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46EFD3">
      <w:pPr>
        <w:ind w:firstLine="301" w:firstLineChars="100"/>
        <w:jc w:val="left"/>
        <w:rPr>
          <w:rFonts w:hint="eastAsia" w:ascii="宋体" w:hAnsi="宋体" w:eastAsia="宋体" w:cs="宋体"/>
          <w:b/>
          <w:bCs/>
          <w:color w:val="auto"/>
          <w:sz w:val="30"/>
          <w:szCs w:val="30"/>
          <w:lang w:val="en-US" w:eastAsia="zh-CN"/>
        </w:rPr>
      </w:pPr>
      <w:bookmarkStart w:id="6" w:name="_GoBack"/>
      <w:bookmarkEnd w:id="6"/>
      <w:r>
        <w:rPr>
          <w:rFonts w:hint="eastAsia" w:ascii="宋体" w:hAnsi="宋体" w:eastAsia="宋体" w:cs="宋体"/>
          <w:b/>
          <w:bCs/>
          <w:color w:val="auto"/>
          <w:sz w:val="30"/>
          <w:szCs w:val="30"/>
          <w:lang w:val="en-US" w:eastAsia="zh-CN"/>
        </w:rPr>
        <w:t>附件一：</w:t>
      </w:r>
    </w:p>
    <w:p w14:paraId="71CA2A88">
      <w:pPr>
        <w:jc w:val="left"/>
        <w:rPr>
          <w:rFonts w:hint="eastAsia" w:ascii="宋体" w:hAnsi="宋体" w:eastAsia="宋体" w:cs="宋体"/>
          <w:b/>
          <w:bCs/>
          <w:color w:val="auto"/>
          <w:sz w:val="30"/>
          <w:szCs w:val="30"/>
          <w:lang w:val="en-US" w:eastAsia="zh-CN"/>
        </w:rPr>
      </w:pPr>
    </w:p>
    <w:p w14:paraId="776DF570">
      <w:pPr>
        <w:jc w:val="center"/>
        <w:rPr>
          <w:rFonts w:hint="default" w:ascii="宋体" w:hAnsi="宋体" w:eastAsia="宋体" w:cs="宋体"/>
          <w:b/>
          <w:bCs/>
          <w:color w:val="auto"/>
          <w:sz w:val="44"/>
          <w:szCs w:val="44"/>
          <w:lang w:val="en-US" w:eastAsia="zh-CN"/>
        </w:rPr>
      </w:pPr>
      <w:r>
        <w:rPr>
          <w:rFonts w:hint="eastAsia" w:ascii="宋体" w:hAnsi="宋体" w:eastAsia="宋体" w:cs="宋体"/>
          <w:b/>
          <w:bCs/>
          <w:color w:val="auto"/>
          <w:sz w:val="44"/>
          <w:szCs w:val="44"/>
          <w:lang w:eastAsia="zh-CN"/>
        </w:rPr>
        <w:t>2025-2027年韶关市武江区矿山公园、西桥公园等管养服务项目</w:t>
      </w:r>
      <w:r>
        <w:rPr>
          <w:rFonts w:hint="eastAsia" w:ascii="宋体" w:hAnsi="宋体" w:eastAsia="宋体" w:cs="宋体"/>
          <w:b/>
          <w:bCs/>
          <w:color w:val="auto"/>
          <w:sz w:val="44"/>
          <w:szCs w:val="44"/>
        </w:rPr>
        <w:t>采购需求</w:t>
      </w:r>
      <w:r>
        <w:rPr>
          <w:rFonts w:hint="eastAsia" w:ascii="宋体" w:hAnsi="宋体" w:eastAsia="宋体" w:cs="宋体"/>
          <w:b/>
          <w:bCs/>
          <w:color w:val="auto"/>
          <w:sz w:val="44"/>
          <w:szCs w:val="44"/>
          <w:lang w:val="en-US" w:eastAsia="zh-CN"/>
        </w:rPr>
        <w:t>情况</w:t>
      </w:r>
    </w:p>
    <w:p w14:paraId="2CE11C93">
      <w:pPr>
        <w:pStyle w:val="9"/>
        <w:rPr>
          <w:rFonts w:hint="eastAsia"/>
          <w:color w:val="auto"/>
        </w:rPr>
      </w:pPr>
    </w:p>
    <w:p w14:paraId="091DCF7D">
      <w:pPr>
        <w:keepNext w:val="0"/>
        <w:keepLines w:val="0"/>
        <w:pageBreakBefore w:val="0"/>
        <w:widowControl w:val="0"/>
        <w:kinsoku/>
        <w:wordWrap/>
        <w:overflowPunct/>
        <w:topLinePunct w:val="0"/>
        <w:autoSpaceDE/>
        <w:autoSpaceDN/>
        <w:bidi w:val="0"/>
        <w:adjustRightInd w:val="0"/>
        <w:snapToGrid w:val="0"/>
        <w:spacing w:line="460" w:lineRule="exact"/>
        <w:ind w:firstLine="604" w:firstLineChars="200"/>
        <w:textAlignment w:val="auto"/>
        <w:outlineLvl w:val="9"/>
        <w:rPr>
          <w:rFonts w:hint="eastAsia" w:ascii="仿宋_GB2312" w:hAnsi="仿宋_GB2312" w:eastAsia="仿宋_GB2312" w:cs="仿宋_GB2312"/>
          <w:b w:val="0"/>
          <w:bCs w:val="0"/>
          <w:color w:val="auto"/>
          <w:spacing w:val="11"/>
          <w:kern w:val="2"/>
          <w:sz w:val="28"/>
          <w:szCs w:val="28"/>
          <w:lang w:val="en-US" w:eastAsia="zh-CN" w:bidi="ar-SA"/>
        </w:rPr>
      </w:pPr>
      <w:r>
        <w:rPr>
          <w:rFonts w:hint="eastAsia" w:ascii="仿宋_GB2312" w:hAnsi="仿宋_GB2312" w:eastAsia="仿宋_GB2312" w:cs="仿宋_GB2312"/>
          <w:b w:val="0"/>
          <w:bCs w:val="0"/>
          <w:color w:val="auto"/>
          <w:spacing w:val="11"/>
          <w:kern w:val="2"/>
          <w:sz w:val="28"/>
          <w:szCs w:val="28"/>
          <w:lang w:val="en-US" w:eastAsia="zh-CN" w:bidi="ar-SA"/>
        </w:rPr>
        <w:t>为加强政府采购需求管理，实现政府采购项目绩效目标，落实《中华人民共和国政府采购法》、《中华人民共和国政府采购法实施条例》《政府采购需求管理办法》等有关法律法规要求，现针对2025-2027年韶关市武江区矿山公园、西桥公园等管养服务项目的实际情况及相关内容要求制定本项目采购需求情况。</w:t>
      </w:r>
    </w:p>
    <w:p w14:paraId="1DB40F40">
      <w:pPr>
        <w:keepNext w:val="0"/>
        <w:keepLines w:val="0"/>
        <w:pageBreakBefore w:val="0"/>
        <w:widowControl w:val="0"/>
        <w:kinsoku/>
        <w:wordWrap/>
        <w:overflowPunct/>
        <w:topLinePunct w:val="0"/>
        <w:autoSpaceDE/>
        <w:autoSpaceDN/>
        <w:bidi w:val="0"/>
        <w:adjustRightInd w:val="0"/>
        <w:snapToGrid w:val="0"/>
        <w:spacing w:line="460" w:lineRule="exact"/>
        <w:ind w:firstLine="644" w:firstLineChars="200"/>
        <w:textAlignment w:val="auto"/>
        <w:outlineLvl w:val="9"/>
        <w:rPr>
          <w:rFonts w:hint="eastAsia" w:ascii="仿宋_GB2312" w:hAnsi="仿宋_GB2312" w:eastAsia="仿宋_GB2312" w:cs="仿宋_GB2312"/>
          <w:b w:val="0"/>
          <w:bCs w:val="0"/>
          <w:color w:val="auto"/>
          <w:spacing w:val="11"/>
          <w:kern w:val="2"/>
          <w:sz w:val="30"/>
          <w:szCs w:val="30"/>
          <w:lang w:val="en-US" w:eastAsia="zh-CN" w:bidi="ar-SA"/>
        </w:rPr>
      </w:pPr>
    </w:p>
    <w:p w14:paraId="569A190A">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bookmarkStart w:id="0" w:name="_Toc14290"/>
      <w:bookmarkStart w:id="1" w:name="_Toc32105"/>
      <w:r>
        <w:rPr>
          <w:rFonts w:hint="eastAsia" w:ascii="仿宋_GB2312" w:hAnsi="仿宋_GB2312" w:eastAsia="仿宋_GB2312" w:cs="仿宋_GB2312"/>
          <w:b/>
          <w:bCs/>
          <w:color w:val="auto"/>
          <w:spacing w:val="11"/>
          <w:kern w:val="2"/>
          <w:sz w:val="28"/>
          <w:szCs w:val="28"/>
          <w:lang w:val="en-US" w:eastAsia="zh-CN" w:bidi="ar-SA"/>
        </w:rPr>
        <w:t>采购项目</w:t>
      </w:r>
      <w:bookmarkEnd w:id="0"/>
      <w:bookmarkEnd w:id="1"/>
      <w:r>
        <w:rPr>
          <w:rFonts w:hint="eastAsia" w:ascii="仿宋_GB2312" w:hAnsi="仿宋_GB2312" w:eastAsia="仿宋_GB2312" w:cs="仿宋_GB2312"/>
          <w:b/>
          <w:bCs/>
          <w:color w:val="auto"/>
          <w:spacing w:val="11"/>
          <w:kern w:val="2"/>
          <w:sz w:val="28"/>
          <w:szCs w:val="28"/>
          <w:lang w:val="en-US" w:eastAsia="zh-CN" w:bidi="ar-SA"/>
        </w:rPr>
        <w:t>预算</w:t>
      </w:r>
    </w:p>
    <w:p w14:paraId="161816D9">
      <w:pPr>
        <w:pStyle w:val="10"/>
        <w:rPr>
          <w:rFonts w:hint="eastAsia" w:ascii="仿宋_GB2312" w:hAnsi="仿宋_GB2312" w:cs="仿宋_GB2312"/>
          <w:color w:val="auto"/>
          <w:kern w:val="16"/>
          <w:sz w:val="28"/>
          <w:szCs w:val="28"/>
          <w:lang w:val="en-US" w:eastAsia="zh-CN"/>
        </w:rPr>
      </w:pPr>
      <w:r>
        <w:rPr>
          <w:rFonts w:hint="eastAsia" w:ascii="仿宋_GB2312" w:hAnsi="仿宋_GB2312" w:eastAsia="仿宋_GB2312" w:cs="仿宋_GB2312"/>
          <w:color w:val="auto"/>
          <w:kern w:val="16"/>
          <w:sz w:val="28"/>
          <w:szCs w:val="28"/>
          <w:lang w:val="en-US" w:eastAsia="zh-CN"/>
        </w:rPr>
        <w:t>采购预算：</w:t>
      </w:r>
      <w:r>
        <w:rPr>
          <w:rFonts w:hint="eastAsia" w:ascii="仿宋_GB2312" w:hAnsi="仿宋_GB2312" w:cs="仿宋_GB2312"/>
          <w:color w:val="auto"/>
          <w:kern w:val="16"/>
          <w:sz w:val="28"/>
          <w:szCs w:val="28"/>
          <w:lang w:val="en-US" w:eastAsia="zh-CN"/>
        </w:rPr>
        <w:t>2</w:t>
      </w:r>
      <w:r>
        <w:rPr>
          <w:rFonts w:hint="eastAsia" w:ascii="仿宋_GB2312" w:hAnsi="仿宋_GB2312" w:eastAsia="仿宋_GB2312" w:cs="仿宋_GB2312"/>
          <w:color w:val="auto"/>
          <w:kern w:val="16"/>
          <w:sz w:val="28"/>
          <w:szCs w:val="28"/>
          <w:lang w:val="en-US" w:eastAsia="zh-CN"/>
        </w:rPr>
        <w:t>年</w:t>
      </w:r>
      <w:r>
        <w:rPr>
          <w:rFonts w:hint="eastAsia" w:ascii="仿宋_GB2312" w:hAnsi="仿宋_GB2312" w:eastAsia="仿宋_GB2312" w:cs="仿宋_GB2312"/>
          <w:b/>
          <w:bCs/>
          <w:color w:val="auto"/>
          <w:kern w:val="16"/>
          <w:sz w:val="28"/>
          <w:szCs w:val="28"/>
          <w:u w:val="single"/>
          <w:lang w:val="en-US" w:eastAsia="zh-CN"/>
        </w:rPr>
        <w:t xml:space="preserve"> </w:t>
      </w:r>
      <w:r>
        <w:rPr>
          <w:rFonts w:hint="default" w:ascii="仿宋_GB2312" w:hAnsi="仿宋_GB2312" w:cs="仿宋_GB2312"/>
          <w:b/>
          <w:bCs/>
          <w:color w:val="auto"/>
          <w:kern w:val="16"/>
          <w:sz w:val="28"/>
          <w:szCs w:val="28"/>
          <w:u w:val="single"/>
          <w:lang w:val="en-US" w:eastAsia="zh-CN"/>
        </w:rPr>
        <w:t>3902243.80</w:t>
      </w:r>
      <w:r>
        <w:rPr>
          <w:rFonts w:hint="eastAsia" w:ascii="仿宋_GB2312" w:hAnsi="仿宋_GB2312" w:eastAsia="仿宋_GB2312" w:cs="仿宋_GB2312"/>
          <w:b/>
          <w:bCs/>
          <w:color w:val="auto"/>
          <w:kern w:val="16"/>
          <w:sz w:val="28"/>
          <w:szCs w:val="28"/>
          <w:u w:val="single"/>
          <w:lang w:val="en-US" w:eastAsia="zh-CN"/>
        </w:rPr>
        <w:t xml:space="preserve"> </w:t>
      </w:r>
      <w:r>
        <w:rPr>
          <w:rFonts w:hint="eastAsia" w:ascii="仿宋_GB2312" w:hAnsi="仿宋_GB2312" w:eastAsia="仿宋_GB2312" w:cs="仿宋_GB2312"/>
          <w:b/>
          <w:bCs/>
          <w:color w:val="auto"/>
          <w:kern w:val="16"/>
          <w:sz w:val="28"/>
          <w:szCs w:val="28"/>
          <w:lang w:val="en-US" w:eastAsia="zh-CN"/>
        </w:rPr>
        <w:t>元</w:t>
      </w:r>
      <w:r>
        <w:rPr>
          <w:rFonts w:hint="eastAsia" w:ascii="仿宋_GB2312" w:hAnsi="仿宋_GB2312" w:eastAsia="仿宋_GB2312" w:cs="仿宋_GB2312"/>
          <w:color w:val="auto"/>
          <w:kern w:val="16"/>
          <w:sz w:val="28"/>
          <w:szCs w:val="28"/>
          <w:lang w:val="en-US" w:eastAsia="zh-CN"/>
        </w:rPr>
        <w:t xml:space="preserve"> ，其中</w:t>
      </w:r>
      <w:r>
        <w:rPr>
          <w:rFonts w:hint="eastAsia" w:ascii="仿宋_GB2312" w:hAnsi="仿宋_GB2312" w:eastAsia="仿宋_GB2312" w:cs="仿宋_GB2312"/>
          <w:b/>
          <w:bCs/>
          <w:color w:val="auto"/>
          <w:kern w:val="16"/>
          <w:sz w:val="28"/>
          <w:szCs w:val="28"/>
          <w:u w:val="single"/>
          <w:lang w:val="en-US" w:eastAsia="zh-CN"/>
        </w:rPr>
        <w:t xml:space="preserve"> </w:t>
      </w:r>
      <w:r>
        <w:rPr>
          <w:rFonts w:hint="default" w:ascii="仿宋_GB2312" w:hAnsi="仿宋_GB2312" w:cs="仿宋_GB2312"/>
          <w:b/>
          <w:bCs/>
          <w:color w:val="auto"/>
          <w:kern w:val="16"/>
          <w:sz w:val="28"/>
          <w:szCs w:val="28"/>
          <w:u w:val="single"/>
          <w:lang w:val="en-US" w:eastAsia="zh-CN"/>
        </w:rPr>
        <w:t>1</w:t>
      </w:r>
      <w:r>
        <w:rPr>
          <w:rFonts w:hint="eastAsia" w:ascii="仿宋_GB2312" w:hAnsi="仿宋_GB2312" w:cs="仿宋_GB2312"/>
          <w:b/>
          <w:bCs/>
          <w:color w:val="auto"/>
          <w:kern w:val="16"/>
          <w:sz w:val="28"/>
          <w:szCs w:val="28"/>
          <w:u w:val="single"/>
          <w:lang w:val="en-US" w:eastAsia="zh-CN"/>
        </w:rPr>
        <w:t>9</w:t>
      </w:r>
      <w:r>
        <w:rPr>
          <w:rFonts w:hint="default" w:ascii="仿宋_GB2312" w:hAnsi="仿宋_GB2312" w:cs="仿宋_GB2312"/>
          <w:b/>
          <w:bCs/>
          <w:color w:val="auto"/>
          <w:kern w:val="16"/>
          <w:sz w:val="28"/>
          <w:szCs w:val="28"/>
          <w:u w:val="single"/>
          <w:lang w:val="en-US" w:eastAsia="zh-CN"/>
        </w:rPr>
        <w:t>51121.90</w:t>
      </w:r>
      <w:r>
        <w:rPr>
          <w:rFonts w:hint="eastAsia" w:ascii="仿宋_GB2312" w:hAnsi="仿宋_GB2312" w:eastAsia="仿宋_GB2312" w:cs="仿宋_GB2312"/>
          <w:b/>
          <w:bCs/>
          <w:color w:val="auto"/>
          <w:kern w:val="16"/>
          <w:sz w:val="28"/>
          <w:szCs w:val="28"/>
          <w:u w:val="single"/>
          <w:lang w:val="en-US" w:eastAsia="zh-CN"/>
        </w:rPr>
        <w:t xml:space="preserve"> </w:t>
      </w:r>
      <w:r>
        <w:rPr>
          <w:rFonts w:hint="eastAsia" w:ascii="仿宋_GB2312" w:hAnsi="仿宋_GB2312" w:eastAsia="仿宋_GB2312" w:cs="仿宋_GB2312"/>
          <w:b/>
          <w:bCs/>
          <w:color w:val="auto"/>
          <w:kern w:val="16"/>
          <w:sz w:val="28"/>
          <w:szCs w:val="28"/>
          <w:lang w:val="en-US" w:eastAsia="zh-CN"/>
        </w:rPr>
        <w:t>元/年</w:t>
      </w:r>
      <w:r>
        <w:rPr>
          <w:rFonts w:hint="eastAsia" w:ascii="仿宋_GB2312" w:hAnsi="仿宋_GB2312" w:eastAsia="仿宋_GB2312" w:cs="仿宋_GB2312"/>
          <w:color w:val="auto"/>
          <w:kern w:val="16"/>
          <w:sz w:val="28"/>
          <w:szCs w:val="28"/>
          <w:lang w:val="en-US" w:eastAsia="zh-CN"/>
        </w:rPr>
        <w:t>。每年服务费中标价的85%作为日常服务经费，15%作为绩效奖金，根据月度考核得分按月对中标人进行扣罚和奖励</w:t>
      </w:r>
      <w:r>
        <w:rPr>
          <w:rFonts w:hint="eastAsia" w:ascii="仿宋_GB2312" w:hAnsi="仿宋_GB2312" w:cs="仿宋_GB2312"/>
          <w:color w:val="auto"/>
          <w:kern w:val="16"/>
          <w:sz w:val="28"/>
          <w:szCs w:val="28"/>
          <w:lang w:val="en-US" w:eastAsia="zh-CN"/>
        </w:rPr>
        <w:t>。</w:t>
      </w:r>
    </w:p>
    <w:tbl>
      <w:tblPr>
        <w:tblStyle w:val="7"/>
        <w:tblW w:w="5119" w:type="pct"/>
        <w:tblInd w:w="-20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8"/>
        <w:gridCol w:w="1712"/>
        <w:gridCol w:w="1340"/>
        <w:gridCol w:w="1640"/>
        <w:gridCol w:w="1637"/>
        <w:gridCol w:w="1909"/>
      </w:tblGrid>
      <w:tr w14:paraId="3FDE4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B305CCE">
            <w:pPr>
              <w:keepNext w:val="0"/>
              <w:keepLines w:val="0"/>
              <w:widowControl/>
              <w:suppressLineNumbers w:val="0"/>
              <w:jc w:val="left"/>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（一）矿山公园</w:t>
            </w:r>
          </w:p>
        </w:tc>
      </w:tr>
      <w:tr w14:paraId="7C51B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5"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BCA6E">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序</w:t>
            </w:r>
          </w:p>
          <w:p w14:paraId="2D4E3BD3">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号</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71B3A">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项目名称</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577E4">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b/>
                <w:bCs/>
                <w:i w:val="0"/>
                <w:iCs w:val="0"/>
                <w:color w:val="000000"/>
                <w:kern w:val="0"/>
                <w:sz w:val="24"/>
                <w:szCs w:val="24"/>
                <w:u w:val="none"/>
                <w:lang w:val="en-US" w:eastAsia="zh-CN" w:bidi="ar"/>
              </w:rPr>
              <w:t>数量（㎡）</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91157">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  价</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6DD68">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b/>
                <w:bCs/>
                <w:i w:val="0"/>
                <w:iCs w:val="0"/>
                <w:color w:val="000000"/>
                <w:kern w:val="0"/>
                <w:sz w:val="24"/>
                <w:szCs w:val="24"/>
                <w:u w:val="none"/>
                <w:lang w:val="en-US" w:eastAsia="zh-CN" w:bidi="ar"/>
              </w:rPr>
              <w:t>金额（元）</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32B2F">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备注</w:t>
            </w:r>
          </w:p>
        </w:tc>
      </w:tr>
      <w:tr w14:paraId="42F83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9" w:hRule="atLeast"/>
        </w:trPr>
        <w:tc>
          <w:tcPr>
            <w:tcW w:w="2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8F65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8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71B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公园绿地养护</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1D66B">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66256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80F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EAFC5D">
            <w:pPr>
              <w:keepNext w:val="0"/>
              <w:keepLines w:val="0"/>
              <w:widowControl/>
              <w:suppressLineNumbers w:val="0"/>
              <w:jc w:val="center"/>
              <w:textAlignment w:val="center"/>
              <w:rPr>
                <w:rFonts w:hint="default" w:ascii="仿宋" w:hAnsi="仿宋" w:eastAsia="仿宋" w:cs="仿宋"/>
                <w:lang w:val="en-US"/>
              </w:rPr>
            </w:pPr>
            <w:r>
              <w:rPr>
                <w:rFonts w:hint="eastAsia" w:ascii="仿宋" w:hAnsi="仿宋" w:eastAsia="仿宋" w:cs="仿宋"/>
                <w:i w:val="0"/>
                <w:iCs w:val="0"/>
                <w:color w:val="000000"/>
                <w:kern w:val="0"/>
                <w:sz w:val="24"/>
                <w:szCs w:val="24"/>
                <w:u w:val="none"/>
                <w:lang w:val="en-US" w:eastAsia="zh-CN" w:bidi="ar"/>
              </w:rPr>
              <w:t>530048.00</w:t>
            </w:r>
          </w:p>
        </w:tc>
        <w:tc>
          <w:tcPr>
            <w:tcW w:w="10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7E1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公园一级绿地</w:t>
            </w:r>
          </w:p>
        </w:tc>
      </w:tr>
      <w:tr w14:paraId="6FFDA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9" w:hRule="atLeast"/>
        </w:trPr>
        <w:tc>
          <w:tcPr>
            <w:tcW w:w="2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5F83A4">
            <w:pPr>
              <w:jc w:val="center"/>
              <w:rPr>
                <w:rFonts w:hint="eastAsia" w:ascii="仿宋" w:hAnsi="仿宋" w:eastAsia="仿宋" w:cs="仿宋"/>
                <w:i w:val="0"/>
                <w:iCs w:val="0"/>
                <w:color w:val="000000"/>
                <w:sz w:val="24"/>
                <w:szCs w:val="24"/>
                <w:u w:val="none"/>
              </w:rPr>
            </w:pPr>
          </w:p>
        </w:tc>
        <w:tc>
          <w:tcPr>
            <w:tcW w:w="98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21B75">
            <w:pPr>
              <w:jc w:val="center"/>
              <w:rPr>
                <w:rFonts w:hint="eastAsia" w:ascii="仿宋" w:hAnsi="仿宋" w:eastAsia="仿宋" w:cs="仿宋"/>
                <w:i w:val="0"/>
                <w:iCs w:val="0"/>
                <w:color w:val="000000"/>
                <w:sz w:val="24"/>
                <w:szCs w:val="24"/>
                <w:u w:val="none"/>
              </w:rPr>
            </w:pP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F1848">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33308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2AF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2A5AE">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199848.00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4018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公园山林绿地</w:t>
            </w:r>
          </w:p>
        </w:tc>
      </w:tr>
      <w:tr w14:paraId="40846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C02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2D6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硬地保洁</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D2440">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41605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D7C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FEABC">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249630.00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CC5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包括广场、园路、登山步道、亭台楼阁等</w:t>
            </w:r>
          </w:p>
        </w:tc>
      </w:tr>
      <w:tr w14:paraId="53C52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7ED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7A0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水体保洁</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28615">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14955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1FA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0B4876">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24675.75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66B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包括水体安全维护、水面垃圾打捞等</w:t>
            </w:r>
          </w:p>
        </w:tc>
      </w:tr>
      <w:tr w14:paraId="2F0D5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DA1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28F5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公  厕</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27C81">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1座</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DEC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30000元/座/年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5C1EBA">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30000.00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583B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包括公厕和便民设施的保洁、零星维修</w:t>
            </w:r>
          </w:p>
        </w:tc>
      </w:tr>
      <w:tr w14:paraId="6572A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6C0F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9387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秩序维护员</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41ABD">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14人</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617D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30000元/人/年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DB2800">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 xml:space="preserve">420000.00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2598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实行三班制,24小时值班</w:t>
            </w:r>
          </w:p>
          <w:p w14:paraId="0DDA0125">
            <w:pPr>
              <w:pStyle w:val="9"/>
              <w:ind w:left="0" w:leftChars="0" w:firstLine="0" w:firstLineChars="0"/>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（含甲方指定工作场所安保值班2人）</w:t>
            </w:r>
          </w:p>
        </w:tc>
      </w:tr>
      <w:tr w14:paraId="4EB7E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3" w:hRule="atLeast"/>
        </w:trPr>
        <w:tc>
          <w:tcPr>
            <w:tcW w:w="126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A9CE0">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小   计</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5AE43">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b/>
                <w:bCs/>
                <w:i w:val="0"/>
                <w:iCs w:val="0"/>
                <w:color w:val="auto"/>
                <w:kern w:val="0"/>
                <w:sz w:val="24"/>
                <w:szCs w:val="24"/>
                <w:u w:val="none"/>
                <w:lang w:val="en-US" w:eastAsia="zh-CN" w:bidi="ar"/>
              </w:rPr>
              <w:t xml:space="preserve">156124 </w:t>
            </w:r>
          </w:p>
        </w:tc>
        <w:tc>
          <w:tcPr>
            <w:tcW w:w="9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1C8FD">
            <w:pPr>
              <w:jc w:val="center"/>
              <w:rPr>
                <w:rFonts w:hint="eastAsia" w:ascii="仿宋" w:hAnsi="仿宋" w:eastAsia="仿宋" w:cs="仿宋"/>
                <w:b/>
                <w:bCs/>
                <w:i w:val="0"/>
                <w:iCs w:val="0"/>
                <w:color w:val="auto"/>
                <w:sz w:val="24"/>
                <w:szCs w:val="24"/>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84E93">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b/>
                <w:bCs/>
                <w:i w:val="0"/>
                <w:iCs w:val="0"/>
                <w:color w:val="auto"/>
                <w:kern w:val="0"/>
                <w:sz w:val="24"/>
                <w:szCs w:val="24"/>
                <w:u w:val="none"/>
                <w:lang w:val="en-US" w:eastAsia="zh-CN" w:bidi="ar"/>
              </w:rPr>
              <w:t xml:space="preserve">1454201.75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E51BC">
            <w:pPr>
              <w:keepNext w:val="0"/>
              <w:keepLines w:val="0"/>
              <w:widowControl/>
              <w:suppressLineNumbers w:val="0"/>
              <w:jc w:val="left"/>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严格执行定员定岗制度，矿山公园直接服务工人人数≧36人，其中最低标准设置绿化养护工人18人，保洁工人4人、秩序维护员14人。</w:t>
            </w:r>
          </w:p>
        </w:tc>
      </w:tr>
      <w:tr w14:paraId="7F79F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C026094">
            <w:pPr>
              <w:keepNext w:val="0"/>
              <w:keepLines w:val="0"/>
              <w:widowControl/>
              <w:suppressLineNumbers w:val="0"/>
              <w:jc w:val="left"/>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（二）西桥公园</w:t>
            </w:r>
          </w:p>
        </w:tc>
      </w:tr>
      <w:tr w14:paraId="64E88F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6814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FF93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公园绿地养护</w:t>
            </w:r>
          </w:p>
        </w:tc>
        <w:tc>
          <w:tcPr>
            <w:tcW w:w="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7D79E">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10361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651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E543E">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82888.00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0EE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公园一级绿地</w:t>
            </w:r>
          </w:p>
        </w:tc>
      </w:tr>
      <w:tr w14:paraId="3AE7B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997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94C2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硬地保洁</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FEE89">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10109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BEDA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624E3">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60654.00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8BA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包括广场、园路、步道、亭桥廊等</w:t>
            </w:r>
          </w:p>
        </w:tc>
      </w:tr>
      <w:tr w14:paraId="76BFD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EE0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E2A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水体保洁</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4B0C9">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2411 </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9CEF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1.65元/㎡/年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D8EF3">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i w:val="0"/>
                <w:iCs w:val="0"/>
                <w:color w:val="000000"/>
                <w:kern w:val="0"/>
                <w:sz w:val="24"/>
                <w:szCs w:val="24"/>
                <w:u w:val="none"/>
                <w:lang w:val="en-US" w:eastAsia="zh-CN" w:bidi="ar"/>
              </w:rPr>
              <w:t xml:space="preserve">3978.15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ED1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包括水体安全维护、水面垃圾打捞等</w:t>
            </w:r>
          </w:p>
        </w:tc>
      </w:tr>
      <w:tr w14:paraId="3AFD3F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9"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55C7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9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4BAB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秩序维护员</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123CE">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7人</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91221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30000元/人/年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F72229">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 xml:space="preserve">210000.00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338C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实行三班制,24小时值班</w:t>
            </w:r>
          </w:p>
        </w:tc>
      </w:tr>
      <w:tr w14:paraId="2BFFB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126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C985B">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小  计</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719E6">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b/>
                <w:bCs/>
                <w:i w:val="0"/>
                <w:iCs w:val="0"/>
                <w:color w:val="auto"/>
                <w:kern w:val="0"/>
                <w:sz w:val="24"/>
                <w:szCs w:val="24"/>
                <w:u w:val="none"/>
                <w:lang w:val="en-US" w:eastAsia="zh-CN" w:bidi="ar"/>
              </w:rPr>
              <w:t xml:space="preserve">22881 </w:t>
            </w:r>
          </w:p>
        </w:tc>
        <w:tc>
          <w:tcPr>
            <w:tcW w:w="9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BC2B8">
            <w:pPr>
              <w:jc w:val="center"/>
              <w:rPr>
                <w:rFonts w:hint="eastAsia" w:ascii="仿宋" w:hAnsi="仿宋" w:eastAsia="仿宋" w:cs="仿宋"/>
                <w:b/>
                <w:bCs/>
                <w:i w:val="0"/>
                <w:iCs w:val="0"/>
                <w:color w:val="auto"/>
                <w:sz w:val="24"/>
                <w:szCs w:val="24"/>
                <w:u w:val="none"/>
              </w:rPr>
            </w:pPr>
          </w:p>
        </w:tc>
        <w:tc>
          <w:tcPr>
            <w:tcW w:w="9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AEFAA">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b/>
                <w:bCs/>
                <w:i w:val="0"/>
                <w:iCs w:val="0"/>
                <w:color w:val="auto"/>
                <w:kern w:val="0"/>
                <w:sz w:val="24"/>
                <w:szCs w:val="24"/>
                <w:u w:val="none"/>
                <w:lang w:val="en-US" w:eastAsia="zh-CN" w:bidi="ar"/>
              </w:rPr>
              <w:t xml:space="preserve">357520.15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5294A">
            <w:pPr>
              <w:keepNext w:val="0"/>
              <w:keepLines w:val="0"/>
              <w:widowControl/>
              <w:suppressLineNumbers w:val="0"/>
              <w:jc w:val="left"/>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严格执行定员定岗制度，西桥公园直接服务工人人数≧11人，其中最低标准设置绿化养护工人3人，保洁工人1人、秩序维护员7人。</w:t>
            </w:r>
          </w:p>
        </w:tc>
      </w:tr>
      <w:tr w14:paraId="3E806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4707AE5">
            <w:pPr>
              <w:keepNext w:val="0"/>
              <w:keepLines w:val="0"/>
              <w:widowControl/>
              <w:suppressLineNumbers w:val="0"/>
              <w:jc w:val="left"/>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（三）苗圃</w:t>
            </w:r>
          </w:p>
        </w:tc>
      </w:tr>
      <w:tr w14:paraId="2C4CE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6" w:hRule="atLeast"/>
        </w:trPr>
        <w:tc>
          <w:tcPr>
            <w:tcW w:w="2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999F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F0B9B">
            <w:pPr>
              <w:keepNext w:val="0"/>
              <w:keepLines w:val="0"/>
              <w:widowControl/>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苗圃值守养护</w:t>
            </w:r>
          </w:p>
          <w:p w14:paraId="03BC2B0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（包括芙蓉苗圃和沙湖花圃）</w:t>
            </w:r>
          </w:p>
        </w:tc>
        <w:tc>
          <w:tcPr>
            <w:tcW w:w="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E021A">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200亩</w:t>
            </w:r>
          </w:p>
        </w:tc>
        <w:tc>
          <w:tcPr>
            <w:tcW w:w="9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0C58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697元/亩/年</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04D16">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i w:val="0"/>
                <w:iCs w:val="0"/>
                <w:color w:val="auto"/>
                <w:kern w:val="0"/>
                <w:sz w:val="24"/>
                <w:szCs w:val="24"/>
                <w:u w:val="none"/>
                <w:lang w:val="en-US" w:eastAsia="zh-CN" w:bidi="ar"/>
              </w:rPr>
              <w:t xml:space="preserve">139400.00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57270">
            <w:pPr>
              <w:keepNext w:val="0"/>
              <w:keepLines w:val="0"/>
              <w:widowControl/>
              <w:suppressLineNumbers w:val="0"/>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苗圃和花圃必须安排人员实行24小时轮班制度值守,确保场地内的设施设备、树木花卉及各类财产不受损失；苗圃和花圃值守人数≧4人，值守人员参与苗圃和花圃的日常养护生产工作。</w:t>
            </w:r>
          </w:p>
        </w:tc>
      </w:tr>
      <w:tr w14:paraId="49581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126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1B9B">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小  计</w:t>
            </w:r>
          </w:p>
        </w:tc>
        <w:tc>
          <w:tcPr>
            <w:tcW w:w="7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9CDC0">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b/>
                <w:bCs/>
                <w:i w:val="0"/>
                <w:iCs w:val="0"/>
                <w:color w:val="000000"/>
                <w:kern w:val="0"/>
                <w:sz w:val="24"/>
                <w:szCs w:val="24"/>
                <w:u w:val="none"/>
                <w:lang w:val="en-US" w:eastAsia="zh-CN" w:bidi="ar"/>
              </w:rPr>
              <w:t>200亩</w:t>
            </w:r>
          </w:p>
        </w:tc>
        <w:tc>
          <w:tcPr>
            <w:tcW w:w="9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BC4F8">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697元/亩/年</w:t>
            </w:r>
          </w:p>
        </w:tc>
        <w:tc>
          <w:tcPr>
            <w:tcW w:w="9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B86C9">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b/>
                <w:bCs/>
                <w:i w:val="0"/>
                <w:iCs w:val="0"/>
                <w:color w:val="000000"/>
                <w:kern w:val="0"/>
                <w:sz w:val="24"/>
                <w:szCs w:val="24"/>
                <w:u w:val="none"/>
                <w:lang w:val="en-US" w:eastAsia="zh-CN" w:bidi="ar"/>
              </w:rPr>
              <w:t xml:space="preserve">139400.00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252B7">
            <w:pPr>
              <w:jc w:val="center"/>
              <w:rPr>
                <w:rFonts w:hint="eastAsia" w:ascii="仿宋" w:hAnsi="仿宋" w:eastAsia="仿宋" w:cs="仿宋"/>
                <w:b/>
                <w:bCs/>
                <w:i w:val="0"/>
                <w:iCs w:val="0"/>
                <w:color w:val="000000"/>
                <w:sz w:val="24"/>
                <w:szCs w:val="24"/>
                <w:u w:val="none"/>
              </w:rPr>
            </w:pPr>
          </w:p>
        </w:tc>
      </w:tr>
      <w:tr w14:paraId="5096D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8" w:hRule="atLeast"/>
        </w:trPr>
        <w:tc>
          <w:tcPr>
            <w:tcW w:w="126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A9591E">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合  计</w:t>
            </w:r>
          </w:p>
        </w:tc>
        <w:tc>
          <w:tcPr>
            <w:tcW w:w="170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7F33E0">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b/>
                <w:bCs/>
                <w:i w:val="0"/>
                <w:iCs w:val="0"/>
                <w:color w:val="000000"/>
                <w:kern w:val="0"/>
                <w:sz w:val="24"/>
                <w:szCs w:val="24"/>
                <w:u w:val="none"/>
                <w:lang w:val="en-US" w:eastAsia="zh-CN" w:bidi="ar"/>
              </w:rPr>
              <w:t>每年费用</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7A123">
            <w:pPr>
              <w:keepNext w:val="0"/>
              <w:keepLines w:val="0"/>
              <w:widowControl/>
              <w:suppressLineNumbers w:val="0"/>
              <w:jc w:val="center"/>
              <w:textAlignment w:val="center"/>
              <w:rPr>
                <w:rFonts w:hint="eastAsia" w:ascii="仿宋" w:hAnsi="仿宋" w:eastAsia="仿宋" w:cs="仿宋"/>
              </w:rPr>
            </w:pPr>
            <w:r>
              <w:rPr>
                <w:rFonts w:hint="eastAsia" w:ascii="仿宋" w:hAnsi="仿宋" w:eastAsia="仿宋" w:cs="仿宋"/>
                <w:b/>
                <w:bCs/>
                <w:i w:val="0"/>
                <w:iCs w:val="0"/>
                <w:color w:val="000000"/>
                <w:kern w:val="0"/>
                <w:sz w:val="24"/>
                <w:szCs w:val="24"/>
                <w:u w:val="none"/>
                <w:lang w:val="en-US" w:eastAsia="zh-CN" w:bidi="ar"/>
              </w:rPr>
              <w:t xml:space="preserve">1951121.90 </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1AB8E">
            <w:pPr>
              <w:jc w:val="center"/>
              <w:rPr>
                <w:rFonts w:hint="eastAsia" w:ascii="仿宋" w:hAnsi="仿宋" w:eastAsia="仿宋" w:cs="仿宋"/>
                <w:b/>
                <w:bCs/>
                <w:i w:val="0"/>
                <w:iCs w:val="0"/>
                <w:color w:val="000000"/>
                <w:sz w:val="24"/>
                <w:szCs w:val="24"/>
                <w:u w:val="none"/>
              </w:rPr>
            </w:pPr>
          </w:p>
        </w:tc>
      </w:tr>
      <w:tr w14:paraId="2CFC7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26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AA6DD5">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总  计</w:t>
            </w:r>
          </w:p>
        </w:tc>
        <w:tc>
          <w:tcPr>
            <w:tcW w:w="170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0511E4">
            <w:pPr>
              <w:keepNext w:val="0"/>
              <w:keepLines w:val="0"/>
              <w:widowControl/>
              <w:suppressLineNumbers w:val="0"/>
              <w:jc w:val="center"/>
              <w:textAlignment w:val="center"/>
              <w:rPr>
                <w:rFonts w:hint="eastAsia" w:ascii="仿宋" w:hAnsi="仿宋" w:eastAsia="仿宋" w:cs="仿宋"/>
                <w:color w:val="auto"/>
              </w:rPr>
            </w:pPr>
            <w:r>
              <w:rPr>
                <w:rFonts w:hint="eastAsia" w:ascii="仿宋" w:hAnsi="仿宋" w:eastAsia="仿宋" w:cs="仿宋"/>
                <w:b/>
                <w:bCs/>
                <w:i w:val="0"/>
                <w:iCs w:val="0"/>
                <w:color w:val="auto"/>
                <w:kern w:val="0"/>
                <w:sz w:val="24"/>
                <w:szCs w:val="24"/>
                <w:u w:val="none"/>
                <w:lang w:val="en-US" w:eastAsia="zh-CN" w:bidi="ar"/>
              </w:rPr>
              <w:t>2年费用</w:t>
            </w:r>
          </w:p>
        </w:tc>
        <w:tc>
          <w:tcPr>
            <w:tcW w:w="9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EA1CC">
            <w:pPr>
              <w:keepNext w:val="0"/>
              <w:keepLines w:val="0"/>
              <w:widowControl/>
              <w:suppressLineNumbers w:val="0"/>
              <w:jc w:val="center"/>
              <w:textAlignment w:val="center"/>
              <w:rPr>
                <w:rFonts w:hint="eastAsia" w:ascii="仿宋" w:hAnsi="仿宋" w:eastAsia="仿宋" w:cs="仿宋"/>
                <w:color w:val="auto"/>
                <w:lang w:val="en-US"/>
              </w:rPr>
            </w:pPr>
            <w:r>
              <w:rPr>
                <w:rFonts w:hint="eastAsia" w:ascii="仿宋" w:hAnsi="仿宋" w:eastAsia="仿宋" w:cs="仿宋"/>
                <w:b/>
                <w:bCs/>
                <w:i w:val="0"/>
                <w:iCs w:val="0"/>
                <w:color w:val="auto"/>
                <w:kern w:val="0"/>
                <w:sz w:val="24"/>
                <w:szCs w:val="24"/>
                <w:u w:val="none"/>
                <w:lang w:val="en-US" w:eastAsia="zh-CN" w:bidi="ar"/>
              </w:rPr>
              <w:t>3902243.80</w:t>
            </w:r>
          </w:p>
        </w:tc>
        <w:tc>
          <w:tcPr>
            <w:tcW w:w="10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2159C">
            <w:pPr>
              <w:jc w:val="center"/>
              <w:rPr>
                <w:rFonts w:hint="eastAsia" w:ascii="仿宋" w:hAnsi="仿宋" w:eastAsia="仿宋" w:cs="仿宋"/>
                <w:b/>
                <w:bCs/>
                <w:i w:val="0"/>
                <w:iCs w:val="0"/>
                <w:color w:val="000000"/>
                <w:sz w:val="24"/>
                <w:szCs w:val="24"/>
                <w:u w:val="none"/>
              </w:rPr>
            </w:pPr>
          </w:p>
        </w:tc>
      </w:tr>
    </w:tbl>
    <w:p w14:paraId="581329E5">
      <w:pPr>
        <w:ind w:firstLine="560" w:firstLineChars="200"/>
        <w:rPr>
          <w:rFonts w:hint="eastAsia" w:ascii="仿宋_GB2312" w:hAnsi="仿宋_GB2312" w:eastAsia="仿宋_GB2312" w:cs="仿宋_GB2312"/>
          <w:color w:val="auto"/>
          <w:kern w:val="16"/>
          <w:sz w:val="28"/>
          <w:szCs w:val="28"/>
          <w:lang w:val="hr-HR" w:eastAsia="zh-CN" w:bidi="ar-SA"/>
        </w:rPr>
      </w:pPr>
      <w:r>
        <w:rPr>
          <w:rFonts w:hint="eastAsia" w:ascii="仿宋_GB2312" w:hAnsi="仿宋_GB2312" w:eastAsia="仿宋_GB2312" w:cs="仿宋_GB2312"/>
          <w:color w:val="auto"/>
          <w:kern w:val="16"/>
          <w:sz w:val="28"/>
          <w:szCs w:val="28"/>
          <w:lang w:val="en-US" w:eastAsia="zh-CN" w:bidi="ar-SA"/>
        </w:rPr>
        <w:t>采购人以包干方式采购矿山公园、西桥公园等的绿地养护、秩序维护和卫生保洁等服务，采购预算已包含项目所需的人员工资、福利、劳动保障</w:t>
      </w:r>
      <w:r>
        <w:rPr>
          <w:rFonts w:hint="eastAsia" w:ascii="仿宋_GB2312" w:hAnsi="仿宋_GB2312" w:eastAsia="仿宋_GB2312" w:cs="仿宋_GB2312"/>
          <w:color w:val="auto"/>
          <w:kern w:val="16"/>
          <w:sz w:val="28"/>
          <w:szCs w:val="28"/>
          <w:lang w:val="hr-HR" w:eastAsia="zh-CN" w:bidi="ar-SA"/>
        </w:rPr>
        <w:t>、绿化养护用水、肥料、农药、苗木补植、园林机具、树木涂白、</w:t>
      </w:r>
      <w:r>
        <w:rPr>
          <w:rFonts w:hint="eastAsia" w:ascii="仿宋_GB2312" w:hAnsi="仿宋_GB2312" w:eastAsia="仿宋_GB2312" w:cs="仿宋_GB2312"/>
          <w:color w:val="auto"/>
          <w:kern w:val="16"/>
          <w:sz w:val="28"/>
          <w:szCs w:val="28"/>
          <w:lang w:val="en-US" w:eastAsia="zh-CN" w:bidi="ar-SA"/>
        </w:rPr>
        <w:t>蛇虫鼠蚁防治、秩序维护、公厕水电费和园建零星维修、保洁用品、安全防护设备、人员加班费、员工培训、管理费、税费等其他可预见和不可预见费用。</w:t>
      </w:r>
      <w:r>
        <w:rPr>
          <w:rFonts w:hint="eastAsia" w:ascii="仿宋_GB2312" w:hAnsi="仿宋_GB2312" w:eastAsia="仿宋_GB2312" w:cs="仿宋_GB2312"/>
          <w:color w:val="auto"/>
          <w:kern w:val="16"/>
          <w:sz w:val="28"/>
          <w:szCs w:val="28"/>
          <w:lang w:val="hr-HR" w:eastAsia="zh-CN" w:bidi="ar-SA"/>
        </w:rPr>
        <w:t>其中养护水费由采购人先向韶关市水务投资集团垫付，再从当月管养服务费用中扣除。</w:t>
      </w:r>
    </w:p>
    <w:p w14:paraId="6E05C072">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r>
        <w:rPr>
          <w:rFonts w:hint="eastAsia" w:ascii="仿宋_GB2312" w:hAnsi="仿宋_GB2312" w:eastAsia="仿宋_GB2312" w:cs="仿宋_GB2312"/>
          <w:b/>
          <w:bCs/>
          <w:color w:val="auto"/>
          <w:spacing w:val="11"/>
          <w:kern w:val="2"/>
          <w:sz w:val="28"/>
          <w:szCs w:val="28"/>
          <w:lang w:val="en-US" w:eastAsia="zh-CN" w:bidi="ar-SA"/>
        </w:rPr>
        <w:t>服务期限</w:t>
      </w:r>
    </w:p>
    <w:p w14:paraId="2ED0FE58">
      <w:pPr>
        <w:ind w:firstLine="560" w:firstLineChars="200"/>
        <w:rPr>
          <w:rFonts w:hint="eastAsia" w:ascii="仿宋_GB2312" w:hAnsi="仿宋_GB2312" w:eastAsia="仿宋_GB2312" w:cs="仿宋_GB2312"/>
          <w:color w:val="auto"/>
          <w:kern w:val="16"/>
          <w:sz w:val="28"/>
          <w:szCs w:val="28"/>
          <w:lang w:val="en-US" w:eastAsia="zh-CN" w:bidi="ar-SA"/>
        </w:rPr>
      </w:pPr>
      <w:r>
        <w:rPr>
          <w:rFonts w:hint="eastAsia" w:ascii="仿宋_GB2312" w:hAnsi="仿宋_GB2312" w:eastAsia="仿宋_GB2312" w:cs="仿宋_GB2312"/>
          <w:color w:val="auto"/>
          <w:kern w:val="16"/>
          <w:sz w:val="28"/>
          <w:szCs w:val="28"/>
          <w:lang w:val="en-US" w:eastAsia="zh-CN" w:bidi="ar-SA"/>
        </w:rPr>
        <w:t>服务期为二年，以合同签订的服务日期计算，服务合同一年一签，中标人需在第一年服务期满，中标人提供的服务工作达到采购人组织的年度综合养护考评合格标准后，方可续签第二年合同，如未达到标准则合同终止，后面续约期自动取消。</w:t>
      </w:r>
    </w:p>
    <w:p w14:paraId="432DA236">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r>
        <w:rPr>
          <w:rFonts w:hint="eastAsia" w:ascii="仿宋_GB2312" w:hAnsi="仿宋_GB2312" w:eastAsia="仿宋_GB2312" w:cs="仿宋_GB2312"/>
          <w:b/>
          <w:bCs/>
          <w:color w:val="auto"/>
          <w:spacing w:val="11"/>
          <w:kern w:val="2"/>
          <w:sz w:val="28"/>
          <w:szCs w:val="28"/>
          <w:lang w:val="en-US" w:eastAsia="zh-CN" w:bidi="ar-SA"/>
        </w:rPr>
        <w:t>服务内容</w:t>
      </w:r>
    </w:p>
    <w:p w14:paraId="24C80FBF">
      <w:pPr>
        <w:ind w:firstLine="560" w:firstLineChars="200"/>
        <w:rPr>
          <w:rFonts w:hint="eastAsia" w:ascii="仿宋_GB2312" w:hAnsi="仿宋_GB2312" w:eastAsia="仿宋_GB2312" w:cs="仿宋_GB2312"/>
          <w:color w:val="auto"/>
          <w:kern w:val="16"/>
          <w:sz w:val="28"/>
          <w:szCs w:val="28"/>
          <w:lang w:val="en-US" w:eastAsia="zh-CN" w:bidi="ar-SA"/>
        </w:rPr>
      </w:pPr>
      <w:r>
        <w:rPr>
          <w:rFonts w:hint="eastAsia" w:ascii="仿宋_GB2312" w:hAnsi="仿宋_GB2312" w:eastAsia="仿宋_GB2312" w:cs="仿宋_GB2312"/>
          <w:color w:val="auto"/>
          <w:kern w:val="16"/>
          <w:sz w:val="28"/>
          <w:szCs w:val="28"/>
          <w:lang w:val="en-US" w:eastAsia="zh-CN" w:bidi="ar-SA"/>
        </w:rPr>
        <w:t>项目具体服务地点、服务方式由采购人指定，中标人需服从采购人的工作安排。其中公园秩序维护和卫生保洁包括采购人办公点、办公车辆等办公设施和游乐器械、园路园建园植、广场、水体、公厕、指示牌、垃圾箱、烟蒂桶、便民洗手池等公共设施的安全、保洁工作。具体服务内容如下：</w:t>
      </w:r>
    </w:p>
    <w:p w14:paraId="3732DB41">
      <w:pPr>
        <w:adjustRightInd w:val="0"/>
        <w:snapToGrid w:val="0"/>
        <w:spacing w:line="500" w:lineRule="exact"/>
        <w:ind w:firstLine="562" w:firstLineChars="200"/>
        <w:rPr>
          <w:rFonts w:hint="eastAsia" w:ascii="仿宋_GB2312" w:hAnsi="仿宋_GB2312" w:eastAsia="仿宋_GB2312" w:cs="仿宋_GB2312"/>
          <w:b/>
          <w:bCs/>
          <w:color w:val="auto"/>
          <w:kern w:val="16"/>
          <w:sz w:val="28"/>
          <w:szCs w:val="28"/>
          <w:lang w:val="en-US" w:eastAsia="zh-CN"/>
        </w:rPr>
      </w:pPr>
      <w:bookmarkStart w:id="2" w:name="_Hlk92690443"/>
      <w:r>
        <w:rPr>
          <w:rFonts w:hint="eastAsia" w:ascii="仿宋_GB2312" w:hAnsi="仿宋_GB2312" w:eastAsia="仿宋_GB2312" w:cs="仿宋_GB2312"/>
          <w:b/>
          <w:bCs/>
          <w:color w:val="auto"/>
          <w:kern w:val="16"/>
          <w:sz w:val="28"/>
          <w:szCs w:val="28"/>
          <w:lang w:val="en-US" w:eastAsia="zh-CN"/>
        </w:rPr>
        <w:t>（一）绿地养护</w:t>
      </w:r>
    </w:p>
    <w:bookmarkEnd w:id="2"/>
    <w:p w14:paraId="246B896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1.绿地养护工作：乔灌木、草坪、花卉、爬藤植物等的管理养护工作，包括以下但不局限于此的淋水、松土、施肥、修剪、造型、除草、病虫害防治、苗木补植、树木扶正、断枝清运、有害植物清除、树木涂白等工作。</w:t>
      </w:r>
    </w:p>
    <w:p w14:paraId="2DCDBC7D">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2.绿地保洁工作：乔灌木、花基、广场、园路、园建等园林设施的清扫冲洗、保洁及垃圾清运等工作。</w:t>
      </w:r>
    </w:p>
    <w:p w14:paraId="0831B81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3.绿地绿化管养工作时间：上午8:00-12:00，下午14:30-17:30。</w:t>
      </w:r>
    </w:p>
    <w:p w14:paraId="73A37128">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FF0000"/>
          <w:kern w:val="16"/>
          <w:sz w:val="28"/>
          <w:szCs w:val="28"/>
          <w:lang w:val="hr-HR"/>
        </w:rPr>
      </w:pPr>
      <w:r>
        <w:rPr>
          <w:rFonts w:hint="eastAsia" w:ascii="仿宋_GB2312" w:hAnsi="仿宋_GB2312" w:eastAsia="仿宋_GB2312" w:cs="仿宋_GB2312"/>
          <w:kern w:val="16"/>
          <w:sz w:val="28"/>
          <w:szCs w:val="28"/>
        </w:rPr>
        <w:t>4.</w:t>
      </w:r>
      <w:r>
        <w:rPr>
          <w:rFonts w:hint="eastAsia" w:ascii="仿宋_GB2312" w:hAnsi="仿宋_GB2312" w:eastAsia="仿宋_GB2312" w:cs="仿宋_GB2312"/>
          <w:kern w:val="16"/>
          <w:sz w:val="28"/>
          <w:szCs w:val="28"/>
          <w:lang w:val="hr-HR"/>
        </w:rPr>
        <w:t>绿地内的安全隔栏、路侧石、花基、园路、景石、凉亭、座凳、喷淋、公厕等园林设施的养护、</w:t>
      </w:r>
      <w:r>
        <w:rPr>
          <w:rFonts w:hint="eastAsia" w:ascii="仿宋_GB2312" w:hAnsi="仿宋_GB2312" w:eastAsia="仿宋_GB2312" w:cs="仿宋_GB2312"/>
          <w:color w:val="auto"/>
          <w:kern w:val="16"/>
          <w:sz w:val="28"/>
          <w:szCs w:val="28"/>
          <w:lang w:val="hr-HR"/>
        </w:rPr>
        <w:t>维修由</w:t>
      </w:r>
      <w:r>
        <w:rPr>
          <w:rFonts w:hint="eastAsia" w:ascii="仿宋_GB2312" w:hAnsi="仿宋_GB2312" w:eastAsia="仿宋_GB2312" w:cs="仿宋_GB2312"/>
          <w:color w:val="auto"/>
          <w:kern w:val="16"/>
          <w:sz w:val="28"/>
          <w:szCs w:val="28"/>
          <w:lang w:val="hr-HR" w:eastAsia="zh-CN"/>
        </w:rPr>
        <w:t>中标人</w:t>
      </w:r>
      <w:r>
        <w:rPr>
          <w:rFonts w:hint="eastAsia" w:ascii="仿宋_GB2312" w:hAnsi="仿宋_GB2312" w:eastAsia="仿宋_GB2312" w:cs="仿宋_GB2312"/>
          <w:color w:val="auto"/>
          <w:kern w:val="16"/>
          <w:sz w:val="28"/>
          <w:szCs w:val="28"/>
          <w:lang w:val="hr-HR"/>
        </w:rPr>
        <w:t>负责，</w:t>
      </w:r>
      <w:r>
        <w:rPr>
          <w:rFonts w:hint="eastAsia" w:ascii="仿宋_GB2312" w:hAnsi="仿宋_GB2312" w:eastAsia="仿宋_GB2312" w:cs="仿宋_GB2312"/>
          <w:color w:val="auto"/>
          <w:kern w:val="16"/>
          <w:sz w:val="28"/>
          <w:szCs w:val="28"/>
          <w:lang w:val="en-US" w:eastAsia="zh-CN"/>
        </w:rPr>
        <w:t>实施报账制，</w:t>
      </w:r>
      <w:r>
        <w:rPr>
          <w:rFonts w:hint="eastAsia" w:ascii="仿宋_GB2312" w:hAnsi="仿宋_GB2312" w:eastAsia="仿宋_GB2312" w:cs="仿宋_GB2312"/>
          <w:color w:val="auto"/>
          <w:kern w:val="16"/>
          <w:sz w:val="28"/>
          <w:szCs w:val="28"/>
          <w:lang w:val="hr-HR"/>
        </w:rPr>
        <w:t>园林设施的维修费用按实际工程量另行计价结算。</w:t>
      </w:r>
    </w:p>
    <w:p w14:paraId="595A234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5.植物调整：按</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要求进行植物调整种植。</w:t>
      </w:r>
    </w:p>
    <w:p w14:paraId="21D2D203">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6.苗木补植：</w:t>
      </w:r>
    </w:p>
    <w:p w14:paraId="451EB5A1">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（1）因管养原因造成的植株死亡，</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需及时清理枯死植株，并补植原来规格相当的品种，所需费用由</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负责，</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不再另行支付费用。</w:t>
      </w:r>
    </w:p>
    <w:p w14:paraId="5590B374">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（2）对非养护原因造成的植株大面积枯死、老化植株更换或上级部门要求的绿化品质提升换种苗木，所需费用由</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负责。每次苗木补植前必须由</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发出书面通知，补植时</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和</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共同签证，补植后由</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组织验收。</w:t>
      </w:r>
    </w:p>
    <w:p w14:paraId="1B0E742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7.配合</w:t>
      </w:r>
      <w:r>
        <w:rPr>
          <w:rFonts w:hint="eastAsia" w:ascii="仿宋_GB2312" w:hAnsi="仿宋_GB2312" w:eastAsia="仿宋_GB2312" w:cs="仿宋_GB2312"/>
          <w:kern w:val="16"/>
          <w:sz w:val="28"/>
          <w:szCs w:val="28"/>
          <w:lang w:eastAsia="zh-CN"/>
        </w:rPr>
        <w:t>采购人</w:t>
      </w:r>
      <w:r>
        <w:rPr>
          <w:rFonts w:hint="eastAsia" w:ascii="仿宋_GB2312" w:hAnsi="仿宋_GB2312" w:eastAsia="仿宋_GB2312" w:cs="仿宋_GB2312"/>
          <w:kern w:val="16"/>
          <w:sz w:val="28"/>
          <w:szCs w:val="28"/>
        </w:rPr>
        <w:t>及其上级部门对侵占绿地或破坏绿化等违法行为的查处工作（如及时上报，保存证据等）。</w:t>
      </w:r>
    </w:p>
    <w:p w14:paraId="3CEF5F69">
      <w:pPr>
        <w:adjustRightInd w:val="0"/>
        <w:snapToGrid w:val="0"/>
        <w:spacing w:line="500" w:lineRule="exact"/>
        <w:ind w:firstLine="560" w:firstLineChars="200"/>
        <w:rPr>
          <w:rFonts w:hint="eastAsia" w:ascii="仿宋_GB2312" w:hAnsi="仿宋_GB2312" w:eastAsia="仿宋_GB2312" w:cs="仿宋_GB2312"/>
          <w:color w:val="FF0000"/>
          <w:kern w:val="16"/>
          <w:sz w:val="28"/>
          <w:szCs w:val="28"/>
          <w:shd w:val="clear" w:color="FFFFFF" w:fill="D9D9D9"/>
          <w:lang w:val="en-US" w:eastAsia="zh-CN"/>
        </w:rPr>
      </w:pPr>
      <w:r>
        <w:rPr>
          <w:rFonts w:hint="eastAsia" w:ascii="仿宋_GB2312" w:hAnsi="仿宋_GB2312" w:eastAsia="仿宋_GB2312" w:cs="仿宋_GB2312"/>
          <w:kern w:val="16"/>
          <w:sz w:val="28"/>
          <w:szCs w:val="28"/>
        </w:rPr>
        <w:t>8.绿地养护所需材料、工具、机械设备等均由</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自行解决，但必须符合有关养护技术规程、规范要求。其中</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配备以下车辆及机械设备：</w:t>
      </w:r>
      <w:r>
        <w:rPr>
          <w:rFonts w:hint="eastAsia" w:ascii="仿宋_GB2312" w:hAnsi="仿宋_GB2312" w:eastAsia="仿宋_GB2312" w:cs="仿宋_GB2312"/>
          <w:kern w:val="16"/>
          <w:sz w:val="28"/>
          <w:szCs w:val="28"/>
          <w:lang w:val="en-US" w:eastAsia="zh-CN"/>
        </w:rPr>
        <w:t>射程10-20米的喷药机1台、手推式割草机4台、 背负式割草机2台、绿篱剪3把、长短油锯3把、可载货工具汽车1辆。</w:t>
      </w:r>
    </w:p>
    <w:p w14:paraId="03332305">
      <w:pPr>
        <w:adjustRightInd w:val="0"/>
        <w:snapToGrid w:val="0"/>
        <w:spacing w:line="500" w:lineRule="exact"/>
        <w:ind w:firstLine="562" w:firstLineChars="200"/>
        <w:rPr>
          <w:rFonts w:hint="eastAsia" w:ascii="仿宋_GB2312" w:hAnsi="仿宋_GB2312" w:eastAsia="仿宋_GB2312" w:cs="仿宋_GB2312"/>
          <w:b/>
          <w:bCs/>
          <w:color w:val="auto"/>
          <w:kern w:val="16"/>
          <w:sz w:val="28"/>
          <w:szCs w:val="28"/>
          <w:lang w:val="en-US" w:eastAsia="zh-CN"/>
        </w:rPr>
      </w:pPr>
      <w:r>
        <w:rPr>
          <w:rFonts w:hint="eastAsia" w:ascii="仿宋_GB2312" w:hAnsi="仿宋_GB2312" w:eastAsia="仿宋_GB2312" w:cs="仿宋_GB2312"/>
          <w:b/>
          <w:bCs/>
          <w:color w:val="auto"/>
          <w:kern w:val="16"/>
          <w:sz w:val="28"/>
          <w:szCs w:val="28"/>
          <w:lang w:val="en-US" w:eastAsia="zh-CN"/>
        </w:rPr>
        <w:t>（二）秩序维护</w:t>
      </w:r>
    </w:p>
    <w:p w14:paraId="62EB10D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kern w:val="16"/>
          <w:sz w:val="28"/>
          <w:szCs w:val="28"/>
        </w:rPr>
        <w:t>1.</w:t>
      </w:r>
      <w:r>
        <w:rPr>
          <w:rFonts w:hint="eastAsia" w:ascii="仿宋_GB2312" w:hAnsi="仿宋_GB2312" w:eastAsia="仿宋_GB2312" w:cs="仿宋_GB2312"/>
          <w:color w:val="auto"/>
          <w:kern w:val="16"/>
          <w:sz w:val="28"/>
          <w:szCs w:val="28"/>
          <w:lang w:eastAsia="zh-CN"/>
        </w:rPr>
        <w:t>中标人</w:t>
      </w:r>
      <w:r>
        <w:rPr>
          <w:rFonts w:hint="eastAsia" w:ascii="仿宋_GB2312" w:hAnsi="仿宋_GB2312" w:eastAsia="仿宋_GB2312" w:cs="仿宋_GB2312"/>
          <w:color w:val="auto"/>
          <w:kern w:val="16"/>
          <w:sz w:val="28"/>
          <w:szCs w:val="28"/>
        </w:rPr>
        <w:t>保证服务范围内所有设施及绿化植物、游客人身财产安全，并做好</w:t>
      </w:r>
      <w:r>
        <w:rPr>
          <w:rFonts w:hint="eastAsia" w:ascii="仿宋_GB2312" w:hAnsi="仿宋_GB2312" w:eastAsia="仿宋_GB2312" w:cs="仿宋_GB2312"/>
          <w:color w:val="auto"/>
          <w:sz w:val="28"/>
          <w:szCs w:val="28"/>
        </w:rPr>
        <w:t>园区秩序维护、交通维护。</w:t>
      </w:r>
    </w:p>
    <w:p w14:paraId="7370F26D">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rPr>
        <w:t>2.各岗位的工作人员全部实施24小时，三班制。</w:t>
      </w:r>
      <w:r>
        <w:rPr>
          <w:rFonts w:hint="eastAsia" w:ascii="仿宋_GB2312" w:hAnsi="仿宋_GB2312" w:eastAsia="仿宋_GB2312" w:cs="仿宋_GB2312"/>
          <w:color w:val="auto"/>
          <w:kern w:val="16"/>
          <w:sz w:val="28"/>
          <w:szCs w:val="28"/>
          <w:lang w:eastAsia="zh-CN"/>
        </w:rPr>
        <w:t>中标人</w:t>
      </w:r>
      <w:r>
        <w:rPr>
          <w:rFonts w:hint="eastAsia" w:ascii="仿宋_GB2312" w:hAnsi="仿宋_GB2312" w:eastAsia="仿宋_GB2312" w:cs="仿宋_GB2312"/>
          <w:color w:val="auto"/>
          <w:kern w:val="16"/>
          <w:sz w:val="28"/>
          <w:szCs w:val="28"/>
        </w:rPr>
        <w:t>在公园广场内设立定点岗位及巡查签到点，每小时巡查广场一次，实施定编的配置编排，多岗结合的联合防范。</w:t>
      </w:r>
    </w:p>
    <w:p w14:paraId="6D3255A1">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rPr>
        <w:t>3.秩序维护需配备一名队长及每班一名班长，要求具有独立处理突发事件的能力；每天检查广场的工作情况，便于及时与</w:t>
      </w:r>
      <w:r>
        <w:rPr>
          <w:rFonts w:hint="eastAsia" w:ascii="仿宋_GB2312" w:hAnsi="仿宋_GB2312" w:eastAsia="仿宋_GB2312" w:cs="仿宋_GB2312"/>
          <w:color w:val="auto"/>
          <w:kern w:val="16"/>
          <w:sz w:val="28"/>
          <w:szCs w:val="28"/>
          <w:lang w:eastAsia="zh-CN"/>
        </w:rPr>
        <w:t>采购人</w:t>
      </w:r>
      <w:r>
        <w:rPr>
          <w:rFonts w:hint="eastAsia" w:ascii="仿宋_GB2312" w:hAnsi="仿宋_GB2312" w:eastAsia="仿宋_GB2312" w:cs="仿宋_GB2312"/>
          <w:color w:val="auto"/>
          <w:kern w:val="16"/>
          <w:sz w:val="28"/>
          <w:szCs w:val="28"/>
        </w:rPr>
        <w:t>沟通。</w:t>
      </w:r>
    </w:p>
    <w:p w14:paraId="66E76A7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rPr>
        <w:t>4.如在服务范围内发生治安安全事件、刑事案件及火警，</w:t>
      </w:r>
      <w:r>
        <w:rPr>
          <w:rFonts w:hint="eastAsia" w:ascii="仿宋_GB2312" w:hAnsi="仿宋_GB2312" w:eastAsia="仿宋_GB2312" w:cs="仿宋_GB2312"/>
          <w:color w:val="auto"/>
          <w:kern w:val="16"/>
          <w:sz w:val="28"/>
          <w:szCs w:val="28"/>
          <w:lang w:eastAsia="zh-CN"/>
        </w:rPr>
        <w:t>中标人</w:t>
      </w:r>
      <w:r>
        <w:rPr>
          <w:rFonts w:hint="eastAsia" w:ascii="仿宋_GB2312" w:hAnsi="仿宋_GB2312" w:eastAsia="仿宋_GB2312" w:cs="仿宋_GB2312"/>
          <w:color w:val="auto"/>
          <w:kern w:val="16"/>
          <w:sz w:val="28"/>
          <w:szCs w:val="28"/>
        </w:rPr>
        <w:t>应马上报告</w:t>
      </w:r>
      <w:r>
        <w:rPr>
          <w:rFonts w:hint="eastAsia" w:ascii="仿宋_GB2312" w:hAnsi="仿宋_GB2312" w:eastAsia="仿宋_GB2312" w:cs="仿宋_GB2312"/>
          <w:color w:val="auto"/>
          <w:kern w:val="16"/>
          <w:sz w:val="28"/>
          <w:szCs w:val="28"/>
          <w:lang w:eastAsia="zh-CN"/>
        </w:rPr>
        <w:t>采购人</w:t>
      </w:r>
      <w:r>
        <w:rPr>
          <w:rFonts w:hint="eastAsia" w:ascii="仿宋_GB2312" w:hAnsi="仿宋_GB2312" w:eastAsia="仿宋_GB2312" w:cs="仿宋_GB2312"/>
          <w:color w:val="auto"/>
          <w:kern w:val="16"/>
          <w:sz w:val="28"/>
          <w:szCs w:val="28"/>
        </w:rPr>
        <w:t>和报警，并迅速调集人员赶到现场，控制局面，争取主动。</w:t>
      </w:r>
    </w:p>
    <w:p w14:paraId="1D28EF48">
      <w:pPr>
        <w:adjustRightInd w:val="0"/>
        <w:snapToGrid w:val="0"/>
        <w:spacing w:line="500" w:lineRule="exact"/>
        <w:ind w:firstLine="560" w:firstLineChars="200"/>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rPr>
        <w:t>5.</w:t>
      </w:r>
      <w:r>
        <w:rPr>
          <w:rFonts w:hint="eastAsia" w:ascii="仿宋_GB2312" w:hAnsi="仿宋_GB2312" w:eastAsia="仿宋_GB2312" w:cs="仿宋_GB2312"/>
          <w:color w:val="auto"/>
          <w:kern w:val="16"/>
          <w:sz w:val="28"/>
          <w:szCs w:val="28"/>
          <w:lang w:val="en-US" w:eastAsia="zh-CN"/>
        </w:rPr>
        <w:t>公园安保服务包括巡逻、监控、应急响应处理突发事件，</w:t>
      </w:r>
      <w:r>
        <w:rPr>
          <w:rFonts w:hint="eastAsia" w:ascii="仿宋_GB2312" w:hAnsi="仿宋_GB2312" w:eastAsia="仿宋_GB2312" w:cs="仿宋_GB2312"/>
          <w:color w:val="auto"/>
          <w:kern w:val="16"/>
          <w:sz w:val="28"/>
          <w:szCs w:val="28"/>
        </w:rPr>
        <w:t>维护好园区内的公共秩序，控制私设摊点、广告字画，乱贴乱画现象，控制小商小贩进入从事经营活动。园内水体无钓鱼、游泳、戏水等现象。控制公园</w:t>
      </w:r>
      <w:r>
        <w:rPr>
          <w:rFonts w:hint="eastAsia" w:ascii="仿宋_GB2312" w:hAnsi="仿宋_GB2312" w:eastAsia="仿宋_GB2312" w:cs="仿宋_GB2312"/>
          <w:color w:val="auto"/>
          <w:kern w:val="16"/>
          <w:sz w:val="28"/>
          <w:szCs w:val="28"/>
          <w:lang w:val="en-US" w:eastAsia="zh-CN"/>
        </w:rPr>
        <w:t>遛</w:t>
      </w:r>
      <w:r>
        <w:rPr>
          <w:rFonts w:hint="eastAsia" w:ascii="仿宋_GB2312" w:hAnsi="仿宋_GB2312" w:eastAsia="仿宋_GB2312" w:cs="仿宋_GB2312"/>
          <w:color w:val="auto"/>
          <w:kern w:val="16"/>
          <w:sz w:val="28"/>
          <w:szCs w:val="28"/>
        </w:rPr>
        <w:t>狗现象，文明制止犬只进入园区。制止人、畜、车辆进入绿地。</w:t>
      </w:r>
      <w:r>
        <w:rPr>
          <w:rFonts w:hint="eastAsia" w:ascii="仿宋_GB2312" w:hAnsi="仿宋_GB2312" w:eastAsia="仿宋_GB2312" w:cs="仿宋_GB2312"/>
          <w:color w:val="auto"/>
          <w:kern w:val="16"/>
          <w:sz w:val="28"/>
          <w:szCs w:val="28"/>
          <w:lang w:eastAsia="zh-CN"/>
        </w:rPr>
        <w:t>日常做好公园的巡山防火、</w:t>
      </w:r>
      <w:r>
        <w:rPr>
          <w:rFonts w:hint="eastAsia" w:ascii="仿宋_GB2312" w:hAnsi="仿宋_GB2312" w:eastAsia="仿宋_GB2312" w:cs="仿宋_GB2312"/>
          <w:color w:val="auto"/>
          <w:kern w:val="16"/>
          <w:sz w:val="28"/>
          <w:szCs w:val="28"/>
          <w:lang w:val="en-US" w:eastAsia="zh-CN"/>
        </w:rPr>
        <w:t>防盗偷伐、蛇虫鼠蚁等防控和温馨提示，安保巡查务必定时定点定岗交错巡查，在预防阶段做好火源管控，禁止园内林地吸烟和野外用火；干燥季节加强培训和宣传提高游客防火意识，加强巡查频率，及时发现，快速响应应对火情；</w:t>
      </w:r>
      <w:r>
        <w:rPr>
          <w:rFonts w:hint="eastAsia" w:ascii="仿宋_GB2312" w:hAnsi="仿宋_GB2312" w:eastAsia="仿宋_GB2312" w:cs="仿宋_GB2312"/>
          <w:color w:val="auto"/>
          <w:kern w:val="16"/>
          <w:sz w:val="28"/>
          <w:szCs w:val="28"/>
        </w:rPr>
        <w:t>对违规使用扩音设备的行为进行文明劝导、制止</w:t>
      </w:r>
      <w:r>
        <w:rPr>
          <w:rFonts w:hint="eastAsia" w:ascii="仿宋_GB2312" w:hAnsi="仿宋_GB2312" w:eastAsia="仿宋_GB2312" w:cs="仿宋_GB2312"/>
          <w:color w:val="auto"/>
          <w:kern w:val="16"/>
          <w:sz w:val="28"/>
          <w:szCs w:val="28"/>
          <w:lang w:val="en-US" w:eastAsia="zh-CN"/>
        </w:rPr>
        <w:t>。</w:t>
      </w:r>
    </w:p>
    <w:p w14:paraId="49FD5FD3">
      <w:pPr>
        <w:pStyle w:val="9"/>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lang w:val="en-US" w:eastAsia="zh-CN"/>
        </w:rPr>
        <w:t>6.维护好公园园路、游乐设施、配套停车场、亭台楼阁、栈桥、排水渠、四防装置等包括但不限于此的园建设施， 中标人必须派人每天对公园园建设施进行巡查，在巡查中，当发现铺装面层松动、破损、沉陷、隆起、错台、凸起或凹陷以及检查井盖、雨水格栅丢失等影响设施安全运营情况时，应设置围栏及安全警示标志，并第一时间上报采购人。</w:t>
      </w:r>
    </w:p>
    <w:p w14:paraId="7FBD2DF4">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lang w:val="en-US" w:eastAsia="zh-CN"/>
        </w:rPr>
        <w:t>7</w:t>
      </w:r>
      <w:r>
        <w:rPr>
          <w:rFonts w:hint="eastAsia" w:ascii="仿宋_GB2312" w:hAnsi="仿宋_GB2312" w:eastAsia="仿宋_GB2312" w:cs="仿宋_GB2312"/>
          <w:color w:val="auto"/>
          <w:kern w:val="16"/>
          <w:sz w:val="28"/>
          <w:szCs w:val="28"/>
        </w:rPr>
        <w:t>.园区内公共设施受损或异常需立即报备</w:t>
      </w:r>
      <w:r>
        <w:rPr>
          <w:rFonts w:hint="eastAsia" w:ascii="仿宋_GB2312" w:hAnsi="仿宋_GB2312" w:eastAsia="仿宋_GB2312" w:cs="仿宋_GB2312"/>
          <w:color w:val="auto"/>
          <w:kern w:val="16"/>
          <w:sz w:val="28"/>
          <w:szCs w:val="28"/>
          <w:lang w:eastAsia="zh-CN"/>
        </w:rPr>
        <w:t>采购人</w:t>
      </w:r>
      <w:r>
        <w:rPr>
          <w:rFonts w:hint="eastAsia" w:ascii="仿宋_GB2312" w:hAnsi="仿宋_GB2312" w:eastAsia="仿宋_GB2312" w:cs="仿宋_GB2312"/>
          <w:color w:val="auto"/>
          <w:kern w:val="16"/>
          <w:sz w:val="28"/>
          <w:szCs w:val="28"/>
        </w:rPr>
        <w:t>管理人员，以便尽快整改处理，如未能及时报备视为安保监管不到位。</w:t>
      </w:r>
    </w:p>
    <w:p w14:paraId="2E121B32">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lang w:val="en-US" w:eastAsia="zh-CN"/>
        </w:rPr>
      </w:pPr>
      <w:r>
        <w:rPr>
          <w:rFonts w:hint="eastAsia" w:ascii="仿宋_GB2312" w:hAnsi="仿宋_GB2312" w:eastAsia="仿宋_GB2312" w:cs="仿宋_GB2312"/>
          <w:color w:val="auto"/>
          <w:kern w:val="16"/>
          <w:sz w:val="28"/>
          <w:szCs w:val="28"/>
          <w:lang w:val="en-US" w:eastAsia="zh-CN"/>
        </w:rPr>
        <w:t>8.公园秩序维护配备的机械设备：两轮电动巡逻车2辆。</w:t>
      </w:r>
    </w:p>
    <w:p w14:paraId="1EFFE27A">
      <w:pPr>
        <w:adjustRightInd w:val="0"/>
        <w:snapToGrid w:val="0"/>
        <w:spacing w:line="500" w:lineRule="exact"/>
        <w:ind w:firstLine="562" w:firstLineChars="200"/>
        <w:rPr>
          <w:rFonts w:hint="eastAsia" w:ascii="仿宋_GB2312" w:hAnsi="仿宋_GB2312" w:eastAsia="仿宋_GB2312" w:cs="仿宋_GB2312"/>
          <w:b/>
          <w:bCs/>
          <w:color w:val="auto"/>
          <w:kern w:val="16"/>
          <w:sz w:val="28"/>
          <w:szCs w:val="28"/>
        </w:rPr>
      </w:pPr>
      <w:r>
        <w:rPr>
          <w:rFonts w:hint="eastAsia" w:ascii="仿宋_GB2312" w:hAnsi="仿宋_GB2312" w:eastAsia="仿宋_GB2312" w:cs="仿宋_GB2312"/>
          <w:b/>
          <w:bCs/>
          <w:color w:val="auto"/>
          <w:kern w:val="16"/>
          <w:sz w:val="28"/>
          <w:szCs w:val="28"/>
        </w:rPr>
        <w:t>（三）保洁服务</w:t>
      </w:r>
    </w:p>
    <w:p w14:paraId="4D86B887">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1.公园实行全天候保洁，无垃圾杂物、无砖石砾块、无干枝枯叶、无鼠洞和蚊蝇滋生地。垃圾杂物做到日产日清，严禁焚烧垃圾、杂物和枯枝落叶。工具应放工具房内（有工具房的地段），无工具房的地段要存放在隐蔽位置。</w:t>
      </w:r>
    </w:p>
    <w:p w14:paraId="6FE59C86">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2.做好公园园容卫生保洁，游乐设施、园建设施、果皮箱、垃圾箱、指示牌等公共设施保洁消毒，避免污物残留及乱张贴、乱涂画残留痕迹。</w:t>
      </w:r>
    </w:p>
    <w:p w14:paraId="69A5534E">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3.公厕保洁：按《韶关市环境卫生作业质量标准》的公厕管理标准进行管理，并且达到以下要求：（1）二类以上公厕必须有专人管理，全天24小时免费开放，并保持公厕及公厕周边场地环境卫生整洁，厕所达到无臭、无</w:t>
      </w:r>
      <w:r>
        <w:rPr>
          <w:rFonts w:hint="eastAsia" w:ascii="仿宋_GB2312" w:hAnsi="仿宋_GB2312" w:eastAsia="仿宋_GB2312" w:cs="仿宋_GB2312"/>
          <w:color w:val="auto"/>
          <w:kern w:val="16"/>
          <w:sz w:val="28"/>
          <w:szCs w:val="28"/>
          <w:lang w:val="en-US" w:eastAsia="zh-CN"/>
        </w:rPr>
        <w:t>蝇</w:t>
      </w:r>
      <w:r>
        <w:rPr>
          <w:rFonts w:hint="eastAsia" w:ascii="仿宋_GB2312" w:hAnsi="仿宋_GB2312" w:eastAsia="仿宋_GB2312" w:cs="仿宋_GB2312"/>
          <w:color w:val="auto"/>
          <w:kern w:val="16"/>
          <w:sz w:val="28"/>
          <w:szCs w:val="28"/>
        </w:rPr>
        <w:t>、</w:t>
      </w:r>
      <w:r>
        <w:rPr>
          <w:rFonts w:hint="eastAsia" w:ascii="仿宋_GB2312" w:hAnsi="仿宋_GB2312" w:eastAsia="仿宋_GB2312" w:cs="仿宋_GB2312"/>
          <w:kern w:val="16"/>
          <w:sz w:val="28"/>
          <w:szCs w:val="28"/>
        </w:rPr>
        <w:t>无污迹、无蛛网、无积水、无乱涂乱画、乱搭建等现象；（2）二类以上公厕要求一天清洗二次；（3）公厕设施包括公厕牌、照明灯具、洗手器具、镜子、挂物钩、冲水设备应保持完好，垃圾日产日清。</w:t>
      </w:r>
    </w:p>
    <w:p w14:paraId="2FA8C8B1">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16"/>
          <w:sz w:val="28"/>
          <w:szCs w:val="28"/>
        </w:rPr>
        <w:t>4.</w:t>
      </w:r>
      <w:r>
        <w:rPr>
          <w:rFonts w:hint="eastAsia" w:ascii="仿宋_GB2312" w:hAnsi="仿宋_GB2312" w:eastAsia="仿宋_GB2312" w:cs="仿宋_GB2312"/>
          <w:sz w:val="28"/>
          <w:szCs w:val="28"/>
        </w:rPr>
        <w:t>公厕保洁、零星维修费用包含公厕内设施设备的维护管理、维修保养、材料更换，公厕内设施如公厕门、照明灯具、洗手器具、水龙头、镜子、挂物钩、冲水设备、排水软管、厕兜洗手盆堵塞清通等零星维修和材料更换由</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负责，</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不再另行支付费用和提供材料。公厕内设施设备的更新升级、化粪池清疏等大维修由</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负责出资。</w:t>
      </w:r>
    </w:p>
    <w:p w14:paraId="2E7AC8D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5.水体保洁要求做到水面清洁，保持水面无漂浮垃圾，水体没有浮游生物、岸边没有废弃垃圾等杂物；做好水体</w:t>
      </w:r>
      <w:r>
        <w:rPr>
          <w:rFonts w:hint="eastAsia" w:ascii="仿宋_GB2312" w:hAnsi="仿宋_GB2312" w:eastAsia="仿宋_GB2312" w:cs="仿宋_GB2312"/>
          <w:color w:val="auto"/>
          <w:kern w:val="16"/>
          <w:sz w:val="28"/>
          <w:szCs w:val="28"/>
        </w:rPr>
        <w:t>打</w:t>
      </w:r>
      <w:r>
        <w:rPr>
          <w:rFonts w:hint="eastAsia" w:ascii="仿宋_GB2312" w:hAnsi="仿宋_GB2312" w:eastAsia="仿宋_GB2312" w:cs="仿宋_GB2312"/>
          <w:color w:val="auto"/>
          <w:kern w:val="16"/>
          <w:sz w:val="28"/>
          <w:szCs w:val="28"/>
          <w:lang w:val="en-US" w:eastAsia="zh-CN"/>
        </w:rPr>
        <w:t>捞</w:t>
      </w:r>
      <w:r>
        <w:rPr>
          <w:rFonts w:hint="eastAsia" w:ascii="仿宋_GB2312" w:hAnsi="仿宋_GB2312" w:eastAsia="仿宋_GB2312" w:cs="仿宋_GB2312"/>
          <w:color w:val="auto"/>
          <w:kern w:val="16"/>
          <w:sz w:val="28"/>
          <w:szCs w:val="28"/>
        </w:rPr>
        <w:t>和</w:t>
      </w:r>
      <w:r>
        <w:rPr>
          <w:rFonts w:hint="eastAsia" w:ascii="仿宋_GB2312" w:hAnsi="仿宋_GB2312" w:eastAsia="仿宋_GB2312" w:cs="仿宋_GB2312"/>
          <w:kern w:val="16"/>
          <w:sz w:val="28"/>
          <w:szCs w:val="28"/>
        </w:rPr>
        <w:t>杂草清理等保洁工作。</w:t>
      </w:r>
    </w:p>
    <w:p w14:paraId="516FFE75">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6.保洁人员日常保洁时段：上午8：00-12：00，下午14：30-17:30。</w:t>
      </w:r>
    </w:p>
    <w:p w14:paraId="6767926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7.园内道路保洁范围两边向外延伸2米（包括排水渠）。</w:t>
      </w:r>
    </w:p>
    <w:p w14:paraId="23B231FD">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8.园容卫生保洁每日循环进行，保洁垃圾由</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自行运输清理，做到日产日清，不能弃于周边。</w:t>
      </w:r>
    </w:p>
    <w:p w14:paraId="7E79D89D">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lang w:val="en-US" w:eastAsia="zh-CN"/>
        </w:rPr>
      </w:pPr>
      <w:r>
        <w:rPr>
          <w:rFonts w:hint="eastAsia" w:ascii="仿宋_GB2312" w:hAnsi="仿宋_GB2312" w:eastAsia="仿宋_GB2312" w:cs="仿宋_GB2312"/>
          <w:color w:val="auto"/>
          <w:kern w:val="16"/>
          <w:sz w:val="28"/>
          <w:szCs w:val="28"/>
          <w:lang w:val="en-US" w:eastAsia="zh-CN"/>
        </w:rPr>
        <w:t>9.园区保洁需配备的机械设备：三轮电动垃圾清运车2辆。</w:t>
      </w:r>
    </w:p>
    <w:p w14:paraId="1B7D29F4">
      <w:pPr>
        <w:adjustRightInd w:val="0"/>
        <w:snapToGrid w:val="0"/>
        <w:spacing w:line="500" w:lineRule="exact"/>
        <w:ind w:firstLine="562" w:firstLineChars="200"/>
        <w:rPr>
          <w:rFonts w:hint="eastAsia" w:ascii="仿宋_GB2312" w:hAnsi="仿宋_GB2312" w:eastAsia="仿宋_GB2312" w:cs="仿宋_GB2312"/>
          <w:b/>
          <w:bCs/>
          <w:color w:val="auto"/>
          <w:kern w:val="16"/>
          <w:sz w:val="28"/>
          <w:szCs w:val="28"/>
          <w:lang w:val="en-US" w:eastAsia="zh-CN"/>
        </w:rPr>
      </w:pPr>
      <w:r>
        <w:rPr>
          <w:rFonts w:hint="eastAsia" w:ascii="仿宋_GB2312" w:hAnsi="仿宋_GB2312" w:eastAsia="仿宋_GB2312" w:cs="仿宋_GB2312"/>
          <w:b/>
          <w:bCs/>
          <w:color w:val="auto"/>
          <w:kern w:val="16"/>
          <w:sz w:val="28"/>
          <w:szCs w:val="28"/>
          <w:lang w:eastAsia="zh-CN"/>
        </w:rPr>
        <w:t>（</w:t>
      </w:r>
      <w:r>
        <w:rPr>
          <w:rFonts w:hint="eastAsia" w:ascii="仿宋_GB2312" w:hAnsi="仿宋_GB2312" w:eastAsia="仿宋_GB2312" w:cs="仿宋_GB2312"/>
          <w:b/>
          <w:bCs/>
          <w:color w:val="auto"/>
          <w:kern w:val="16"/>
          <w:sz w:val="28"/>
          <w:szCs w:val="28"/>
          <w:lang w:val="en-US" w:eastAsia="zh-CN"/>
        </w:rPr>
        <w:t>四</w:t>
      </w:r>
      <w:r>
        <w:rPr>
          <w:rFonts w:hint="eastAsia" w:ascii="仿宋_GB2312" w:hAnsi="仿宋_GB2312" w:eastAsia="仿宋_GB2312" w:cs="仿宋_GB2312"/>
          <w:b/>
          <w:bCs/>
          <w:color w:val="auto"/>
          <w:kern w:val="16"/>
          <w:sz w:val="28"/>
          <w:szCs w:val="28"/>
          <w:lang w:eastAsia="zh-CN"/>
        </w:rPr>
        <w:t>）其他服务</w:t>
      </w:r>
    </w:p>
    <w:p w14:paraId="4DCE31F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kern w:val="16"/>
          <w:sz w:val="28"/>
          <w:szCs w:val="28"/>
        </w:rPr>
        <w:t>1.遇节假日、突击检查、应急抢险或有关部门参观调研的，</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要无条件</w:t>
      </w:r>
      <w:r>
        <w:rPr>
          <w:rFonts w:hint="eastAsia" w:ascii="仿宋_GB2312" w:hAnsi="仿宋_GB2312" w:eastAsia="仿宋_GB2312" w:cs="仿宋_GB2312"/>
          <w:color w:val="auto"/>
          <w:kern w:val="16"/>
          <w:sz w:val="28"/>
          <w:szCs w:val="28"/>
          <w:lang w:val="en-US" w:eastAsia="zh-CN"/>
        </w:rPr>
        <w:t>配合采</w:t>
      </w:r>
      <w:r>
        <w:rPr>
          <w:rFonts w:hint="eastAsia" w:ascii="仿宋_GB2312" w:hAnsi="仿宋_GB2312" w:eastAsia="仿宋_GB2312" w:cs="仿宋_GB2312"/>
          <w:color w:val="auto"/>
          <w:kern w:val="16"/>
          <w:sz w:val="28"/>
          <w:szCs w:val="28"/>
          <w:lang w:eastAsia="zh-CN"/>
        </w:rPr>
        <w:t>购人</w:t>
      </w:r>
      <w:r>
        <w:rPr>
          <w:rFonts w:hint="eastAsia" w:ascii="仿宋_GB2312" w:hAnsi="仿宋_GB2312" w:eastAsia="仿宋_GB2312" w:cs="仿宋_GB2312"/>
          <w:color w:val="auto"/>
          <w:kern w:val="16"/>
          <w:sz w:val="28"/>
          <w:szCs w:val="28"/>
        </w:rPr>
        <w:t>做好相关工作，尤其是重大活动迎检任务和节假日，期间增加的人力或超时工作所产生的费用由</w:t>
      </w:r>
      <w:r>
        <w:rPr>
          <w:rFonts w:hint="eastAsia" w:ascii="仿宋_GB2312" w:hAnsi="仿宋_GB2312" w:eastAsia="仿宋_GB2312" w:cs="仿宋_GB2312"/>
          <w:color w:val="auto"/>
          <w:kern w:val="16"/>
          <w:sz w:val="28"/>
          <w:szCs w:val="28"/>
          <w:lang w:eastAsia="zh-CN"/>
        </w:rPr>
        <w:t>中标人</w:t>
      </w:r>
      <w:r>
        <w:rPr>
          <w:rFonts w:hint="eastAsia" w:ascii="仿宋_GB2312" w:hAnsi="仿宋_GB2312" w:eastAsia="仿宋_GB2312" w:cs="仿宋_GB2312"/>
          <w:color w:val="auto"/>
          <w:kern w:val="16"/>
          <w:sz w:val="28"/>
          <w:szCs w:val="28"/>
        </w:rPr>
        <w:t>自行承担。</w:t>
      </w:r>
    </w:p>
    <w:p w14:paraId="57522003">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kern w:val="16"/>
          <w:sz w:val="28"/>
          <w:szCs w:val="28"/>
        </w:rPr>
      </w:pPr>
      <w:r>
        <w:rPr>
          <w:rFonts w:hint="eastAsia" w:ascii="仿宋_GB2312" w:hAnsi="仿宋_GB2312" w:eastAsia="仿宋_GB2312" w:cs="仿宋_GB2312"/>
          <w:color w:val="auto"/>
          <w:kern w:val="16"/>
          <w:sz w:val="28"/>
          <w:szCs w:val="28"/>
        </w:rPr>
        <w:t>2.</w:t>
      </w:r>
      <w:r>
        <w:rPr>
          <w:rFonts w:hint="eastAsia" w:ascii="仿宋_GB2312" w:hAnsi="仿宋_GB2312" w:eastAsia="仿宋_GB2312" w:cs="仿宋_GB2312"/>
          <w:color w:val="auto"/>
          <w:kern w:val="16"/>
          <w:sz w:val="28"/>
          <w:szCs w:val="28"/>
          <w:lang w:eastAsia="zh-CN"/>
        </w:rPr>
        <w:t>中标人</w:t>
      </w:r>
      <w:r>
        <w:rPr>
          <w:rFonts w:hint="eastAsia" w:ascii="仿宋_GB2312" w:hAnsi="仿宋_GB2312" w:eastAsia="仿宋_GB2312" w:cs="仿宋_GB2312"/>
          <w:color w:val="auto"/>
          <w:kern w:val="16"/>
          <w:sz w:val="28"/>
          <w:szCs w:val="28"/>
        </w:rPr>
        <w:t>需做好公园管理的建档、资料汇总存档，并提供和配合</w:t>
      </w:r>
      <w:r>
        <w:rPr>
          <w:rFonts w:hint="eastAsia" w:ascii="仿宋_GB2312" w:hAnsi="仿宋_GB2312" w:eastAsia="仿宋_GB2312" w:cs="仿宋_GB2312"/>
          <w:color w:val="auto"/>
          <w:kern w:val="16"/>
          <w:sz w:val="28"/>
          <w:szCs w:val="28"/>
          <w:lang w:eastAsia="zh-CN"/>
        </w:rPr>
        <w:t>采购人</w:t>
      </w:r>
      <w:r>
        <w:rPr>
          <w:rFonts w:hint="eastAsia" w:ascii="仿宋_GB2312" w:hAnsi="仿宋_GB2312" w:eastAsia="仿宋_GB2312" w:cs="仿宋_GB2312"/>
          <w:color w:val="auto"/>
          <w:kern w:val="16"/>
          <w:sz w:val="28"/>
          <w:szCs w:val="28"/>
        </w:rPr>
        <w:t>做好公园管理台账资料。</w:t>
      </w:r>
    </w:p>
    <w:p w14:paraId="023E0B6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w:t>
      </w:r>
      <w:r>
        <w:rPr>
          <w:rFonts w:hint="eastAsia" w:ascii="仿宋_GB2312" w:hAnsi="仿宋_GB2312" w:eastAsia="仿宋_GB2312" w:cs="仿宋_GB2312"/>
          <w:color w:val="000000"/>
          <w:sz w:val="28"/>
          <w:szCs w:val="28"/>
          <w:lang w:eastAsia="zh-CN"/>
        </w:rPr>
        <w:t>中标人</w:t>
      </w:r>
      <w:r>
        <w:rPr>
          <w:rFonts w:hint="eastAsia" w:ascii="仿宋_GB2312" w:hAnsi="仿宋_GB2312" w:eastAsia="仿宋_GB2312" w:cs="仿宋_GB2312"/>
          <w:color w:val="000000"/>
          <w:sz w:val="28"/>
          <w:szCs w:val="28"/>
        </w:rPr>
        <w:t>应当建立健全财务报告制度，严格遵守相关财务规定，规范管理和使用本次政府购买服务资金，做到专款专用。</w:t>
      </w:r>
    </w:p>
    <w:p w14:paraId="50CCF7D7">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
          <w:color w:val="FF0000"/>
          <w:sz w:val="28"/>
          <w:szCs w:val="28"/>
        </w:rPr>
      </w:pPr>
      <w:r>
        <w:rPr>
          <w:rFonts w:hint="eastAsia" w:ascii="仿宋_GB2312" w:hAnsi="仿宋_GB2312" w:eastAsia="仿宋_GB2312" w:cs="仿宋_GB2312"/>
          <w:color w:val="000000"/>
          <w:sz w:val="28"/>
          <w:szCs w:val="28"/>
        </w:rPr>
        <w:t>4.</w:t>
      </w:r>
      <w:r>
        <w:rPr>
          <w:rFonts w:hint="eastAsia" w:ascii="仿宋_GB2312" w:hAnsi="仿宋_GB2312" w:eastAsia="仿宋_GB2312" w:cs="仿宋_GB2312"/>
          <w:color w:val="000000"/>
          <w:sz w:val="28"/>
          <w:szCs w:val="28"/>
          <w:lang w:eastAsia="zh-CN"/>
        </w:rPr>
        <w:t>中标人</w:t>
      </w:r>
      <w:r>
        <w:rPr>
          <w:rFonts w:hint="eastAsia" w:ascii="仿宋_GB2312" w:hAnsi="仿宋_GB2312" w:eastAsia="仿宋_GB2312" w:cs="仿宋_GB2312"/>
          <w:color w:val="000000"/>
          <w:sz w:val="28"/>
          <w:szCs w:val="28"/>
        </w:rPr>
        <w:t>应当积极配合相关部门对资金使用情况进行监督检查与绩效评价。</w:t>
      </w:r>
    </w:p>
    <w:p w14:paraId="5F27335D">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r>
        <w:rPr>
          <w:rFonts w:hint="eastAsia" w:ascii="仿宋_GB2312" w:hAnsi="仿宋_GB2312" w:eastAsia="仿宋_GB2312" w:cs="仿宋_GB2312"/>
          <w:b/>
          <w:bCs/>
          <w:color w:val="auto"/>
          <w:spacing w:val="11"/>
          <w:kern w:val="2"/>
          <w:sz w:val="28"/>
          <w:szCs w:val="28"/>
          <w:lang w:val="en-US" w:eastAsia="zh-CN" w:bidi="ar-SA"/>
        </w:rPr>
        <w:t>服务技术要求和管养标准</w:t>
      </w:r>
    </w:p>
    <w:p w14:paraId="511C1DB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绿地养护按照一级绿地养护标准养护；硬地保洁按照市政道路一级标准养护；公厕按《韶关市环境卫生作业质量标准》的二类以上公厕管理标准进行考核管理；水体保洁按无污染无漂浮物无安全事件进行考核管理。</w:t>
      </w:r>
    </w:p>
    <w:p w14:paraId="3000DAE7">
      <w:pPr>
        <w:keepNext w:val="0"/>
        <w:keepLines w:val="0"/>
        <w:pageBreakBefore w:val="0"/>
        <w:kinsoku/>
        <w:wordWrap/>
        <w:overflowPunct/>
        <w:topLinePunct w:val="0"/>
        <w:bidi w:val="0"/>
        <w:adjustRightInd/>
        <w:spacing w:line="56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（一）绿地养护标准按照一级绿地养护标准养护</w:t>
      </w:r>
    </w:p>
    <w:p w14:paraId="662F8FB1">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1.花灌木：花灌木一级养护标准是生长旺盛，花繁叶茂，造型美观，植物造型具有艺术性。</w:t>
      </w:r>
    </w:p>
    <w:p w14:paraId="1120B592">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（1）生长势：枝叶健壮，无枯枝残叶；花卉适时开花。</w:t>
      </w:r>
    </w:p>
    <w:p w14:paraId="21FC79D4">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（2）淋水、施肥：保持土壤湿润；每年施无机肥1次，追肥7次，追肥以有机肥为主，追肥根据不同生长季节，N、P、K相结合施用，肥料不能裸露；施肥后要及时清理粘在叶片上肥料，并加强淋水，不得发生肥害。</w:t>
      </w:r>
    </w:p>
    <w:p w14:paraId="15541F05">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松土、除草：保持全年无杂草，及时铲除杂草、中耕松土；在草坪上种植的花灌木要开设圆形或正方形的树头位，树头位的大小要根据植物种类、规格和形态而定，尽量做到与植物大小和方向要一致，而且树头位要达到无杂草。</w:t>
      </w:r>
    </w:p>
    <w:p w14:paraId="7195629D">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整形修剪：按照造景设计要求进行修剪，修剪要整齐，图案要明显，既造型美观，又适时开花，剪掉的枝叶必须当日清理完毕；每年整形修剪不少于10次；整齐度保持在10厘米以下（即最长的枝条与设计修剪面或上次修剪面相差不超过10厘米）；花灌木、草本花卉在花芽分化前或开花后修剪，无枯萎的花蒂、枯枝黄叶等现象，达到花多色艳的景观效果；防止对植物进行过度修剪而导致生长不良或枯死。</w:t>
      </w:r>
    </w:p>
    <w:p w14:paraId="57FD4FDA">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sz w:val="28"/>
          <w:szCs w:val="28"/>
        </w:rPr>
        <w:t>（5）病虫害防治：精心管养，以防为主；经常检查，防治结合；及时做好病虫害的防治工作，防止病虫害蔓延而导致花灌木为害；采取综合防治、化学防治、物理人工防治等方法防止病虫害蔓延和</w:t>
      </w:r>
      <w:r>
        <w:rPr>
          <w:rFonts w:hint="eastAsia" w:ascii="仿宋_GB2312" w:hAnsi="仿宋_GB2312" w:eastAsia="仿宋_GB2312" w:cs="仿宋_GB2312"/>
          <w:color w:val="auto"/>
          <w:sz w:val="28"/>
          <w:szCs w:val="28"/>
        </w:rPr>
        <w:t>影响植物生长。药物、用量及对环境的影响，要符合环保的要求和标准。发生病虫危害，最严重的危害率在5%以下。喷药时不得对植物造成药害。</w:t>
      </w:r>
    </w:p>
    <w:p w14:paraId="46C94888">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（6）保洁：垃圾日产日清。</w:t>
      </w:r>
    </w:p>
    <w:p w14:paraId="67486DA6">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（7）补植：及时补缺株，缺株待种不得超过25天。</w:t>
      </w:r>
    </w:p>
    <w:p w14:paraId="67063DA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2.乔木</w:t>
      </w:r>
    </w:p>
    <w:p w14:paraId="011936F5">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（1）淋水、施肥：根据季节、品种适当淋水，每年施肥3-4次，要结合松土同时进行；肥料要埋施，防止肥料裸露；并加强淋水，不得发生肥害。</w:t>
      </w:r>
    </w:p>
    <w:p w14:paraId="4B2DC516">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松土、除草：在草坪上种植的乔木要开设圆形或正方形的树头位，树头位的大小要根据植物种类、规格和形态而定，尽量做到与植物大小和方向要一致，树头位要达到无杂草；对树头位要经常进行松土，以保持表土疏松。松土深度以不伤及根系为宜。</w:t>
      </w:r>
    </w:p>
    <w:p w14:paraId="16ADD3E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color w:val="000000"/>
          <w:sz w:val="28"/>
          <w:szCs w:val="28"/>
        </w:rPr>
        <w:t>修剪：按</w:t>
      </w:r>
      <w:r>
        <w:rPr>
          <w:rFonts w:hint="eastAsia" w:ascii="仿宋_GB2312" w:hAnsi="仿宋_GB2312" w:eastAsia="仿宋_GB2312" w:cs="仿宋_GB2312"/>
          <w:color w:val="000000"/>
          <w:sz w:val="28"/>
          <w:szCs w:val="28"/>
          <w:lang w:eastAsia="zh-CN"/>
        </w:rPr>
        <w:t>采购人</w:t>
      </w:r>
      <w:r>
        <w:rPr>
          <w:rFonts w:hint="eastAsia" w:ascii="仿宋_GB2312" w:hAnsi="仿宋_GB2312" w:eastAsia="仿宋_GB2312" w:cs="仿宋_GB2312"/>
          <w:color w:val="000000"/>
          <w:sz w:val="28"/>
          <w:szCs w:val="28"/>
        </w:rPr>
        <w:t>要求进行修剪。下垂</w:t>
      </w:r>
      <w:r>
        <w:rPr>
          <w:rFonts w:hint="eastAsia" w:ascii="仿宋_GB2312" w:hAnsi="仿宋_GB2312" w:eastAsia="仿宋_GB2312" w:cs="仿宋_GB2312"/>
          <w:color w:val="auto"/>
          <w:sz w:val="28"/>
          <w:szCs w:val="28"/>
        </w:rPr>
        <w:t>枝、</w:t>
      </w:r>
      <w:r>
        <w:rPr>
          <w:rFonts w:hint="eastAsia" w:ascii="仿宋_GB2312" w:hAnsi="仿宋_GB2312" w:eastAsia="仿宋_GB2312" w:cs="仿宋_GB2312"/>
          <w:color w:val="auto"/>
          <w:sz w:val="28"/>
          <w:szCs w:val="28"/>
          <w:lang w:val="en-US" w:eastAsia="zh-CN"/>
        </w:rPr>
        <w:t>内膛</w:t>
      </w:r>
      <w:r>
        <w:rPr>
          <w:rFonts w:hint="eastAsia" w:ascii="仿宋_GB2312" w:hAnsi="仿宋_GB2312" w:eastAsia="仿宋_GB2312" w:cs="仿宋_GB2312"/>
          <w:color w:val="auto"/>
          <w:sz w:val="28"/>
          <w:szCs w:val="28"/>
        </w:rPr>
        <w:t>枝、干枯枝、下缘线的</w:t>
      </w:r>
      <w:r>
        <w:rPr>
          <w:rFonts w:hint="eastAsia" w:ascii="仿宋_GB2312" w:hAnsi="仿宋_GB2312" w:eastAsia="仿宋_GB2312" w:cs="仿宋_GB2312"/>
          <w:color w:val="auto"/>
          <w:sz w:val="28"/>
          <w:szCs w:val="28"/>
          <w:lang w:val="en-US" w:eastAsia="zh-CN"/>
        </w:rPr>
        <w:t>萌</w:t>
      </w:r>
      <w:r>
        <w:rPr>
          <w:rFonts w:hint="eastAsia" w:ascii="仿宋_GB2312" w:hAnsi="仿宋_GB2312" w:eastAsia="仿宋_GB2312" w:cs="仿宋_GB2312"/>
          <w:color w:val="auto"/>
          <w:sz w:val="28"/>
          <w:szCs w:val="28"/>
        </w:rPr>
        <w:t>蘖枝要剪除，剪口要平。剪掉的枝叶必须</w:t>
      </w:r>
      <w:r>
        <w:rPr>
          <w:rFonts w:hint="eastAsia" w:ascii="仿宋_GB2312" w:hAnsi="仿宋_GB2312" w:eastAsia="仿宋_GB2312" w:cs="仿宋_GB2312"/>
          <w:color w:val="000000"/>
          <w:sz w:val="28"/>
          <w:szCs w:val="28"/>
        </w:rPr>
        <w:t>当日清理完毕。对树上的枯枝、枯叶、断枝要及时清理；防止过度修剪而导致生长不良或枯死</w:t>
      </w:r>
      <w:r>
        <w:rPr>
          <w:rFonts w:hint="eastAsia" w:ascii="仿宋_GB2312" w:hAnsi="仿宋_GB2312" w:eastAsia="仿宋_GB2312" w:cs="仿宋_GB2312"/>
          <w:sz w:val="28"/>
          <w:szCs w:val="28"/>
        </w:rPr>
        <w:t>。</w:t>
      </w:r>
    </w:p>
    <w:p w14:paraId="417390A5">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color w:val="000000"/>
          <w:sz w:val="28"/>
          <w:szCs w:val="28"/>
        </w:rPr>
        <w:t>病虫害防治：精心管养，以防为主；经常检查，防治结合；及时做好病虫害的防治工作，防止病虫害蔓延而导致乔木危害；采取综合防治、化学防治、物理人工防治等方法防止病虫害蔓延和影响植物生长。药物、用量及对环境的影响，要符合环保的要求和标准；发生病虫危害，最严重的危害率在5%以下，对乔木的树洞要及时清除腐垢物和消毒，并采取填灰等防腐措施加以处理；喷药时不得对植物造成药害。</w:t>
      </w:r>
    </w:p>
    <w:p w14:paraId="0BBEEBD4">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（5）维护：维护树木不受人为破坏，树上不得悬挂杂物。遇到台风造成大树倾倒，必须立刻处理。</w:t>
      </w:r>
    </w:p>
    <w:p w14:paraId="41B7845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（6）乔木冬保护:采取秋冬季树木防虫涂白、覆盖绿网保温、施用化学抗冻药剂等。</w:t>
      </w:r>
    </w:p>
    <w:p w14:paraId="0E403EA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3.草坪</w:t>
      </w:r>
    </w:p>
    <w:p w14:paraId="156AD29E">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（1）生长势：要求草坪长势旺盛，整齐雅观，叶片健壮，生机勃勃，叶色浓绿，无枯黄叶。</w:t>
      </w:r>
    </w:p>
    <w:p w14:paraId="7445F2A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（2）淋水施肥：要根据草坪植物的生长需要加强淋水和施肥，保证肥水充足，肥料的施用方法和用量科学，防止过量或不均匀引起肥伤。保持土壤湿润，每年施肥5-6次，淋水结合追肥。</w:t>
      </w:r>
    </w:p>
    <w:p w14:paraId="2ED5F2AA">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（3）除杂草：及时除杂草，方法合理彻底；使目的草种覆盖率达95%以上，杂草率低于3%；除草时不能造成泥土裸露。</w:t>
      </w:r>
    </w:p>
    <w:p w14:paraId="5D63D611">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修剪：要考虑季节特点和草种的生长发育特性，及时修剪，保持草坪平整，使草的高度一致，边缘整齐，台湾草、马尼拉草修剪高度5厘米以下，大叶油草10厘米以下，蟛蜞菊和杂草坪15厘米以下，其他草种按具体要求确定；修剪面要平整。</w:t>
      </w:r>
    </w:p>
    <w:p w14:paraId="2D0B860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（5）填平坑洼：及时填平洼地，使草坪内无坑洼积水，平整雅观，无裸露地。</w:t>
      </w:r>
    </w:p>
    <w:p w14:paraId="51E67ED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病虫害防治：要求及时做好病虫害的防治工作，以防为主，精心管养，增强植物抗病虫能力，经常检查，早发现早处理。采取综合防治、化学防治、物理人工防治等方法防止病虫害蔓延和影响植物生长。药物、用量及对环境的影响，要符合环保的要求和标准；发生病虫危害，最严重的危害率在5%以下。</w:t>
      </w:r>
    </w:p>
    <w:p w14:paraId="1513DC9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hint="eastAsia" w:ascii="仿宋_GB2312" w:hAnsi="仿宋_GB2312" w:eastAsia="仿宋_GB2312" w:cs="仿宋_GB2312"/>
          <w:color w:val="000000"/>
          <w:sz w:val="28"/>
          <w:szCs w:val="28"/>
        </w:rPr>
        <w:t>补植：对被破坏或其他原因引起死亡的草坪植物应及时补植，使草坪保持完整，无裸露地；补植要补与原草坪相同的草种，适当密植，补植后加强保养，保证一个月内覆盖率达95%。</w:t>
      </w:r>
    </w:p>
    <w:p w14:paraId="651A2810">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（8）保洁：垃圾日产日清。</w:t>
      </w:r>
    </w:p>
    <w:p w14:paraId="1E8955C7">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（9）维护：制止人、畜、车辆进入绿地。</w:t>
      </w:r>
    </w:p>
    <w:p w14:paraId="2E6D9F8C">
      <w:pPr>
        <w:keepNext w:val="0"/>
        <w:keepLines w:val="0"/>
        <w:pageBreakBefore w:val="0"/>
        <w:kinsoku/>
        <w:wordWrap/>
        <w:overflowPunct/>
        <w:topLinePunct w:val="0"/>
        <w:bidi w:val="0"/>
        <w:adjustRightInd/>
        <w:spacing w:line="56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（二）园路、景墙、景观灯、水体等园林设施养护</w:t>
      </w:r>
    </w:p>
    <w:p w14:paraId="4E9147F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广场、园路、凉亭、景墙、景灯、座凳、水体等园林设施保持完好无损、干净美观，无涂鸦等现象，及时清除垃圾和积水。</w:t>
      </w:r>
    </w:p>
    <w:p w14:paraId="73F99659">
      <w:pPr>
        <w:keepNext w:val="0"/>
        <w:keepLines w:val="0"/>
        <w:pageBreakBefore w:val="0"/>
        <w:kinsoku/>
        <w:wordWrap/>
        <w:overflowPunct/>
        <w:topLinePunct w:val="0"/>
        <w:bidi w:val="0"/>
        <w:adjustRightInd/>
        <w:spacing w:line="560" w:lineRule="exact"/>
        <w:ind w:firstLine="562" w:firstLineChars="200"/>
        <w:textAlignment w:val="auto"/>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（三）其他服务要求</w:t>
      </w:r>
    </w:p>
    <w:p w14:paraId="0FAA4ED4">
      <w:pPr>
        <w:keepNext w:val="0"/>
        <w:keepLines w:val="0"/>
        <w:pageBreakBefore w:val="0"/>
        <w:tabs>
          <w:tab w:val="left" w:pos="630"/>
        </w:tabs>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bCs/>
          <w:kern w:val="16"/>
          <w:sz w:val="28"/>
          <w:szCs w:val="28"/>
        </w:rPr>
        <w:t>绿地保洁由</w:t>
      </w:r>
      <w:r>
        <w:rPr>
          <w:rFonts w:hint="eastAsia" w:ascii="仿宋_GB2312" w:hAnsi="仿宋_GB2312" w:eastAsia="仿宋_GB2312" w:cs="仿宋_GB2312"/>
          <w:bCs/>
          <w:kern w:val="16"/>
          <w:sz w:val="28"/>
          <w:szCs w:val="28"/>
          <w:lang w:eastAsia="zh-CN"/>
        </w:rPr>
        <w:t>中标人</w:t>
      </w:r>
      <w:r>
        <w:rPr>
          <w:rFonts w:hint="eastAsia" w:ascii="仿宋_GB2312" w:hAnsi="仿宋_GB2312" w:eastAsia="仿宋_GB2312" w:cs="仿宋_GB2312"/>
          <w:bCs/>
          <w:kern w:val="16"/>
          <w:sz w:val="28"/>
          <w:szCs w:val="28"/>
        </w:rPr>
        <w:t>负责</w:t>
      </w:r>
      <w:r>
        <w:rPr>
          <w:rFonts w:hint="eastAsia" w:ascii="仿宋_GB2312" w:hAnsi="仿宋_GB2312" w:eastAsia="仿宋_GB2312" w:cs="仿宋_GB2312"/>
          <w:sz w:val="28"/>
          <w:szCs w:val="28"/>
        </w:rPr>
        <w:t>乔灌木和园建等冲洗：保证绿化的美观和空气质量良好。每周至少冲洗一次绿化带（包括花坛、隔离带、交通岛、公共绿地、小游园等）。</w:t>
      </w:r>
    </w:p>
    <w:p w14:paraId="5C022F42">
      <w:pPr>
        <w:keepNext w:val="0"/>
        <w:keepLines w:val="0"/>
        <w:pageBreakBefore w:val="0"/>
        <w:tabs>
          <w:tab w:val="left" w:pos="630"/>
        </w:tabs>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防台风及意外灾害：台风前加强防御措施，合理修剪，加固护树设施。台风吹袭期间迅速清理倒树断枝，疏通道路，排除险情。台风后及时扶树、护树，清除断枝、落叶和垃圾。遇雷电风雨、交通意外等使树木歪斜或者倒树断枝，要立即处理，尽快疏通道路。</w:t>
      </w:r>
    </w:p>
    <w:p w14:paraId="5716DFF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3.绿地维护：</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不得在管养绿地范围内从事商业等活动。绿地范围内不被侵占，花草树木不受破坏，无乱摆卖、乱停放、盲流聚居、绿地内晾晒衣服、利用树木缠挂标语横幅或作为施工支点等现象。</w:t>
      </w:r>
    </w:p>
    <w:p w14:paraId="11FB15D8">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bCs/>
          <w:sz w:val="28"/>
          <w:szCs w:val="28"/>
        </w:rPr>
        <w:t>4.园区保洁：园区</w:t>
      </w:r>
      <w:r>
        <w:rPr>
          <w:rFonts w:hint="eastAsia" w:ascii="仿宋_GB2312" w:hAnsi="仿宋_GB2312" w:eastAsia="仿宋_GB2312" w:cs="仿宋_GB2312"/>
          <w:kern w:val="16"/>
          <w:sz w:val="28"/>
          <w:szCs w:val="28"/>
        </w:rPr>
        <w:t>保洁由</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负责的必须</w:t>
      </w:r>
      <w:r>
        <w:rPr>
          <w:rFonts w:hint="eastAsia" w:ascii="仿宋_GB2312" w:hAnsi="仿宋_GB2312" w:eastAsia="仿宋_GB2312" w:cs="仿宋_GB2312"/>
          <w:bCs/>
          <w:sz w:val="28"/>
          <w:szCs w:val="28"/>
        </w:rPr>
        <w:t>实行全天候保洁，无垃圾杂物、无砖石砾块、无干枝枯叶、无鼠洞和蚊蝇滋生地。垃圾杂物做到日产日清，严禁焚烧垃圾、杂物和枯枝落叶。工具应放工具房内（有工具房的地段），无工具房的地段要存放在隐蔽位置。</w:t>
      </w:r>
      <w:r>
        <w:rPr>
          <w:rFonts w:hint="eastAsia" w:ascii="仿宋_GB2312" w:hAnsi="仿宋_GB2312" w:eastAsia="仿宋_GB2312" w:cs="仿宋_GB2312"/>
          <w:kern w:val="16"/>
          <w:sz w:val="28"/>
          <w:szCs w:val="28"/>
        </w:rPr>
        <w:t>养护范围内的垃圾由</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负责自行清理。</w:t>
      </w:r>
    </w:p>
    <w:p w14:paraId="2330A8B9">
      <w:pPr>
        <w:keepNext w:val="0"/>
        <w:keepLines w:val="0"/>
        <w:pageBreakBefore w:val="0"/>
        <w:widowControl/>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必须遵守国家法律法规，遵守</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所制定的规章制度，并严格按照各标准执行。管养过程中不得与游客发生冲突，要保持作业现场整齐、干净、有秩序，做到文明施工、安全施工。作业期间对交通安全有影响或夜间作业时必须设立反光安全警示标志，按照</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的要求，管养人员必须统一着装。</w:t>
      </w:r>
    </w:p>
    <w:p w14:paraId="28D66404">
      <w:pPr>
        <w:keepNext w:val="0"/>
        <w:keepLines w:val="0"/>
        <w:pageBreakBefore w:val="0"/>
        <w:widowControl/>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6.服务期内发生交通事故、安全生产事故，导致出现人员伤亡或财物损失的，均由</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依法承担责任，支付由此产生的一切费用，不得以任何理由向</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追偿。</w:t>
      </w:r>
    </w:p>
    <w:p w14:paraId="35304F6F">
      <w:pPr>
        <w:keepNext w:val="0"/>
        <w:keepLines w:val="0"/>
        <w:pageBreakBefore w:val="0"/>
        <w:widowControl/>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7.遇突击检查或有关部门参观调研的，</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要无条</w:t>
      </w:r>
      <w:r>
        <w:rPr>
          <w:rFonts w:hint="eastAsia" w:ascii="仿宋_GB2312" w:hAnsi="仿宋_GB2312" w:eastAsia="仿宋_GB2312" w:cs="仿宋_GB2312"/>
          <w:color w:val="auto"/>
          <w:sz w:val="28"/>
          <w:szCs w:val="28"/>
        </w:rPr>
        <w:t>件</w:t>
      </w:r>
      <w:r>
        <w:rPr>
          <w:rFonts w:hint="eastAsia" w:ascii="仿宋_GB2312" w:hAnsi="仿宋_GB2312" w:eastAsia="仿宋_GB2312" w:cs="仿宋_GB2312"/>
          <w:color w:val="auto"/>
          <w:sz w:val="28"/>
          <w:szCs w:val="28"/>
          <w:lang w:val="en-US" w:eastAsia="zh-CN"/>
        </w:rPr>
        <w:t>配合</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做好相关的迎检工作，尤其是重大活动迎检任务，迎检期间增加的人力或超时工作所产生的费用由</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自行承担。</w:t>
      </w:r>
    </w:p>
    <w:p w14:paraId="1FFC251A">
      <w:pPr>
        <w:keepNext w:val="0"/>
        <w:keepLines w:val="0"/>
        <w:pageBreakBefore w:val="0"/>
        <w:widowControl/>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必须严格执行定员定岗制度，管养工作必须责任到人，否则</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有权进行处罚。完成本服务的直接服务工人（不含项目经理、项目技术负责人）人数必须达到服务需求规定的</w:t>
      </w:r>
      <w:r>
        <w:rPr>
          <w:rFonts w:hint="eastAsia" w:ascii="仿宋_GB2312" w:hAnsi="仿宋_GB2312" w:eastAsia="仿宋_GB2312" w:cs="仿宋_GB2312"/>
          <w:b/>
          <w:bCs/>
          <w:color w:val="auto"/>
          <w:sz w:val="28"/>
          <w:szCs w:val="28"/>
          <w:u w:val="single"/>
          <w:lang w:val="en-US" w:eastAsia="zh-CN"/>
        </w:rPr>
        <w:t>51</w:t>
      </w:r>
      <w:r>
        <w:rPr>
          <w:rFonts w:hint="eastAsia" w:ascii="仿宋_GB2312" w:hAnsi="仿宋_GB2312" w:eastAsia="仿宋_GB2312" w:cs="仿宋_GB2312"/>
          <w:b/>
          <w:bCs/>
          <w:color w:val="auto"/>
          <w:sz w:val="28"/>
          <w:szCs w:val="28"/>
          <w:u w:val="single"/>
        </w:rPr>
        <w:t>人</w:t>
      </w:r>
      <w:r>
        <w:rPr>
          <w:rFonts w:hint="eastAsia" w:ascii="仿宋_GB2312" w:hAnsi="仿宋_GB2312" w:eastAsia="仿宋_GB2312" w:cs="仿宋_GB2312"/>
          <w:bCs/>
          <w:color w:val="auto"/>
          <w:sz w:val="28"/>
          <w:szCs w:val="28"/>
        </w:rPr>
        <w:t>以</w:t>
      </w:r>
      <w:r>
        <w:rPr>
          <w:rFonts w:hint="eastAsia" w:ascii="仿宋_GB2312" w:hAnsi="仿宋_GB2312" w:eastAsia="仿宋_GB2312" w:cs="仿宋_GB2312"/>
          <w:bCs/>
          <w:color w:val="000000"/>
          <w:sz w:val="28"/>
          <w:szCs w:val="28"/>
        </w:rPr>
        <w:t>上</w:t>
      </w:r>
      <w:r>
        <w:rPr>
          <w:rFonts w:hint="eastAsia" w:ascii="仿宋_GB2312" w:hAnsi="仿宋_GB2312" w:eastAsia="仿宋_GB2312" w:cs="仿宋_GB2312"/>
          <w:sz w:val="28"/>
          <w:szCs w:val="28"/>
        </w:rPr>
        <w:t>（须提供养护工人花名册，附身份证复印件）。</w:t>
      </w:r>
    </w:p>
    <w:p w14:paraId="799FFC24">
      <w:pPr>
        <w:keepNext w:val="0"/>
        <w:keepLines w:val="0"/>
        <w:pageBreakBefore w:val="0"/>
        <w:widowControl/>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sz w:val="28"/>
          <w:szCs w:val="28"/>
        </w:rPr>
        <w:t>9.</w:t>
      </w:r>
      <w:r>
        <w:rPr>
          <w:rFonts w:hint="eastAsia" w:ascii="仿宋_GB2312" w:hAnsi="仿宋_GB2312" w:eastAsia="仿宋_GB2312" w:cs="仿宋_GB2312"/>
          <w:color w:val="000000"/>
          <w:kern w:val="0"/>
          <w:sz w:val="28"/>
          <w:szCs w:val="28"/>
        </w:rPr>
        <w:t>服务期内，由于公园改造等原因导致管养面积和秩序维护员人数增减的，</w:t>
      </w:r>
      <w:r>
        <w:rPr>
          <w:rFonts w:hint="eastAsia" w:ascii="仿宋_GB2312" w:hAnsi="仿宋_GB2312" w:eastAsia="仿宋_GB2312" w:cs="仿宋_GB2312"/>
          <w:color w:val="000000"/>
          <w:sz w:val="28"/>
          <w:szCs w:val="28"/>
        </w:rPr>
        <w:t>由</w:t>
      </w:r>
      <w:r>
        <w:rPr>
          <w:rFonts w:hint="eastAsia" w:ascii="仿宋_GB2312" w:hAnsi="仿宋_GB2312" w:eastAsia="仿宋_GB2312" w:cs="仿宋_GB2312"/>
          <w:color w:val="000000"/>
          <w:sz w:val="28"/>
          <w:szCs w:val="28"/>
          <w:lang w:eastAsia="zh-CN"/>
        </w:rPr>
        <w:t>采购人</w:t>
      </w:r>
      <w:r>
        <w:rPr>
          <w:rFonts w:hint="eastAsia" w:ascii="仿宋_GB2312" w:hAnsi="仿宋_GB2312" w:eastAsia="仿宋_GB2312" w:cs="仿宋_GB2312"/>
          <w:color w:val="000000"/>
          <w:sz w:val="28"/>
          <w:szCs w:val="28"/>
        </w:rPr>
        <w:t>与</w:t>
      </w:r>
      <w:r>
        <w:rPr>
          <w:rFonts w:hint="eastAsia" w:ascii="仿宋_GB2312" w:hAnsi="仿宋_GB2312" w:eastAsia="仿宋_GB2312" w:cs="仿宋_GB2312"/>
          <w:color w:val="000000"/>
          <w:sz w:val="28"/>
          <w:szCs w:val="28"/>
          <w:lang w:eastAsia="zh-CN"/>
        </w:rPr>
        <w:t>中标人</w:t>
      </w:r>
      <w:r>
        <w:rPr>
          <w:rFonts w:hint="eastAsia" w:ascii="仿宋_GB2312" w:hAnsi="仿宋_GB2312" w:eastAsia="仿宋_GB2312" w:cs="仿宋_GB2312"/>
          <w:color w:val="000000"/>
          <w:sz w:val="28"/>
          <w:szCs w:val="28"/>
        </w:rPr>
        <w:t>按中标单价协商签订补充协议。若对管养面积（含增减面积）存在歧义的，</w:t>
      </w:r>
      <w:r>
        <w:rPr>
          <w:rFonts w:hint="eastAsia" w:ascii="仿宋_GB2312" w:hAnsi="仿宋_GB2312" w:eastAsia="仿宋_GB2312" w:cs="仿宋_GB2312"/>
          <w:color w:val="000000"/>
          <w:sz w:val="28"/>
          <w:szCs w:val="28"/>
          <w:lang w:eastAsia="zh-CN"/>
        </w:rPr>
        <w:t>采购人</w:t>
      </w:r>
      <w:r>
        <w:rPr>
          <w:rFonts w:hint="eastAsia" w:ascii="仿宋_GB2312" w:hAnsi="仿宋_GB2312" w:eastAsia="仿宋_GB2312" w:cs="仿宋_GB2312"/>
          <w:color w:val="000000"/>
          <w:sz w:val="28"/>
          <w:szCs w:val="28"/>
        </w:rPr>
        <w:t>有权委托有资质的第三方测绘公司进行测绘，测绘费用由</w:t>
      </w:r>
      <w:r>
        <w:rPr>
          <w:rFonts w:hint="eastAsia" w:ascii="仿宋_GB2312" w:hAnsi="仿宋_GB2312" w:eastAsia="仿宋_GB2312" w:cs="仿宋_GB2312"/>
          <w:color w:val="000000"/>
          <w:sz w:val="28"/>
          <w:szCs w:val="28"/>
          <w:lang w:eastAsia="zh-CN"/>
        </w:rPr>
        <w:t>中标人</w:t>
      </w:r>
      <w:r>
        <w:rPr>
          <w:rFonts w:hint="eastAsia" w:ascii="仿宋_GB2312" w:hAnsi="仿宋_GB2312" w:eastAsia="仿宋_GB2312" w:cs="仿宋_GB2312"/>
          <w:color w:val="000000"/>
          <w:sz w:val="28"/>
          <w:szCs w:val="28"/>
        </w:rPr>
        <w:t>承担，</w:t>
      </w:r>
      <w:r>
        <w:rPr>
          <w:rFonts w:hint="eastAsia" w:ascii="仿宋_GB2312" w:hAnsi="仿宋_GB2312" w:eastAsia="仿宋_GB2312" w:cs="仿宋_GB2312"/>
          <w:color w:val="000000"/>
          <w:sz w:val="28"/>
          <w:szCs w:val="28"/>
          <w:lang w:eastAsia="zh-CN"/>
        </w:rPr>
        <w:t>采购人</w:t>
      </w:r>
      <w:r>
        <w:rPr>
          <w:rFonts w:hint="eastAsia" w:ascii="仿宋_GB2312" w:hAnsi="仿宋_GB2312" w:eastAsia="仿宋_GB2312" w:cs="仿宋_GB2312"/>
          <w:color w:val="000000"/>
          <w:sz w:val="28"/>
          <w:szCs w:val="28"/>
        </w:rPr>
        <w:t>不再支付费用。</w:t>
      </w:r>
    </w:p>
    <w:p w14:paraId="3E9928C0">
      <w:pPr>
        <w:keepNext w:val="0"/>
        <w:keepLines w:val="0"/>
        <w:pageBreakBefore w:val="0"/>
        <w:widowControl/>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配备的管养人员必须依照我国《劳动合同法》的有关规定签订劳动合同，并负责按国家、省、市有关规定支付工人工资、高温费、加班费等，依法购买社会保险、工伤保险等，管养人员工资不得低于韶关市规定的最低工资标准。</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须每月20日前将管养人员工资发放表报</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备案，如管养人员无违反纪律，</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不得克扣、拖欠员工工资。</w:t>
      </w:r>
    </w:p>
    <w:p w14:paraId="3FA59F08">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所招聘的服务人员年龄必须在</w:t>
      </w:r>
      <w:r>
        <w:rPr>
          <w:rFonts w:hint="eastAsia" w:ascii="仿宋_GB2312" w:hAnsi="仿宋_GB2312" w:eastAsia="仿宋_GB2312" w:cs="仿宋_GB2312"/>
          <w:b/>
          <w:bCs/>
          <w:color w:val="auto"/>
          <w:sz w:val="28"/>
          <w:szCs w:val="28"/>
          <w:u w:val="single"/>
        </w:rPr>
        <w:t>男55岁以下，女50岁以下，</w:t>
      </w:r>
      <w:r>
        <w:rPr>
          <w:rFonts w:hint="eastAsia" w:ascii="仿宋_GB2312" w:hAnsi="仿宋_GB2312" w:eastAsia="仿宋_GB2312" w:cs="仿宋_GB2312"/>
          <w:sz w:val="28"/>
          <w:szCs w:val="28"/>
        </w:rPr>
        <w:t>初中以上学历，经过相关的服务培训，有两年以上工作经验，没有违反计划生育及犯罪记录，身体健康、无重大疾病、无残疾。</w:t>
      </w:r>
      <w:r>
        <w:rPr>
          <w:rFonts w:hint="eastAsia" w:ascii="仿宋_GB2312" w:hAnsi="仿宋_GB2312" w:eastAsia="仿宋_GB2312" w:cs="仿宋_GB2312"/>
          <w:color w:val="auto"/>
          <w:sz w:val="28"/>
          <w:szCs w:val="28"/>
        </w:rPr>
        <w:t>身份证复印件等</w:t>
      </w:r>
      <w:r>
        <w:rPr>
          <w:rFonts w:hint="eastAsia" w:ascii="仿宋_GB2312" w:hAnsi="仿宋_GB2312" w:eastAsia="仿宋_GB2312" w:cs="仿宋_GB2312"/>
          <w:sz w:val="28"/>
          <w:szCs w:val="28"/>
        </w:rPr>
        <w:t>相关有效证件齐全，并制定相应规章制度及奖惩机制，以表格形式上报</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备案，达到有效管理。</w:t>
      </w:r>
    </w:p>
    <w:p w14:paraId="78D7FE7F">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需做好项目管理建档、资料汇总存档，并提供和配合</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做好相关管理台账资料。</w:t>
      </w:r>
    </w:p>
    <w:p w14:paraId="65824D1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须贯彻《保障农民工工资支付条例》要求，建立用工管理台账，并保存至项目完工且工资全部结清后至少3年。规范用工工资支付行为，开设工人工资专用账户，保障工人按时足额获得工资。开设、使用工人工资专用账户有关资料应由</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妥善保存备查。</w:t>
      </w:r>
    </w:p>
    <w:p w14:paraId="45B5179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14.在合同履行期间，如经查实</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拖欠或克扣农民工或劳务工工资，导致劳资纠纷或发生危及公共安全或正常社会秩序的事件的，按</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违约处理，</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应按拖欠或克扣农民工工资总金额2倍的标准向</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缴纳惩罚性违约金。</w:t>
      </w:r>
    </w:p>
    <w:p w14:paraId="14FC3DB8">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r>
        <w:rPr>
          <w:rFonts w:hint="eastAsia" w:ascii="仿宋_GB2312" w:hAnsi="仿宋_GB2312" w:eastAsia="仿宋_GB2312" w:cs="仿宋_GB2312"/>
          <w:b/>
          <w:bCs/>
          <w:color w:val="auto"/>
          <w:spacing w:val="11"/>
          <w:kern w:val="2"/>
          <w:sz w:val="28"/>
          <w:szCs w:val="28"/>
          <w:lang w:val="en-US" w:eastAsia="zh-CN" w:bidi="ar-SA"/>
        </w:rPr>
        <w:t>考核办法</w:t>
      </w:r>
    </w:p>
    <w:p w14:paraId="3107B7CA">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（一）考核办法</w:t>
      </w:r>
    </w:p>
    <w:p w14:paraId="3EF30567">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采购人</w:t>
      </w:r>
      <w:r>
        <w:rPr>
          <w:rFonts w:hint="eastAsia" w:ascii="仿宋_GB2312" w:hAnsi="仿宋_GB2312" w:eastAsia="仿宋_GB2312" w:cs="仿宋_GB2312"/>
          <w:bCs/>
          <w:sz w:val="28"/>
          <w:szCs w:val="28"/>
        </w:rPr>
        <w:t>成立专门的监督检查机构负责对</w:t>
      </w:r>
      <w:r>
        <w:rPr>
          <w:rFonts w:hint="eastAsia" w:ascii="仿宋_GB2312" w:hAnsi="仿宋_GB2312" w:eastAsia="仿宋_GB2312" w:cs="仿宋_GB2312"/>
          <w:bCs/>
          <w:sz w:val="28"/>
          <w:szCs w:val="28"/>
          <w:lang w:eastAsia="zh-CN"/>
        </w:rPr>
        <w:t>中标人</w:t>
      </w:r>
      <w:r>
        <w:rPr>
          <w:rFonts w:hint="eastAsia" w:ascii="仿宋_GB2312" w:hAnsi="仿宋_GB2312" w:eastAsia="仿宋_GB2312" w:cs="仿宋_GB2312"/>
          <w:bCs/>
          <w:sz w:val="28"/>
          <w:szCs w:val="28"/>
        </w:rPr>
        <w:t>提供的服务工作进行综合考核，根据《韶关市武江区市政综合管理中心公园管养服务考核评分标准》的评分细则对</w:t>
      </w:r>
      <w:r>
        <w:rPr>
          <w:rFonts w:hint="eastAsia" w:ascii="仿宋_GB2312" w:hAnsi="仿宋_GB2312" w:eastAsia="仿宋_GB2312" w:cs="仿宋_GB2312"/>
          <w:bCs/>
          <w:sz w:val="28"/>
          <w:szCs w:val="28"/>
          <w:lang w:eastAsia="zh-CN"/>
        </w:rPr>
        <w:t>中标人</w:t>
      </w:r>
      <w:r>
        <w:rPr>
          <w:rFonts w:hint="eastAsia" w:ascii="仿宋_GB2312" w:hAnsi="仿宋_GB2312" w:eastAsia="仿宋_GB2312" w:cs="仿宋_GB2312"/>
          <w:bCs/>
          <w:sz w:val="28"/>
          <w:szCs w:val="28"/>
        </w:rPr>
        <w:t>提供的服务工作每月开展日常检查和月度检查。日常检查和月度检查结果均计入月度总评成绩，根据月度总评成绩支付</w:t>
      </w:r>
      <w:r>
        <w:rPr>
          <w:rFonts w:hint="eastAsia" w:ascii="仿宋_GB2312" w:hAnsi="仿宋_GB2312" w:eastAsia="仿宋_GB2312" w:cs="仿宋_GB2312"/>
          <w:bCs/>
          <w:sz w:val="28"/>
          <w:szCs w:val="28"/>
          <w:lang w:eastAsia="zh-CN"/>
        </w:rPr>
        <w:t>中标人</w:t>
      </w:r>
      <w:r>
        <w:rPr>
          <w:rFonts w:hint="eastAsia" w:ascii="仿宋_GB2312" w:hAnsi="仿宋_GB2312" w:eastAsia="仿宋_GB2312" w:cs="仿宋_GB2312"/>
          <w:bCs/>
          <w:sz w:val="28"/>
          <w:szCs w:val="28"/>
        </w:rPr>
        <w:t>的绩效奖金。月度考核总分为100分，按实际检查情况评分。</w:t>
      </w:r>
    </w:p>
    <w:p w14:paraId="05CE3EE1">
      <w:pPr>
        <w:keepNext w:val="0"/>
        <w:keepLines w:val="0"/>
        <w:pageBreakBefore w:val="0"/>
        <w:kinsoku/>
        <w:wordWrap/>
        <w:overflowPunct/>
        <w:topLinePunct w:val="0"/>
        <w:bidi w:val="0"/>
        <w:adjustRightInd/>
        <w:spacing w:line="560" w:lineRule="exact"/>
        <w:ind w:firstLine="565" w:firstLineChars="201"/>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（二）检查方式</w:t>
      </w:r>
    </w:p>
    <w:p w14:paraId="2AE70C1F">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1.日常检查：指不通知受检单位，由检查人员不定期对绿化管养情况进行全面检查。除正常上班时间外，在最容易出现问题的时间（双休日、节假日期间）也会进行检查。</w:t>
      </w:r>
    </w:p>
    <w:p w14:paraId="0DF29F17">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2.月度检查：指事先通知受检单位，由听取受检单位的工作汇报、检阅资料和现场检查等部分组成，检查前随机抽样检查，每月检查1 次，时间以</w:t>
      </w:r>
      <w:r>
        <w:rPr>
          <w:rFonts w:hint="eastAsia" w:ascii="仿宋_GB2312" w:hAnsi="仿宋_GB2312" w:eastAsia="仿宋_GB2312" w:cs="仿宋_GB2312"/>
          <w:bCs/>
          <w:sz w:val="28"/>
          <w:szCs w:val="28"/>
          <w:lang w:eastAsia="zh-CN"/>
        </w:rPr>
        <w:t>采购人</w:t>
      </w:r>
      <w:r>
        <w:rPr>
          <w:rFonts w:hint="eastAsia" w:ascii="仿宋_GB2312" w:hAnsi="仿宋_GB2312" w:eastAsia="仿宋_GB2312" w:cs="仿宋_GB2312"/>
          <w:bCs/>
          <w:sz w:val="28"/>
          <w:szCs w:val="28"/>
        </w:rPr>
        <w:t>的通知为准。</w:t>
      </w:r>
    </w:p>
    <w:p w14:paraId="16B30224">
      <w:pPr>
        <w:keepNext w:val="0"/>
        <w:keepLines w:val="0"/>
        <w:pageBreakBefore w:val="0"/>
        <w:kinsoku/>
        <w:wordWrap/>
        <w:overflowPunct/>
        <w:topLinePunct w:val="0"/>
        <w:bidi w:val="0"/>
        <w:adjustRightInd/>
        <w:spacing w:line="560" w:lineRule="exact"/>
        <w:ind w:firstLine="565" w:firstLineChars="201"/>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（三）考核费用计算方法</w:t>
      </w:r>
    </w:p>
    <w:p w14:paraId="19D298B1">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1.每年服务费中标价的85%作为日常服务经费，15%作为绩效奖金，根据月度考核得分按月对</w:t>
      </w:r>
      <w:r>
        <w:rPr>
          <w:rFonts w:hint="eastAsia" w:ascii="仿宋_GB2312" w:hAnsi="仿宋_GB2312" w:eastAsia="仿宋_GB2312" w:cs="仿宋_GB2312"/>
          <w:bCs/>
          <w:sz w:val="28"/>
          <w:szCs w:val="28"/>
          <w:lang w:eastAsia="zh-CN"/>
        </w:rPr>
        <w:t>中标人</w:t>
      </w:r>
      <w:r>
        <w:rPr>
          <w:rFonts w:hint="eastAsia" w:ascii="仿宋_GB2312" w:hAnsi="仿宋_GB2312" w:eastAsia="仿宋_GB2312" w:cs="仿宋_GB2312"/>
          <w:bCs/>
          <w:sz w:val="28"/>
          <w:szCs w:val="28"/>
        </w:rPr>
        <w:t>进行扣罚和奖励。月度考核总分为100分，按实际检查情况评分。</w:t>
      </w:r>
    </w:p>
    <w:p w14:paraId="2A9D867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（1）月度考核得</w:t>
      </w:r>
      <w:r>
        <w:rPr>
          <w:rFonts w:hint="eastAsia" w:ascii="仿宋_GB2312" w:hAnsi="仿宋_GB2312" w:eastAsia="仿宋_GB2312" w:cs="仿宋_GB2312"/>
          <w:bCs/>
          <w:color w:val="auto"/>
          <w:sz w:val="28"/>
          <w:szCs w:val="28"/>
        </w:rPr>
        <w:t>分</w:t>
      </w:r>
      <w:r>
        <w:rPr>
          <w:rFonts w:hint="default" w:ascii="Arial" w:hAnsi="Arial" w:eastAsia="仿宋_GB2312" w:cs="Arial"/>
          <w:bCs/>
          <w:color w:val="auto"/>
          <w:sz w:val="28"/>
          <w:szCs w:val="28"/>
        </w:rPr>
        <w:t>≤</w:t>
      </w:r>
      <w:r>
        <w:rPr>
          <w:rFonts w:hint="eastAsia" w:ascii="仿宋_GB2312" w:hAnsi="仿宋_GB2312" w:eastAsia="仿宋_GB2312" w:cs="仿宋_GB2312"/>
          <w:bCs/>
          <w:color w:val="auto"/>
          <w:sz w:val="28"/>
          <w:szCs w:val="28"/>
        </w:rPr>
        <w:t>7</w:t>
      </w:r>
      <w:r>
        <w:rPr>
          <w:rFonts w:hint="eastAsia" w:ascii="仿宋_GB2312" w:hAnsi="仿宋_GB2312" w:eastAsia="仿宋_GB2312" w:cs="仿宋_GB2312"/>
          <w:bCs/>
          <w:sz w:val="28"/>
          <w:szCs w:val="28"/>
        </w:rPr>
        <w:t>5分，不给予当月绩效奖金。当月绩效奖金=每年服务费中标价×15%÷12（个月）。</w:t>
      </w:r>
    </w:p>
    <w:p w14:paraId="6947474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（2）75分＜月度考核得分＜95分，给予当月绩效奖金。当月绩效奖金=每年服务费中标价×15%÷12（个月）÷20×（20分－考核应扣分），考核应扣分=（95分-月度考核分数）。</w:t>
      </w:r>
    </w:p>
    <w:p w14:paraId="5C0A62C7">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（3）月度考核得分≥95分，给予当月绩效奖金。当月绩效奖金=每年服务费中标价×15%÷12（个月）。</w:t>
      </w:r>
    </w:p>
    <w:p w14:paraId="641E71A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2.出现以下任一情况的，解除与</w:t>
      </w:r>
      <w:r>
        <w:rPr>
          <w:rFonts w:hint="eastAsia" w:ascii="仿宋_GB2312" w:hAnsi="仿宋_GB2312" w:eastAsia="仿宋_GB2312" w:cs="仿宋_GB2312"/>
          <w:kern w:val="16"/>
          <w:sz w:val="28"/>
          <w:szCs w:val="28"/>
          <w:lang w:eastAsia="zh-CN"/>
        </w:rPr>
        <w:t>中标人</w:t>
      </w:r>
      <w:r>
        <w:rPr>
          <w:rFonts w:hint="eastAsia" w:ascii="仿宋_GB2312" w:hAnsi="仿宋_GB2312" w:eastAsia="仿宋_GB2312" w:cs="仿宋_GB2312"/>
          <w:kern w:val="16"/>
          <w:sz w:val="28"/>
          <w:szCs w:val="28"/>
        </w:rPr>
        <w:t>的合同，重新进行招标。</w:t>
      </w:r>
    </w:p>
    <w:p w14:paraId="699D1D4C">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（1）每年内累计两次月度考核得分低于75分的；</w:t>
      </w:r>
    </w:p>
    <w:p w14:paraId="0D40867A">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kern w:val="16"/>
          <w:sz w:val="28"/>
          <w:szCs w:val="28"/>
        </w:rPr>
      </w:pPr>
      <w:r>
        <w:rPr>
          <w:rFonts w:hint="eastAsia" w:ascii="仿宋_GB2312" w:hAnsi="仿宋_GB2312" w:eastAsia="仿宋_GB2312" w:cs="仿宋_GB2312"/>
          <w:kern w:val="16"/>
          <w:sz w:val="28"/>
          <w:szCs w:val="28"/>
        </w:rPr>
        <w:t>（2）每年内累计三次月度考核得分低于85分的。</w:t>
      </w:r>
    </w:p>
    <w:p w14:paraId="368BABDF">
      <w:pPr>
        <w:keepNext w:val="0"/>
        <w:keepLines w:val="0"/>
        <w:pageBreakBefore w:val="0"/>
        <w:kinsoku/>
        <w:wordWrap/>
        <w:overflowPunct/>
        <w:topLinePunct w:val="0"/>
        <w:bidi w:val="0"/>
        <w:adjustRightInd/>
        <w:spacing w:line="560" w:lineRule="exact"/>
        <w:ind w:firstLine="565" w:firstLineChars="201"/>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四</w:t>
      </w: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rPr>
        <w:t>考核评分标准</w:t>
      </w:r>
    </w:p>
    <w:p w14:paraId="28CBFECB">
      <w:pPr>
        <w:keepNext w:val="0"/>
        <w:keepLines w:val="0"/>
        <w:pageBreakBefore w:val="0"/>
        <w:kinsoku/>
        <w:wordWrap/>
        <w:overflowPunct/>
        <w:topLinePunct w:val="0"/>
        <w:bidi w:val="0"/>
        <w:adjustRightInd/>
        <w:spacing w:line="560" w:lineRule="exact"/>
        <w:ind w:firstLine="565" w:firstLineChars="201"/>
        <w:textAlignment w:val="auto"/>
        <w:rPr>
          <w:rFonts w:hint="eastAsia" w:ascii="仿宋_GB2312" w:hAnsi="仿宋_GB2312" w:eastAsia="仿宋_GB2312" w:cs="仿宋_GB2312"/>
          <w:b/>
          <w:bCs/>
          <w:color w:val="auto"/>
          <w:sz w:val="28"/>
          <w:szCs w:val="28"/>
        </w:rPr>
      </w:pPr>
    </w:p>
    <w:tbl>
      <w:tblPr>
        <w:tblStyle w:val="7"/>
        <w:tblW w:w="5000" w:type="pct"/>
        <w:tblInd w:w="0" w:type="dxa"/>
        <w:tblLayout w:type="autofit"/>
        <w:tblCellMar>
          <w:top w:w="0" w:type="dxa"/>
          <w:left w:w="0" w:type="dxa"/>
          <w:bottom w:w="0" w:type="dxa"/>
          <w:right w:w="0" w:type="dxa"/>
        </w:tblCellMar>
      </w:tblPr>
      <w:tblGrid>
        <w:gridCol w:w="401"/>
        <w:gridCol w:w="979"/>
        <w:gridCol w:w="2422"/>
        <w:gridCol w:w="5"/>
        <w:gridCol w:w="3411"/>
        <w:gridCol w:w="549"/>
        <w:gridCol w:w="569"/>
      </w:tblGrid>
      <w:tr w14:paraId="0730DDB4">
        <w:trPr>
          <w:trHeight w:val="751" w:hRule="atLeast"/>
        </w:trPr>
        <w:tc>
          <w:tcPr>
            <w:tcW w:w="5000" w:type="pct"/>
            <w:gridSpan w:val="7"/>
            <w:tcBorders>
              <w:top w:val="nil"/>
              <w:left w:val="nil"/>
              <w:bottom w:val="nil"/>
              <w:right w:val="nil"/>
            </w:tcBorders>
            <w:tcMar>
              <w:top w:w="15" w:type="dxa"/>
              <w:left w:w="15" w:type="dxa"/>
              <w:right w:w="15" w:type="dxa"/>
            </w:tcMar>
            <w:vAlign w:val="center"/>
          </w:tcPr>
          <w:p w14:paraId="656288B7">
            <w:pPr>
              <w:widowControl/>
              <w:jc w:val="center"/>
              <w:textAlignment w:val="center"/>
              <w:rPr>
                <w:rFonts w:hint="eastAsia" w:ascii="仿宋" w:hAnsi="仿宋" w:eastAsia="仿宋" w:cs="仿宋"/>
                <w:b/>
                <w:color w:val="auto"/>
                <w:sz w:val="24"/>
                <w:szCs w:val="24"/>
              </w:rPr>
            </w:pPr>
            <w:r>
              <w:rPr>
                <w:rFonts w:hint="eastAsia" w:ascii="仿宋" w:hAnsi="仿宋" w:eastAsia="仿宋" w:cs="仿宋"/>
                <w:b/>
                <w:color w:val="auto"/>
                <w:kern w:val="0"/>
                <w:sz w:val="24"/>
                <w:szCs w:val="24"/>
                <w:lang w:eastAsia="zh-CN"/>
              </w:rPr>
              <w:t>韶关市</w:t>
            </w:r>
            <w:r>
              <w:rPr>
                <w:rFonts w:hint="eastAsia" w:ascii="仿宋" w:hAnsi="仿宋" w:eastAsia="仿宋" w:cs="仿宋"/>
                <w:b/>
                <w:color w:val="auto"/>
                <w:kern w:val="0"/>
                <w:sz w:val="24"/>
                <w:szCs w:val="24"/>
              </w:rPr>
              <w:t>武江区市政</w:t>
            </w:r>
            <w:r>
              <w:rPr>
                <w:rFonts w:hint="eastAsia" w:ascii="仿宋" w:hAnsi="仿宋" w:eastAsia="仿宋" w:cs="仿宋"/>
                <w:b/>
                <w:color w:val="auto"/>
                <w:kern w:val="0"/>
                <w:sz w:val="24"/>
                <w:szCs w:val="24"/>
                <w:lang w:eastAsia="zh-CN"/>
              </w:rPr>
              <w:t>综合</w:t>
            </w:r>
            <w:r>
              <w:rPr>
                <w:rFonts w:hint="eastAsia" w:ascii="仿宋" w:hAnsi="仿宋" w:eastAsia="仿宋" w:cs="仿宋"/>
                <w:b/>
                <w:color w:val="auto"/>
                <w:kern w:val="0"/>
                <w:sz w:val="24"/>
                <w:szCs w:val="24"/>
              </w:rPr>
              <w:t>管理中心</w:t>
            </w:r>
            <w:r>
              <w:rPr>
                <w:rFonts w:hint="eastAsia" w:ascii="仿宋" w:hAnsi="仿宋" w:eastAsia="仿宋" w:cs="仿宋"/>
                <w:b/>
                <w:color w:val="auto"/>
                <w:kern w:val="0"/>
                <w:sz w:val="24"/>
                <w:szCs w:val="24"/>
                <w:lang w:eastAsia="zh-CN"/>
              </w:rPr>
              <w:t>公园管养服务</w:t>
            </w:r>
            <w:r>
              <w:rPr>
                <w:rFonts w:hint="eastAsia" w:ascii="仿宋" w:hAnsi="仿宋" w:eastAsia="仿宋" w:cs="仿宋"/>
                <w:b/>
                <w:color w:val="auto"/>
                <w:kern w:val="0"/>
                <w:sz w:val="24"/>
                <w:szCs w:val="24"/>
              </w:rPr>
              <w:t>考核评分标准</w:t>
            </w:r>
          </w:p>
        </w:tc>
      </w:tr>
      <w:tr w14:paraId="08DDADD4">
        <w:tblPrEx>
          <w:tblCellMar>
            <w:top w:w="0" w:type="dxa"/>
            <w:left w:w="0" w:type="dxa"/>
            <w:bottom w:w="0" w:type="dxa"/>
            <w:right w:w="0" w:type="dxa"/>
          </w:tblCellMar>
        </w:tblPrEx>
        <w:trPr>
          <w:trHeight w:val="632"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1910F5">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序号</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D499D3">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检查评分</w:t>
            </w:r>
            <w:r>
              <w:rPr>
                <w:rFonts w:hint="eastAsia" w:ascii="仿宋" w:hAnsi="仿宋" w:eastAsia="仿宋" w:cs="仿宋"/>
                <w:b/>
                <w:color w:val="auto"/>
                <w:kern w:val="0"/>
              </w:rPr>
              <w:br w:type="textWrapping"/>
            </w:r>
            <w:r>
              <w:rPr>
                <w:rFonts w:hint="eastAsia" w:ascii="仿宋" w:hAnsi="仿宋" w:eastAsia="仿宋" w:cs="仿宋"/>
                <w:b/>
                <w:color w:val="auto"/>
                <w:kern w:val="0"/>
              </w:rPr>
              <w:t>项目</w:t>
            </w:r>
          </w:p>
        </w:tc>
        <w:tc>
          <w:tcPr>
            <w:tcW w:w="145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ACEF20">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考核内容</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62AFE5">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扣分标准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4A8C88">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分值</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B5F73B">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得分</w:t>
            </w:r>
          </w:p>
        </w:tc>
      </w:tr>
      <w:tr w14:paraId="1ACD0390">
        <w:tblPrEx>
          <w:tblCellMar>
            <w:top w:w="0" w:type="dxa"/>
            <w:left w:w="0" w:type="dxa"/>
            <w:bottom w:w="0" w:type="dxa"/>
            <w:right w:w="0" w:type="dxa"/>
          </w:tblCellMar>
        </w:tblPrEx>
        <w:trPr>
          <w:trHeight w:val="542"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68FE84">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一</w:t>
            </w:r>
          </w:p>
        </w:tc>
        <w:tc>
          <w:tcPr>
            <w:tcW w:w="408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C7917F">
            <w:pPr>
              <w:widowControl/>
              <w:jc w:val="left"/>
              <w:textAlignment w:val="center"/>
              <w:rPr>
                <w:rFonts w:hint="eastAsia" w:ascii="仿宋" w:hAnsi="仿宋" w:eastAsia="仿宋" w:cs="仿宋"/>
                <w:b/>
                <w:color w:val="auto"/>
              </w:rPr>
            </w:pPr>
            <w:r>
              <w:rPr>
                <w:rFonts w:hint="eastAsia" w:ascii="仿宋" w:hAnsi="仿宋" w:eastAsia="仿宋" w:cs="仿宋"/>
                <w:b/>
                <w:color w:val="auto"/>
                <w:kern w:val="0"/>
              </w:rPr>
              <w:t>组织工作</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DD2460">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5</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988A00">
            <w:pPr>
              <w:jc w:val="center"/>
              <w:rPr>
                <w:rFonts w:hint="eastAsia" w:ascii="仿宋" w:hAnsi="仿宋" w:eastAsia="仿宋" w:cs="仿宋"/>
                <w:color w:val="auto"/>
              </w:rPr>
            </w:pPr>
          </w:p>
        </w:tc>
      </w:tr>
      <w:tr w14:paraId="10933577">
        <w:tblPrEx>
          <w:tblCellMar>
            <w:top w:w="0" w:type="dxa"/>
            <w:left w:w="0" w:type="dxa"/>
            <w:bottom w:w="0" w:type="dxa"/>
            <w:right w:w="0" w:type="dxa"/>
          </w:tblCellMar>
        </w:tblPrEx>
        <w:trPr>
          <w:trHeight w:val="911"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BC8383">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1</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959346">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管理机构</w:t>
            </w:r>
          </w:p>
        </w:tc>
        <w:tc>
          <w:tcPr>
            <w:tcW w:w="145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E5DC18">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1.</w:t>
            </w:r>
            <w:r>
              <w:rPr>
                <w:rFonts w:hint="eastAsia" w:ascii="仿宋" w:hAnsi="仿宋" w:eastAsia="仿宋" w:cs="仿宋"/>
                <w:color w:val="auto"/>
                <w:kern w:val="0"/>
                <w:lang w:eastAsia="zh-CN"/>
              </w:rPr>
              <w:t>中标人</w:t>
            </w:r>
            <w:r>
              <w:rPr>
                <w:rFonts w:hint="eastAsia" w:ascii="仿宋" w:hAnsi="仿宋" w:eastAsia="仿宋" w:cs="仿宋"/>
                <w:color w:val="auto"/>
                <w:kern w:val="0"/>
              </w:rPr>
              <w:t>建立健全园林市场化工作机构；</w:t>
            </w:r>
            <w:r>
              <w:rPr>
                <w:rFonts w:hint="eastAsia" w:ascii="仿宋" w:hAnsi="仿宋" w:eastAsia="仿宋" w:cs="仿宋"/>
                <w:color w:val="auto"/>
                <w:kern w:val="0"/>
              </w:rPr>
              <w:br w:type="textWrapping"/>
            </w:r>
            <w:r>
              <w:rPr>
                <w:rFonts w:hint="eastAsia" w:ascii="仿宋" w:hAnsi="仿宋" w:eastAsia="仿宋" w:cs="仿宋"/>
                <w:color w:val="auto"/>
                <w:kern w:val="0"/>
              </w:rPr>
              <w:t>2.明确分工，责任落实。</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904D93">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1.没有监督管理工作机构，扣2分。</w:t>
            </w:r>
            <w:r>
              <w:rPr>
                <w:rFonts w:hint="eastAsia" w:ascii="仿宋" w:hAnsi="仿宋" w:eastAsia="仿宋" w:cs="仿宋"/>
                <w:color w:val="auto"/>
                <w:kern w:val="0"/>
              </w:rPr>
              <w:br w:type="textWrapping"/>
            </w:r>
            <w:r>
              <w:rPr>
                <w:rFonts w:hint="eastAsia" w:ascii="仿宋" w:hAnsi="仿宋" w:eastAsia="仿宋" w:cs="仿宋"/>
                <w:color w:val="auto"/>
                <w:kern w:val="0"/>
              </w:rPr>
              <w:t>2.无明确责任分工，扣2分。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EDAE61">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2</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4853AE">
            <w:pPr>
              <w:jc w:val="center"/>
              <w:rPr>
                <w:rFonts w:hint="eastAsia" w:ascii="仿宋" w:hAnsi="仿宋" w:eastAsia="仿宋" w:cs="仿宋"/>
                <w:color w:val="auto"/>
              </w:rPr>
            </w:pPr>
          </w:p>
        </w:tc>
      </w:tr>
      <w:tr w14:paraId="32B8A8BB">
        <w:tblPrEx>
          <w:tblCellMar>
            <w:top w:w="0" w:type="dxa"/>
            <w:left w:w="0" w:type="dxa"/>
            <w:bottom w:w="0" w:type="dxa"/>
            <w:right w:w="0" w:type="dxa"/>
          </w:tblCellMar>
        </w:tblPrEx>
        <w:trPr>
          <w:trHeight w:val="2292"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95FA25">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2</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25CE39">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制度健全</w:t>
            </w:r>
          </w:p>
        </w:tc>
        <w:tc>
          <w:tcPr>
            <w:tcW w:w="145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E92BA5">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1.</w:t>
            </w:r>
            <w:r>
              <w:rPr>
                <w:rFonts w:hint="eastAsia" w:ascii="仿宋" w:hAnsi="仿宋" w:eastAsia="仿宋" w:cs="仿宋"/>
                <w:color w:val="auto"/>
                <w:kern w:val="0"/>
                <w:lang w:eastAsia="zh-CN"/>
              </w:rPr>
              <w:t>中标人</w:t>
            </w:r>
            <w:r>
              <w:rPr>
                <w:rFonts w:hint="eastAsia" w:ascii="仿宋" w:hAnsi="仿宋" w:eastAsia="仿宋" w:cs="仿宋"/>
                <w:color w:val="auto"/>
                <w:kern w:val="0"/>
              </w:rPr>
              <w:t>建立</w:t>
            </w:r>
            <w:r>
              <w:rPr>
                <w:rFonts w:hint="eastAsia" w:ascii="仿宋" w:hAnsi="仿宋" w:eastAsia="仿宋" w:cs="仿宋"/>
                <w:color w:val="auto"/>
                <w:kern w:val="0"/>
                <w:lang w:eastAsia="zh-CN"/>
              </w:rPr>
              <w:t>公园管理</w:t>
            </w:r>
            <w:r>
              <w:rPr>
                <w:rFonts w:hint="eastAsia" w:ascii="仿宋" w:hAnsi="仿宋" w:eastAsia="仿宋" w:cs="仿宋"/>
                <w:color w:val="auto"/>
                <w:kern w:val="0"/>
              </w:rPr>
              <w:t>管养检查及检查评分评度；</w:t>
            </w:r>
            <w:r>
              <w:rPr>
                <w:rFonts w:hint="eastAsia" w:ascii="仿宋" w:hAnsi="仿宋" w:eastAsia="仿宋" w:cs="仿宋"/>
                <w:color w:val="auto"/>
                <w:kern w:val="0"/>
              </w:rPr>
              <w:br w:type="textWrapping"/>
            </w:r>
            <w:r>
              <w:rPr>
                <w:rFonts w:hint="eastAsia" w:ascii="仿宋" w:hAnsi="仿宋" w:eastAsia="仿宋" w:cs="仿宋"/>
                <w:color w:val="auto"/>
                <w:kern w:val="0"/>
              </w:rPr>
              <w:t>2.实行检查结果通报和结果运用制度。</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4618CD">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1.</w:t>
            </w:r>
            <w:r>
              <w:rPr>
                <w:rFonts w:hint="eastAsia" w:ascii="仿宋" w:hAnsi="仿宋" w:eastAsia="仿宋" w:cs="仿宋"/>
                <w:color w:val="auto"/>
                <w:kern w:val="0"/>
                <w:lang w:eastAsia="zh-CN"/>
              </w:rPr>
              <w:t>中标人</w:t>
            </w:r>
            <w:r>
              <w:rPr>
                <w:rFonts w:hint="eastAsia" w:ascii="仿宋" w:hAnsi="仿宋" w:eastAsia="仿宋" w:cs="仿宋"/>
                <w:color w:val="auto"/>
                <w:kern w:val="0"/>
              </w:rPr>
              <w:t>无检查、监督、检查评分机制，每缺一项，扣1分。</w:t>
            </w:r>
            <w:r>
              <w:rPr>
                <w:rFonts w:hint="eastAsia" w:ascii="仿宋" w:hAnsi="仿宋" w:eastAsia="仿宋" w:cs="仿宋"/>
                <w:color w:val="auto"/>
                <w:kern w:val="0"/>
              </w:rPr>
              <w:br w:type="textWrapping"/>
            </w:r>
            <w:r>
              <w:rPr>
                <w:rFonts w:hint="eastAsia" w:ascii="仿宋" w:hAnsi="仿宋" w:eastAsia="仿宋" w:cs="仿宋"/>
                <w:color w:val="auto"/>
                <w:kern w:val="0"/>
              </w:rPr>
              <w:t>2.未建立检查结果通报和结果运用制度，扣1分。</w:t>
            </w:r>
            <w:r>
              <w:rPr>
                <w:rFonts w:hint="eastAsia" w:ascii="仿宋" w:hAnsi="仿宋" w:eastAsia="仿宋" w:cs="仿宋"/>
                <w:color w:val="auto"/>
                <w:kern w:val="0"/>
              </w:rPr>
              <w:br w:type="textWrapping"/>
            </w:r>
            <w:r>
              <w:rPr>
                <w:rFonts w:hint="eastAsia" w:ascii="仿宋" w:hAnsi="仿宋" w:eastAsia="仿宋" w:cs="仿宋"/>
                <w:color w:val="auto"/>
                <w:kern w:val="0"/>
              </w:rPr>
              <w:t>3.无日常检查工作记录，扣1分。工作记录不完整，扣0.5分。</w:t>
            </w:r>
            <w:r>
              <w:rPr>
                <w:rFonts w:hint="eastAsia" w:ascii="仿宋" w:hAnsi="仿宋" w:eastAsia="仿宋" w:cs="仿宋"/>
                <w:color w:val="auto"/>
                <w:kern w:val="0"/>
              </w:rPr>
              <w:br w:type="textWrapping"/>
            </w:r>
            <w:r>
              <w:rPr>
                <w:rFonts w:hint="eastAsia" w:ascii="仿宋" w:hAnsi="仿宋" w:eastAsia="仿宋" w:cs="仿宋"/>
                <w:color w:val="auto"/>
                <w:kern w:val="0"/>
              </w:rPr>
              <w:t>4.无园林绿化投诉举报受理制度，扣 1分。无工作记录或处理结果的，扣1分。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727B8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3</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08757A">
            <w:pPr>
              <w:jc w:val="center"/>
              <w:rPr>
                <w:rFonts w:hint="eastAsia" w:ascii="仿宋" w:hAnsi="仿宋" w:eastAsia="仿宋" w:cs="仿宋"/>
                <w:color w:val="auto"/>
              </w:rPr>
            </w:pPr>
          </w:p>
        </w:tc>
      </w:tr>
      <w:tr w14:paraId="14F46641">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120A43">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二</w:t>
            </w:r>
          </w:p>
        </w:tc>
        <w:tc>
          <w:tcPr>
            <w:tcW w:w="408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B39AF7">
            <w:pPr>
              <w:widowControl/>
              <w:jc w:val="left"/>
              <w:textAlignment w:val="center"/>
              <w:rPr>
                <w:rFonts w:hint="eastAsia" w:ascii="仿宋" w:hAnsi="仿宋" w:eastAsia="仿宋" w:cs="仿宋"/>
                <w:b/>
                <w:color w:val="auto"/>
                <w:lang w:eastAsia="zh-CN"/>
              </w:rPr>
            </w:pPr>
            <w:r>
              <w:rPr>
                <w:rFonts w:hint="eastAsia" w:ascii="仿宋" w:hAnsi="仿宋" w:eastAsia="仿宋" w:cs="仿宋"/>
                <w:b/>
                <w:color w:val="auto"/>
                <w:kern w:val="0"/>
                <w:lang w:eastAsia="zh-CN"/>
              </w:rPr>
              <w:t>园区绿地养护</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B59ECD">
            <w:pPr>
              <w:widowControl/>
              <w:jc w:val="center"/>
              <w:textAlignment w:val="center"/>
              <w:rPr>
                <w:rFonts w:hint="eastAsia" w:ascii="仿宋" w:hAnsi="仿宋" w:eastAsia="仿宋" w:cs="仿宋"/>
                <w:b/>
                <w:color w:val="auto"/>
                <w:lang w:val="en-US" w:eastAsia="zh-CN"/>
              </w:rPr>
            </w:pPr>
            <w:r>
              <w:rPr>
                <w:rFonts w:hint="eastAsia" w:ascii="仿宋" w:hAnsi="仿宋" w:eastAsia="仿宋" w:cs="仿宋"/>
                <w:b/>
                <w:color w:val="auto"/>
                <w:kern w:val="0"/>
                <w:lang w:val="en-US" w:eastAsia="zh-CN"/>
              </w:rPr>
              <w:t>30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3EBB2B">
            <w:pPr>
              <w:jc w:val="center"/>
              <w:rPr>
                <w:rFonts w:hint="eastAsia" w:ascii="仿宋" w:hAnsi="仿宋" w:eastAsia="仿宋" w:cs="仿宋"/>
                <w:color w:val="auto"/>
              </w:rPr>
            </w:pPr>
          </w:p>
        </w:tc>
      </w:tr>
      <w:tr w14:paraId="0D708E42">
        <w:tblPrEx>
          <w:tblCellMar>
            <w:top w:w="0" w:type="dxa"/>
            <w:left w:w="0" w:type="dxa"/>
            <w:bottom w:w="0" w:type="dxa"/>
            <w:right w:w="0" w:type="dxa"/>
          </w:tblCellMar>
        </w:tblPrEx>
        <w:trPr>
          <w:trHeight w:val="704"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D41DC9">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1</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846EA1">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整体景观</w:t>
            </w:r>
          </w:p>
        </w:tc>
        <w:tc>
          <w:tcPr>
            <w:tcW w:w="145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4B9F81">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园林植物生长旺盛，无明显病虫害，无枯枝败叶，修剪合理、及时，乔木不存在安全隐患，绿地无杂草，无死株、缺株，整体景观良好。</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3926C9">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植株生长不良，长势差、叶色差，每株或者每平方米扣0.2分。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417EB3">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4</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1BF271">
            <w:pPr>
              <w:jc w:val="center"/>
              <w:rPr>
                <w:rFonts w:hint="eastAsia" w:ascii="仿宋" w:hAnsi="仿宋" w:eastAsia="仿宋" w:cs="仿宋"/>
                <w:color w:val="auto"/>
              </w:rPr>
            </w:pPr>
          </w:p>
        </w:tc>
      </w:tr>
      <w:tr w14:paraId="3EFF1BC5">
        <w:tblPrEx>
          <w:tblCellMar>
            <w:top w:w="0" w:type="dxa"/>
            <w:left w:w="0" w:type="dxa"/>
            <w:bottom w:w="0" w:type="dxa"/>
            <w:right w:w="0" w:type="dxa"/>
          </w:tblCellMar>
        </w:tblPrEx>
        <w:trPr>
          <w:trHeight w:val="685"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4E0A22">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2</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22467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松土平整</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C81C1F">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974EBB">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土壤透水、透气性不良，每平方米扣0.2分。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A6B550">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3</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A1B30E">
            <w:pPr>
              <w:jc w:val="center"/>
              <w:rPr>
                <w:rFonts w:hint="eastAsia" w:ascii="仿宋" w:hAnsi="仿宋" w:eastAsia="仿宋" w:cs="仿宋"/>
                <w:color w:val="auto"/>
              </w:rPr>
            </w:pPr>
          </w:p>
        </w:tc>
      </w:tr>
      <w:tr w14:paraId="1698B283">
        <w:tblPrEx>
          <w:tblCellMar>
            <w:top w:w="0" w:type="dxa"/>
            <w:left w:w="0" w:type="dxa"/>
            <w:bottom w:w="0" w:type="dxa"/>
            <w:right w:w="0" w:type="dxa"/>
          </w:tblCellMar>
        </w:tblPrEx>
        <w:trPr>
          <w:trHeight w:val="666"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6676B3">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3</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4FBB4C">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修剪</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43666F">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19766D">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修剪不适当、不及时，未按规范修剪的每株或每平方米扣0.3分。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85E20C">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4</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92BD9D">
            <w:pPr>
              <w:jc w:val="center"/>
              <w:rPr>
                <w:rFonts w:hint="eastAsia" w:ascii="仿宋" w:hAnsi="仿宋" w:eastAsia="仿宋" w:cs="仿宋"/>
                <w:color w:val="auto"/>
              </w:rPr>
            </w:pPr>
          </w:p>
        </w:tc>
      </w:tr>
      <w:tr w14:paraId="06B85E0A">
        <w:tblPrEx>
          <w:tblCellMar>
            <w:top w:w="0" w:type="dxa"/>
            <w:left w:w="0" w:type="dxa"/>
            <w:bottom w:w="0" w:type="dxa"/>
            <w:right w:w="0" w:type="dxa"/>
          </w:tblCellMar>
        </w:tblPrEx>
        <w:trPr>
          <w:trHeight w:val="477"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4D6113">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4</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50E5F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杂草</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C3E1F4">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058F90">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明显杂草影响景观每平方米扣0.2分。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5ADEA9">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4</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7B8F8E">
            <w:pPr>
              <w:jc w:val="center"/>
              <w:rPr>
                <w:rFonts w:hint="eastAsia" w:ascii="仿宋" w:hAnsi="仿宋" w:eastAsia="仿宋" w:cs="仿宋"/>
                <w:color w:val="auto"/>
              </w:rPr>
            </w:pPr>
          </w:p>
        </w:tc>
      </w:tr>
      <w:tr w14:paraId="17A9EAD2">
        <w:tblPrEx>
          <w:tblCellMar>
            <w:top w:w="0" w:type="dxa"/>
            <w:left w:w="0" w:type="dxa"/>
            <w:bottom w:w="0" w:type="dxa"/>
            <w:right w:w="0" w:type="dxa"/>
          </w:tblCellMar>
        </w:tblPrEx>
        <w:trPr>
          <w:trHeight w:val="761"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42F7B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5</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6B67ED">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病虫害</w:t>
            </w:r>
            <w:r>
              <w:rPr>
                <w:rFonts w:hint="eastAsia" w:ascii="仿宋" w:hAnsi="仿宋" w:eastAsia="仿宋" w:cs="仿宋"/>
                <w:color w:val="auto"/>
                <w:kern w:val="0"/>
              </w:rPr>
              <w:br w:type="textWrapping"/>
            </w:r>
            <w:r>
              <w:rPr>
                <w:rFonts w:hint="eastAsia" w:ascii="仿宋" w:hAnsi="仿宋" w:eastAsia="仿宋" w:cs="仿宋"/>
                <w:color w:val="auto"/>
                <w:kern w:val="0"/>
              </w:rPr>
              <w:t>防治</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5954F1">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3033F6">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植株受病虫危害的，被害叶片超过植株总叶片的10%的，每平方米或每株扣0.2分。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D1EB94">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3</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5B8D9E">
            <w:pPr>
              <w:jc w:val="center"/>
              <w:rPr>
                <w:rFonts w:hint="eastAsia" w:ascii="仿宋" w:hAnsi="仿宋" w:eastAsia="仿宋" w:cs="仿宋"/>
                <w:color w:val="auto"/>
              </w:rPr>
            </w:pPr>
          </w:p>
        </w:tc>
      </w:tr>
      <w:tr w14:paraId="43FA936B">
        <w:tblPrEx>
          <w:tblCellMar>
            <w:top w:w="0" w:type="dxa"/>
            <w:left w:w="0" w:type="dxa"/>
            <w:bottom w:w="0" w:type="dxa"/>
            <w:right w:w="0" w:type="dxa"/>
          </w:tblCellMar>
        </w:tblPrEx>
        <w:trPr>
          <w:trHeight w:val="545"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549D17">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6</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202C29">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生长势</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A9694F">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F78B02">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死亡、缺株或重度残损未及时补种的，每株或每平方米扣0.3分。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0FC6F6">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3</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0A2A08">
            <w:pPr>
              <w:jc w:val="center"/>
              <w:rPr>
                <w:rFonts w:hint="eastAsia" w:ascii="仿宋" w:hAnsi="仿宋" w:eastAsia="仿宋" w:cs="仿宋"/>
                <w:color w:val="auto"/>
              </w:rPr>
            </w:pPr>
          </w:p>
        </w:tc>
      </w:tr>
      <w:tr w14:paraId="7B6266D1">
        <w:tblPrEx>
          <w:tblCellMar>
            <w:top w:w="0" w:type="dxa"/>
            <w:left w:w="0" w:type="dxa"/>
            <w:bottom w:w="0" w:type="dxa"/>
            <w:right w:w="0" w:type="dxa"/>
          </w:tblCellMar>
        </w:tblPrEx>
        <w:trPr>
          <w:trHeight w:val="539"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E50CB7">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7</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873614">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黄土裸露</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D43711">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E66B33">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黄土裸露的累计面积，视情况每平方米扣0.2分。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8E4207">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4</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C40339">
            <w:pPr>
              <w:jc w:val="center"/>
              <w:rPr>
                <w:rFonts w:hint="eastAsia" w:ascii="仿宋" w:hAnsi="仿宋" w:eastAsia="仿宋" w:cs="仿宋"/>
                <w:color w:val="auto"/>
              </w:rPr>
            </w:pPr>
          </w:p>
        </w:tc>
      </w:tr>
      <w:tr w14:paraId="5DF503BB">
        <w:tblPrEx>
          <w:tblCellMar>
            <w:top w:w="0" w:type="dxa"/>
            <w:left w:w="0" w:type="dxa"/>
            <w:bottom w:w="0" w:type="dxa"/>
            <w:right w:w="0" w:type="dxa"/>
          </w:tblCellMar>
        </w:tblPrEx>
        <w:trPr>
          <w:trHeight w:val="448"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39180E">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8</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2667C5">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乔木</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44535C">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3F85F0">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1.乔木有枯枝、折枝或棕榈科的干枯叶片未及时清理的，每株扣0.2分；</w:t>
            </w:r>
            <w:r>
              <w:rPr>
                <w:rFonts w:hint="eastAsia" w:ascii="仿宋" w:hAnsi="仿宋" w:eastAsia="仿宋" w:cs="仿宋"/>
                <w:color w:val="auto"/>
                <w:kern w:val="0"/>
              </w:rPr>
              <w:br w:type="textWrapping"/>
            </w:r>
            <w:r>
              <w:rPr>
                <w:rFonts w:hint="eastAsia" w:ascii="仿宋" w:hAnsi="仿宋" w:eastAsia="仿宋" w:cs="仿宋"/>
                <w:color w:val="auto"/>
                <w:kern w:val="0"/>
              </w:rPr>
              <w:t>2.乔木倾斜或其它树木倾斜影响交通、安全、景观，每株扣0.2分；</w:t>
            </w:r>
            <w:r>
              <w:rPr>
                <w:rFonts w:hint="eastAsia" w:ascii="仿宋" w:hAnsi="仿宋" w:eastAsia="仿宋" w:cs="仿宋"/>
                <w:color w:val="auto"/>
                <w:kern w:val="0"/>
              </w:rPr>
              <w:br w:type="textWrapping"/>
            </w:r>
            <w:r>
              <w:rPr>
                <w:rFonts w:hint="eastAsia" w:ascii="仿宋" w:hAnsi="仿宋" w:eastAsia="仿宋" w:cs="仿宋"/>
                <w:color w:val="auto"/>
                <w:kern w:val="0"/>
              </w:rPr>
              <w:t>3.树木存在安全隐患的每株扣0.5分。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B85BD6">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3</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15BBE8">
            <w:pPr>
              <w:jc w:val="center"/>
              <w:rPr>
                <w:rFonts w:hint="eastAsia" w:ascii="仿宋" w:hAnsi="仿宋" w:eastAsia="仿宋" w:cs="仿宋"/>
                <w:color w:val="auto"/>
              </w:rPr>
            </w:pPr>
          </w:p>
        </w:tc>
      </w:tr>
      <w:tr w14:paraId="33B22132">
        <w:tblPrEx>
          <w:tblCellMar>
            <w:top w:w="0" w:type="dxa"/>
            <w:left w:w="0" w:type="dxa"/>
            <w:bottom w:w="0" w:type="dxa"/>
            <w:right w:w="0" w:type="dxa"/>
          </w:tblCellMar>
        </w:tblPrEx>
        <w:trPr>
          <w:trHeight w:val="567"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9BDF47">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9</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04C7D7">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草地</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367C95">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D944C4">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草地凹凸不平或有积水的，每平方米扣0.2分。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9122DF">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2</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286D0F">
            <w:pPr>
              <w:jc w:val="center"/>
              <w:rPr>
                <w:rFonts w:hint="eastAsia" w:ascii="仿宋" w:hAnsi="仿宋" w:eastAsia="仿宋" w:cs="仿宋"/>
                <w:color w:val="auto"/>
                <w:lang w:val="en-US" w:eastAsia="zh-CN"/>
              </w:rPr>
            </w:pPr>
          </w:p>
        </w:tc>
      </w:tr>
      <w:tr w14:paraId="6EB4CD62">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B1B5CE">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三</w:t>
            </w:r>
          </w:p>
        </w:tc>
        <w:tc>
          <w:tcPr>
            <w:tcW w:w="408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A8D704">
            <w:pPr>
              <w:widowControl/>
              <w:jc w:val="left"/>
              <w:textAlignment w:val="center"/>
              <w:rPr>
                <w:rFonts w:hint="eastAsia" w:ascii="仿宋" w:hAnsi="仿宋" w:eastAsia="仿宋" w:cs="仿宋"/>
                <w:b/>
                <w:color w:val="auto"/>
                <w:lang w:eastAsia="zh-CN"/>
              </w:rPr>
            </w:pPr>
            <w:r>
              <w:rPr>
                <w:rFonts w:hint="eastAsia" w:ascii="仿宋" w:hAnsi="仿宋" w:eastAsia="仿宋" w:cs="仿宋"/>
                <w:b/>
                <w:color w:val="auto"/>
                <w:kern w:val="0"/>
                <w:lang w:eastAsia="zh-CN"/>
              </w:rPr>
              <w:t>园区</w:t>
            </w:r>
            <w:r>
              <w:rPr>
                <w:rFonts w:hint="eastAsia" w:ascii="仿宋" w:hAnsi="仿宋" w:eastAsia="仿宋" w:cs="仿宋"/>
                <w:b/>
                <w:color w:val="auto"/>
                <w:kern w:val="0"/>
              </w:rPr>
              <w:t>秩序</w:t>
            </w:r>
            <w:r>
              <w:rPr>
                <w:rFonts w:hint="eastAsia" w:ascii="仿宋" w:hAnsi="仿宋" w:eastAsia="仿宋" w:cs="仿宋"/>
                <w:b/>
                <w:color w:val="auto"/>
                <w:kern w:val="0"/>
                <w:lang w:eastAsia="zh-CN"/>
              </w:rPr>
              <w:t>维护</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7F1977">
            <w:pPr>
              <w:widowControl/>
              <w:jc w:val="center"/>
              <w:textAlignment w:val="center"/>
              <w:rPr>
                <w:rFonts w:hint="eastAsia" w:ascii="仿宋" w:hAnsi="仿宋" w:eastAsia="仿宋" w:cs="仿宋"/>
                <w:b/>
                <w:color w:val="auto"/>
                <w:lang w:val="en-US" w:eastAsia="zh-CN"/>
              </w:rPr>
            </w:pPr>
            <w:r>
              <w:rPr>
                <w:rFonts w:hint="eastAsia" w:ascii="仿宋" w:hAnsi="仿宋" w:eastAsia="仿宋" w:cs="仿宋"/>
                <w:b/>
                <w:color w:val="auto"/>
                <w:kern w:val="0"/>
                <w:lang w:val="en-US" w:eastAsia="zh-CN"/>
              </w:rPr>
              <w:t>20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3B057B">
            <w:pPr>
              <w:jc w:val="center"/>
              <w:rPr>
                <w:rFonts w:hint="eastAsia" w:ascii="仿宋" w:hAnsi="仿宋" w:eastAsia="仿宋" w:cs="仿宋"/>
                <w:color w:val="auto"/>
              </w:rPr>
            </w:pPr>
          </w:p>
        </w:tc>
      </w:tr>
      <w:tr w14:paraId="362A181E">
        <w:tblPrEx>
          <w:tblCellMar>
            <w:top w:w="0" w:type="dxa"/>
            <w:left w:w="0" w:type="dxa"/>
            <w:bottom w:w="0" w:type="dxa"/>
            <w:right w:w="0" w:type="dxa"/>
          </w:tblCellMar>
        </w:tblPrEx>
        <w:trPr>
          <w:trHeight w:val="64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D942D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1</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A6BF22">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市容市貌</w:t>
            </w:r>
          </w:p>
        </w:tc>
        <w:tc>
          <w:tcPr>
            <w:tcW w:w="145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C742BF">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及时整改</w:t>
            </w:r>
            <w:r>
              <w:rPr>
                <w:rFonts w:hint="eastAsia" w:ascii="仿宋" w:hAnsi="仿宋" w:eastAsia="仿宋" w:cs="仿宋"/>
                <w:color w:val="auto"/>
                <w:kern w:val="0"/>
                <w:lang w:eastAsia="zh-CN"/>
              </w:rPr>
              <w:t>园区</w:t>
            </w:r>
            <w:r>
              <w:rPr>
                <w:rFonts w:hint="eastAsia" w:ascii="仿宋" w:hAnsi="仿宋" w:eastAsia="仿宋" w:cs="仿宋"/>
                <w:color w:val="auto"/>
                <w:kern w:val="0"/>
              </w:rPr>
              <w:t>乱搭乱挂，制止破坏</w:t>
            </w:r>
            <w:r>
              <w:rPr>
                <w:rFonts w:hint="eastAsia" w:ascii="仿宋" w:hAnsi="仿宋" w:eastAsia="仿宋" w:cs="仿宋"/>
                <w:color w:val="auto"/>
                <w:kern w:val="0"/>
                <w:lang w:eastAsia="zh-CN"/>
              </w:rPr>
              <w:t>园内设施</w:t>
            </w:r>
            <w:r>
              <w:rPr>
                <w:rFonts w:hint="eastAsia" w:ascii="仿宋" w:hAnsi="仿宋" w:eastAsia="仿宋" w:cs="仿宋"/>
                <w:color w:val="auto"/>
                <w:kern w:val="0"/>
              </w:rPr>
              <w:t>的行为。</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62CE4E">
            <w:pPr>
              <w:widowControl/>
              <w:jc w:val="left"/>
              <w:textAlignment w:val="center"/>
              <w:rPr>
                <w:rFonts w:hint="eastAsia" w:ascii="仿宋" w:hAnsi="仿宋" w:eastAsia="仿宋" w:cs="仿宋"/>
                <w:color w:val="auto"/>
              </w:rPr>
            </w:pPr>
            <w:r>
              <w:rPr>
                <w:rFonts w:hint="eastAsia" w:ascii="仿宋" w:hAnsi="仿宋" w:eastAsia="仿宋" w:cs="仿宋"/>
                <w:color w:val="auto"/>
                <w:kern w:val="0"/>
                <w:lang w:eastAsia="zh-CN"/>
              </w:rPr>
              <w:t>园区</w:t>
            </w:r>
            <w:r>
              <w:rPr>
                <w:rFonts w:hint="eastAsia" w:ascii="仿宋" w:hAnsi="仿宋" w:eastAsia="仿宋" w:cs="仿宋"/>
                <w:color w:val="auto"/>
                <w:kern w:val="0"/>
              </w:rPr>
              <w:t>内摆放或晾晒衣物、杂物，挂横幅；车辆、行人随意进入绿地，每处扣0.2分。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E695FF">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5</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6185D7">
            <w:pPr>
              <w:jc w:val="center"/>
              <w:rPr>
                <w:rFonts w:hint="eastAsia" w:ascii="仿宋" w:hAnsi="仿宋" w:eastAsia="仿宋" w:cs="仿宋"/>
                <w:color w:val="auto"/>
              </w:rPr>
            </w:pPr>
          </w:p>
        </w:tc>
      </w:tr>
      <w:tr w14:paraId="0C1A9531">
        <w:tblPrEx>
          <w:tblCellMar>
            <w:top w:w="0" w:type="dxa"/>
            <w:left w:w="0" w:type="dxa"/>
            <w:bottom w:w="0" w:type="dxa"/>
            <w:right w:w="0" w:type="dxa"/>
          </w:tblCellMar>
        </w:tblPrEx>
        <w:trPr>
          <w:trHeight w:val="679"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42DFFFE">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2</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8E897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绿地维护</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FCFDB3">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9552D9">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未对侵占绿地、破坏绿地的行为进行制止并及时向上级报告，扣</w:t>
            </w:r>
            <w:r>
              <w:rPr>
                <w:rFonts w:hint="eastAsia" w:ascii="仿宋" w:hAnsi="仿宋" w:eastAsia="仿宋" w:cs="仿宋"/>
                <w:color w:val="auto"/>
                <w:kern w:val="0"/>
                <w:lang w:val="en-US" w:eastAsia="zh-CN"/>
              </w:rPr>
              <w:t>5</w:t>
            </w:r>
            <w:r>
              <w:rPr>
                <w:rFonts w:hint="eastAsia" w:ascii="仿宋" w:hAnsi="仿宋" w:eastAsia="仿宋" w:cs="仿宋"/>
                <w:color w:val="auto"/>
                <w:kern w:val="0"/>
              </w:rPr>
              <w:t>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8624C4">
            <w:pPr>
              <w:widowControl/>
              <w:jc w:val="center"/>
              <w:textAlignment w:val="center"/>
              <w:rPr>
                <w:rFonts w:hint="eastAsia" w:ascii="仿宋" w:hAnsi="仿宋" w:eastAsia="仿宋" w:cs="仿宋"/>
                <w:color w:val="auto"/>
                <w:lang w:eastAsia="zh-CN"/>
              </w:rPr>
            </w:pPr>
            <w:r>
              <w:rPr>
                <w:rFonts w:hint="eastAsia" w:ascii="仿宋" w:hAnsi="仿宋" w:eastAsia="仿宋" w:cs="仿宋"/>
                <w:color w:val="auto"/>
                <w:kern w:val="0"/>
                <w:lang w:val="en-US" w:eastAsia="zh-CN"/>
              </w:rPr>
              <w:t>5</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F6452A">
            <w:pPr>
              <w:jc w:val="center"/>
              <w:rPr>
                <w:rFonts w:hint="eastAsia" w:ascii="仿宋" w:hAnsi="仿宋" w:eastAsia="仿宋" w:cs="仿宋"/>
                <w:color w:val="auto"/>
              </w:rPr>
            </w:pPr>
          </w:p>
        </w:tc>
      </w:tr>
      <w:tr w14:paraId="3639DD9F">
        <w:tblPrEx>
          <w:tblCellMar>
            <w:top w:w="0" w:type="dxa"/>
            <w:left w:w="0" w:type="dxa"/>
            <w:bottom w:w="0" w:type="dxa"/>
            <w:right w:w="0" w:type="dxa"/>
          </w:tblCellMar>
        </w:tblPrEx>
        <w:trPr>
          <w:trHeight w:val="679"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0E1117">
            <w:pPr>
              <w:widowControl/>
              <w:jc w:val="center"/>
              <w:textAlignment w:val="center"/>
              <w:rPr>
                <w:rFonts w:hint="eastAsia" w:ascii="仿宋" w:hAnsi="仿宋" w:eastAsia="仿宋" w:cs="仿宋"/>
                <w:color w:val="auto"/>
                <w:kern w:val="0"/>
                <w:lang w:val="en-US" w:eastAsia="zh-CN"/>
              </w:rPr>
            </w:pPr>
            <w:r>
              <w:rPr>
                <w:rFonts w:hint="eastAsia" w:ascii="仿宋" w:hAnsi="仿宋" w:eastAsia="仿宋" w:cs="仿宋"/>
                <w:color w:val="auto"/>
                <w:kern w:val="0"/>
                <w:lang w:val="en-US" w:eastAsia="zh-CN"/>
              </w:rPr>
              <w:t>3</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6FA176">
            <w:pPr>
              <w:widowControl/>
              <w:jc w:val="center"/>
              <w:textAlignment w:val="center"/>
              <w:rPr>
                <w:rFonts w:hint="eastAsia" w:ascii="仿宋" w:hAnsi="仿宋" w:eastAsia="仿宋" w:cs="仿宋"/>
                <w:color w:val="auto"/>
                <w:kern w:val="0"/>
                <w:lang w:eastAsia="zh-CN"/>
              </w:rPr>
            </w:pPr>
            <w:r>
              <w:rPr>
                <w:rFonts w:hint="eastAsia" w:ascii="仿宋" w:hAnsi="仿宋" w:eastAsia="仿宋" w:cs="仿宋"/>
                <w:color w:val="auto"/>
                <w:kern w:val="0"/>
                <w:lang w:eastAsia="zh-CN"/>
              </w:rPr>
              <w:t>园区秩序</w:t>
            </w:r>
          </w:p>
        </w:tc>
        <w:tc>
          <w:tcPr>
            <w:tcW w:w="145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39A887">
            <w:pPr>
              <w:jc w:val="left"/>
              <w:rPr>
                <w:rFonts w:hint="eastAsia" w:ascii="仿宋" w:hAnsi="仿宋" w:eastAsia="仿宋" w:cs="仿宋"/>
                <w:color w:val="auto"/>
                <w:lang w:eastAsia="zh-CN"/>
              </w:rPr>
            </w:pPr>
            <w:r>
              <w:rPr>
                <w:rFonts w:hint="eastAsia" w:ascii="仿宋" w:hAnsi="仿宋" w:eastAsia="仿宋" w:cs="仿宋"/>
                <w:color w:val="auto"/>
                <w:lang w:eastAsia="zh-CN"/>
              </w:rPr>
              <w:t>维护园区内安全秩序。</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28CE14">
            <w:pPr>
              <w:widowControl/>
              <w:numPr>
                <w:ilvl w:val="0"/>
                <w:numId w:val="0"/>
              </w:numPr>
              <w:jc w:val="left"/>
              <w:textAlignment w:val="center"/>
              <w:rPr>
                <w:rFonts w:hint="eastAsia" w:ascii="仿宋" w:hAnsi="仿宋" w:eastAsia="仿宋" w:cs="仿宋"/>
                <w:color w:val="auto"/>
                <w:kern w:val="0"/>
                <w:lang w:val="en-US" w:eastAsia="zh-CN"/>
              </w:rPr>
            </w:pPr>
            <w:r>
              <w:rPr>
                <w:rFonts w:hint="eastAsia" w:ascii="仿宋" w:hAnsi="仿宋" w:eastAsia="仿宋" w:cs="仿宋"/>
                <w:color w:val="auto"/>
                <w:kern w:val="0"/>
                <w:lang w:val="en-US" w:eastAsia="zh-CN"/>
              </w:rPr>
              <w:t>1.公园内有游客遛狗未及时文明劝阻，导致狗进入园内长时间逗留的，每次扣0.2分；</w:t>
            </w:r>
          </w:p>
          <w:p w14:paraId="22198120">
            <w:pPr>
              <w:widowControl/>
              <w:numPr>
                <w:ilvl w:val="0"/>
                <w:numId w:val="0"/>
              </w:numPr>
              <w:jc w:val="left"/>
              <w:textAlignment w:val="center"/>
              <w:rPr>
                <w:rFonts w:hint="eastAsia" w:ascii="仿宋" w:hAnsi="仿宋" w:eastAsia="仿宋" w:cs="仿宋"/>
                <w:color w:val="auto"/>
                <w:kern w:val="0"/>
                <w:lang w:val="en-US" w:eastAsia="zh-CN"/>
              </w:rPr>
            </w:pPr>
            <w:r>
              <w:rPr>
                <w:rFonts w:hint="eastAsia" w:ascii="仿宋" w:hAnsi="仿宋" w:eastAsia="仿宋" w:cs="仿宋"/>
                <w:color w:val="auto"/>
                <w:kern w:val="0"/>
                <w:lang w:val="en-US" w:eastAsia="zh-CN"/>
              </w:rPr>
              <w:t>2.园区周围车辆需有序停放，乱停车的，四轮以上（包括四轮）的车辆每辆次扣0.4分，四轮以下的车辆每辆次扣0.2分；</w:t>
            </w:r>
          </w:p>
          <w:p w14:paraId="27AD5355">
            <w:pPr>
              <w:widowControl/>
              <w:numPr>
                <w:ilvl w:val="0"/>
                <w:numId w:val="0"/>
              </w:numPr>
              <w:jc w:val="left"/>
              <w:textAlignment w:val="center"/>
              <w:rPr>
                <w:rFonts w:hint="eastAsia" w:ascii="仿宋" w:hAnsi="仿宋" w:eastAsia="仿宋" w:cs="仿宋"/>
                <w:color w:val="auto"/>
                <w:kern w:val="0"/>
                <w:lang w:val="en-US" w:eastAsia="zh-CN"/>
              </w:rPr>
            </w:pPr>
            <w:r>
              <w:rPr>
                <w:rFonts w:hint="eastAsia" w:ascii="仿宋" w:hAnsi="仿宋" w:eastAsia="仿宋" w:cs="仿宋"/>
                <w:color w:val="auto"/>
                <w:kern w:val="0"/>
                <w:lang w:val="en-US" w:eastAsia="zh-CN"/>
              </w:rPr>
              <w:t>3.园区有乱设摊点、叫卖、看相算命、擦鞋卖艺等现象的，每人（处）扣0.2分；</w:t>
            </w:r>
          </w:p>
          <w:p w14:paraId="1B44A241">
            <w:pPr>
              <w:widowControl/>
              <w:numPr>
                <w:ilvl w:val="0"/>
                <w:numId w:val="0"/>
              </w:numPr>
              <w:jc w:val="left"/>
              <w:textAlignment w:val="center"/>
              <w:rPr>
                <w:rFonts w:hint="eastAsia" w:ascii="仿宋" w:hAnsi="仿宋" w:eastAsia="仿宋" w:cs="仿宋"/>
                <w:color w:val="auto"/>
                <w:kern w:val="0"/>
                <w:lang w:val="en-US" w:eastAsia="zh-CN"/>
              </w:rPr>
            </w:pPr>
            <w:r>
              <w:rPr>
                <w:rFonts w:hint="eastAsia" w:ascii="仿宋" w:hAnsi="仿宋" w:eastAsia="仿宋" w:cs="仿宋"/>
                <w:color w:val="auto"/>
                <w:kern w:val="0"/>
                <w:lang w:val="en-US" w:eastAsia="zh-CN"/>
              </w:rPr>
              <w:t>4.有未经审批，利用公园广场举办咨询、推介、宣传活动未及时劝阻，发现一宗扣0.3分；未及时劝阻不文明行为（噪音喧哗、聚赌打闹、衣饰辱国等）发现一宗扣0.3分。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E85786">
            <w:pPr>
              <w:widowControl/>
              <w:jc w:val="center"/>
              <w:textAlignment w:val="center"/>
              <w:rPr>
                <w:rFonts w:hint="eastAsia" w:ascii="仿宋" w:hAnsi="仿宋" w:eastAsia="仿宋" w:cs="仿宋"/>
                <w:color w:val="auto"/>
                <w:kern w:val="0"/>
                <w:lang w:val="en-US" w:eastAsia="zh-CN"/>
              </w:rPr>
            </w:pPr>
            <w:r>
              <w:rPr>
                <w:rFonts w:hint="eastAsia" w:ascii="仿宋" w:hAnsi="仿宋" w:eastAsia="仿宋" w:cs="仿宋"/>
                <w:color w:val="auto"/>
                <w:kern w:val="0"/>
                <w:lang w:val="en-US" w:eastAsia="zh-CN"/>
              </w:rPr>
              <w:t>10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4CC6B7">
            <w:pPr>
              <w:jc w:val="center"/>
              <w:rPr>
                <w:rFonts w:hint="eastAsia" w:ascii="仿宋" w:hAnsi="仿宋" w:eastAsia="仿宋" w:cs="仿宋"/>
                <w:color w:val="auto"/>
              </w:rPr>
            </w:pPr>
          </w:p>
        </w:tc>
      </w:tr>
      <w:tr w14:paraId="5237399F">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42F86C">
            <w:pPr>
              <w:widowControl/>
              <w:jc w:val="center"/>
              <w:textAlignment w:val="center"/>
              <w:rPr>
                <w:rFonts w:hint="eastAsia" w:ascii="仿宋" w:hAnsi="仿宋" w:eastAsia="仿宋" w:cs="仿宋"/>
                <w:b/>
                <w:color w:val="auto"/>
                <w:kern w:val="0"/>
                <w:lang w:eastAsia="zh-CN"/>
              </w:rPr>
            </w:pPr>
            <w:r>
              <w:rPr>
                <w:rFonts w:hint="eastAsia" w:ascii="仿宋" w:hAnsi="仿宋" w:eastAsia="仿宋" w:cs="仿宋"/>
                <w:b/>
                <w:color w:val="auto"/>
                <w:kern w:val="0"/>
                <w:lang w:eastAsia="zh-CN"/>
              </w:rPr>
              <w:t>四</w:t>
            </w:r>
          </w:p>
        </w:tc>
        <w:tc>
          <w:tcPr>
            <w:tcW w:w="408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8C8711">
            <w:pPr>
              <w:widowControl/>
              <w:jc w:val="left"/>
              <w:textAlignment w:val="center"/>
              <w:rPr>
                <w:rFonts w:hint="eastAsia" w:ascii="仿宋" w:hAnsi="仿宋" w:eastAsia="仿宋" w:cs="仿宋"/>
                <w:b/>
                <w:color w:val="auto"/>
                <w:kern w:val="0"/>
                <w:lang w:eastAsia="zh-CN"/>
              </w:rPr>
            </w:pPr>
            <w:r>
              <w:rPr>
                <w:rFonts w:hint="eastAsia" w:ascii="仿宋" w:hAnsi="仿宋" w:eastAsia="仿宋" w:cs="仿宋"/>
                <w:b/>
                <w:color w:val="auto"/>
                <w:kern w:val="0"/>
                <w:lang w:eastAsia="zh-CN"/>
              </w:rPr>
              <w:t>园区园容保洁</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3393C9">
            <w:pPr>
              <w:widowControl/>
              <w:jc w:val="center"/>
              <w:textAlignment w:val="center"/>
              <w:rPr>
                <w:rFonts w:hint="eastAsia" w:ascii="仿宋" w:hAnsi="仿宋" w:eastAsia="仿宋" w:cs="仿宋"/>
                <w:b/>
                <w:color w:val="auto"/>
                <w:kern w:val="0"/>
                <w:lang w:val="en-US" w:eastAsia="zh-CN"/>
              </w:rPr>
            </w:pPr>
            <w:r>
              <w:rPr>
                <w:rFonts w:hint="eastAsia" w:ascii="仿宋" w:hAnsi="仿宋" w:eastAsia="仿宋" w:cs="仿宋"/>
                <w:b/>
                <w:color w:val="auto"/>
                <w:kern w:val="0"/>
                <w:lang w:val="en-US" w:eastAsia="zh-CN"/>
              </w:rPr>
              <w:t>20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B16699">
            <w:pPr>
              <w:jc w:val="center"/>
              <w:rPr>
                <w:rFonts w:hint="eastAsia" w:ascii="仿宋" w:hAnsi="仿宋" w:eastAsia="仿宋" w:cs="仿宋"/>
                <w:color w:val="auto"/>
              </w:rPr>
            </w:pPr>
          </w:p>
        </w:tc>
      </w:tr>
      <w:tr w14:paraId="5C90F567">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81965A">
            <w:pPr>
              <w:widowControl/>
              <w:jc w:val="center"/>
              <w:textAlignment w:val="center"/>
              <w:rPr>
                <w:rFonts w:hint="eastAsia" w:ascii="仿宋" w:hAnsi="仿宋" w:eastAsia="仿宋" w:cs="仿宋"/>
                <w:b/>
                <w:color w:val="auto"/>
                <w:kern w:val="0"/>
              </w:rPr>
            </w:pP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DD60AE">
            <w:pPr>
              <w:widowControl/>
              <w:jc w:val="center"/>
              <w:textAlignment w:val="center"/>
              <w:rPr>
                <w:rFonts w:hint="eastAsia" w:ascii="仿宋" w:hAnsi="仿宋" w:eastAsia="仿宋" w:cs="仿宋"/>
                <w:b w:val="0"/>
                <w:bCs/>
                <w:color w:val="auto"/>
                <w:kern w:val="0"/>
                <w:lang w:eastAsia="zh-CN"/>
              </w:rPr>
            </w:pPr>
            <w:r>
              <w:rPr>
                <w:rFonts w:hint="eastAsia" w:ascii="仿宋" w:hAnsi="仿宋" w:eastAsia="仿宋" w:cs="仿宋"/>
                <w:b w:val="0"/>
                <w:bCs/>
                <w:color w:val="auto"/>
                <w:kern w:val="0"/>
                <w:lang w:eastAsia="zh-CN"/>
              </w:rPr>
              <w:t>保洁服务</w:t>
            </w:r>
          </w:p>
        </w:tc>
        <w:tc>
          <w:tcPr>
            <w:tcW w:w="1456"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18E599">
            <w:pPr>
              <w:widowControl/>
              <w:jc w:val="left"/>
              <w:textAlignment w:val="center"/>
              <w:rPr>
                <w:rFonts w:hint="eastAsia" w:ascii="仿宋" w:hAnsi="仿宋" w:eastAsia="仿宋" w:cs="仿宋"/>
                <w:b/>
                <w:color w:val="auto"/>
                <w:kern w:val="0"/>
                <w:lang w:eastAsia="zh-CN"/>
              </w:rPr>
            </w:pPr>
            <w:r>
              <w:rPr>
                <w:rFonts w:hint="eastAsia" w:ascii="仿宋" w:hAnsi="仿宋" w:eastAsia="仿宋" w:cs="仿宋"/>
                <w:b w:val="0"/>
                <w:bCs/>
                <w:color w:val="auto"/>
                <w:kern w:val="0"/>
              </w:rPr>
              <w:t>环境整洁、有专人负责日常清扫保洁</w:t>
            </w:r>
            <w:r>
              <w:rPr>
                <w:rFonts w:hint="eastAsia" w:ascii="仿宋" w:hAnsi="仿宋" w:eastAsia="仿宋" w:cs="仿宋"/>
                <w:b w:val="0"/>
                <w:bCs/>
                <w:color w:val="auto"/>
                <w:kern w:val="0"/>
                <w:lang w:eastAsia="zh-CN"/>
              </w:rPr>
              <w:t>。</w:t>
            </w:r>
          </w:p>
        </w:tc>
        <w:tc>
          <w:tcPr>
            <w:tcW w:w="2044"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237A68">
            <w:pPr>
              <w:widowControl/>
              <w:numPr>
                <w:ilvl w:val="0"/>
                <w:numId w:val="0"/>
              </w:numPr>
              <w:jc w:val="left"/>
              <w:textAlignment w:val="center"/>
              <w:rPr>
                <w:rFonts w:hint="eastAsia" w:ascii="仿宋" w:hAnsi="仿宋" w:eastAsia="仿宋" w:cs="仿宋"/>
                <w:b w:val="0"/>
                <w:bCs/>
                <w:color w:val="auto"/>
                <w:kern w:val="0"/>
                <w:lang w:eastAsia="zh-CN"/>
              </w:rPr>
            </w:pPr>
            <w:r>
              <w:rPr>
                <w:rFonts w:hint="eastAsia" w:ascii="仿宋" w:hAnsi="仿宋" w:eastAsia="仿宋" w:cs="仿宋"/>
                <w:b w:val="0"/>
                <w:bCs/>
                <w:color w:val="auto"/>
                <w:kern w:val="0"/>
                <w:lang w:val="en-US" w:eastAsia="zh-CN"/>
              </w:rPr>
              <w:t>1.</w:t>
            </w:r>
            <w:r>
              <w:rPr>
                <w:rFonts w:hint="eastAsia" w:ascii="仿宋" w:hAnsi="仿宋" w:eastAsia="仿宋" w:cs="仿宋"/>
                <w:b w:val="0"/>
                <w:bCs/>
                <w:color w:val="auto"/>
                <w:kern w:val="0"/>
              </w:rPr>
              <w:t>有乱写、贴、挂、画等现象或不整洁美观，每处（张）扣0.2分</w:t>
            </w:r>
            <w:r>
              <w:rPr>
                <w:rFonts w:hint="eastAsia" w:ascii="仿宋" w:hAnsi="仿宋" w:eastAsia="仿宋" w:cs="仿宋"/>
                <w:b w:val="0"/>
                <w:bCs/>
                <w:color w:val="auto"/>
                <w:kern w:val="0"/>
                <w:lang w:eastAsia="zh-CN"/>
              </w:rPr>
              <w:t>；</w:t>
            </w:r>
          </w:p>
          <w:p w14:paraId="734C56FF">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2.园内景观小品、标识指示牌等设施未保持干净整洁的，每处扣0.2分；</w:t>
            </w:r>
          </w:p>
          <w:p w14:paraId="4146437E">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3.果皮垃圾箱满溢，未及时清倒的，每处扣0.4分；</w:t>
            </w:r>
          </w:p>
          <w:p w14:paraId="2418EB73">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4.发现有垃圾、枯枝、草渣等积存，杂草丛生，每处扣0.5分；</w:t>
            </w:r>
          </w:p>
          <w:p w14:paraId="2ED6BEB4">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5.未能当天及时运走、清除或清扫，按每处扣1.5分，焚烧垃圾的，每处扣5分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8E67F2">
            <w:pPr>
              <w:widowControl/>
              <w:jc w:val="center"/>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10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D008E8">
            <w:pPr>
              <w:jc w:val="center"/>
              <w:rPr>
                <w:rFonts w:hint="eastAsia" w:ascii="仿宋" w:hAnsi="仿宋" w:eastAsia="仿宋" w:cs="仿宋"/>
                <w:color w:val="auto"/>
              </w:rPr>
            </w:pPr>
          </w:p>
        </w:tc>
      </w:tr>
      <w:tr w14:paraId="4E451B16">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1CE4AA">
            <w:pPr>
              <w:widowControl/>
              <w:jc w:val="center"/>
              <w:textAlignment w:val="center"/>
              <w:rPr>
                <w:rFonts w:hint="eastAsia" w:ascii="仿宋" w:hAnsi="仿宋" w:eastAsia="仿宋" w:cs="仿宋"/>
                <w:b/>
                <w:color w:val="auto"/>
                <w:kern w:val="0"/>
              </w:rPr>
            </w:pP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B4B338">
            <w:pPr>
              <w:widowControl/>
              <w:jc w:val="center"/>
              <w:textAlignment w:val="center"/>
              <w:rPr>
                <w:rFonts w:hint="eastAsia" w:ascii="仿宋" w:hAnsi="仿宋" w:eastAsia="仿宋" w:cs="仿宋"/>
                <w:b w:val="0"/>
                <w:bCs/>
                <w:color w:val="auto"/>
                <w:kern w:val="0"/>
              </w:rPr>
            </w:pPr>
            <w:r>
              <w:rPr>
                <w:rFonts w:hint="eastAsia" w:ascii="仿宋" w:hAnsi="仿宋" w:eastAsia="仿宋" w:cs="仿宋"/>
                <w:b w:val="0"/>
                <w:bCs/>
                <w:color w:val="auto"/>
                <w:kern w:val="0"/>
              </w:rPr>
              <w:t>公共厕所</w:t>
            </w:r>
          </w:p>
          <w:p w14:paraId="764B9163">
            <w:pPr>
              <w:widowControl/>
              <w:jc w:val="center"/>
              <w:textAlignment w:val="center"/>
              <w:rPr>
                <w:rFonts w:hint="eastAsia" w:ascii="仿宋" w:hAnsi="仿宋" w:eastAsia="仿宋" w:cs="仿宋"/>
                <w:b/>
                <w:color w:val="auto"/>
                <w:kern w:val="0"/>
              </w:rPr>
            </w:pPr>
            <w:r>
              <w:rPr>
                <w:rFonts w:hint="eastAsia" w:ascii="仿宋" w:hAnsi="仿宋" w:eastAsia="仿宋" w:cs="仿宋"/>
                <w:b w:val="0"/>
                <w:bCs/>
                <w:color w:val="auto"/>
                <w:kern w:val="0"/>
              </w:rPr>
              <w:t>卫生管理</w:t>
            </w:r>
          </w:p>
        </w:tc>
        <w:tc>
          <w:tcPr>
            <w:tcW w:w="1456"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618071">
            <w:pPr>
              <w:widowControl/>
              <w:jc w:val="left"/>
              <w:textAlignment w:val="center"/>
              <w:rPr>
                <w:rFonts w:hint="eastAsia" w:ascii="仿宋" w:hAnsi="仿宋" w:eastAsia="仿宋" w:cs="仿宋"/>
                <w:b w:val="0"/>
                <w:bCs/>
                <w:color w:val="auto"/>
                <w:kern w:val="0"/>
              </w:rPr>
            </w:pPr>
            <w:r>
              <w:rPr>
                <w:rFonts w:hint="eastAsia" w:ascii="仿宋" w:hAnsi="仿宋" w:eastAsia="仿宋" w:cs="仿宋"/>
                <w:b w:val="0"/>
                <w:bCs/>
                <w:color w:val="auto"/>
                <w:kern w:val="0"/>
              </w:rPr>
              <w:t>公厕保洁和设施管理符合相关规定。</w:t>
            </w:r>
          </w:p>
        </w:tc>
        <w:tc>
          <w:tcPr>
            <w:tcW w:w="2044"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A32D82">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1.卫生间清洁，地面无污渍，无污水、污垢、痰迹、烟头、无异味，地面不打滑，不符合要求的，每处扣0.4分；</w:t>
            </w:r>
          </w:p>
          <w:p w14:paraId="5B96EB01">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2.没有及时对接疏通清理化粪池、排粪道的扣3分；不定期检查化粪池情况的扣3分；公厕外5米内有垃圾、粪便、污水的，每处扣1分；</w:t>
            </w:r>
          </w:p>
          <w:p w14:paraId="0CB4BD1A">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3.公厕的标牌（导向牌、标志、铭牌、规章制度、男女标识等）应设置合理，存在歪倒、缺损、设置不合理等现象，标牌、标志不齐全，没有保洁制度的各扣0.4分；</w:t>
            </w:r>
          </w:p>
          <w:p w14:paraId="3FE5B742">
            <w:pPr>
              <w:widowControl/>
              <w:numPr>
                <w:ilvl w:val="0"/>
                <w:numId w:val="0"/>
              </w:numPr>
              <w:jc w:val="left"/>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4.公厕每天需进行消杀工作并记录台账，未做到每日消杀或无工作台账的，扣1分。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67C32E">
            <w:pPr>
              <w:widowControl/>
              <w:jc w:val="center"/>
              <w:textAlignment w:val="center"/>
              <w:rPr>
                <w:rFonts w:hint="eastAsia" w:ascii="仿宋" w:hAnsi="仿宋" w:eastAsia="仿宋" w:cs="仿宋"/>
                <w:b w:val="0"/>
                <w:bCs/>
                <w:color w:val="auto"/>
                <w:kern w:val="0"/>
                <w:lang w:val="en-US" w:eastAsia="zh-CN"/>
              </w:rPr>
            </w:pPr>
            <w:r>
              <w:rPr>
                <w:rFonts w:hint="eastAsia" w:ascii="仿宋" w:hAnsi="仿宋" w:eastAsia="仿宋" w:cs="仿宋"/>
                <w:b w:val="0"/>
                <w:bCs/>
                <w:color w:val="auto"/>
                <w:kern w:val="0"/>
                <w:lang w:val="en-US" w:eastAsia="zh-CN"/>
              </w:rPr>
              <w:t>10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2B2888">
            <w:pPr>
              <w:jc w:val="center"/>
              <w:rPr>
                <w:rFonts w:hint="eastAsia" w:ascii="仿宋" w:hAnsi="仿宋" w:eastAsia="仿宋" w:cs="仿宋"/>
                <w:color w:val="auto"/>
              </w:rPr>
            </w:pPr>
          </w:p>
        </w:tc>
      </w:tr>
      <w:tr w14:paraId="1886A161">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657DD0">
            <w:pPr>
              <w:widowControl/>
              <w:jc w:val="center"/>
              <w:textAlignment w:val="center"/>
              <w:rPr>
                <w:rFonts w:hint="eastAsia" w:ascii="仿宋" w:hAnsi="仿宋" w:eastAsia="仿宋" w:cs="仿宋"/>
                <w:b/>
                <w:color w:val="auto"/>
                <w:lang w:val="en-US" w:eastAsia="zh-CN"/>
              </w:rPr>
            </w:pPr>
            <w:r>
              <w:rPr>
                <w:rFonts w:hint="eastAsia" w:ascii="仿宋" w:hAnsi="仿宋" w:eastAsia="仿宋" w:cs="仿宋"/>
                <w:b/>
                <w:color w:val="auto"/>
                <w:lang w:val="en-US" w:eastAsia="zh-CN"/>
              </w:rPr>
              <w:t>五</w:t>
            </w:r>
          </w:p>
        </w:tc>
        <w:tc>
          <w:tcPr>
            <w:tcW w:w="408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A0A360">
            <w:pPr>
              <w:widowControl/>
              <w:jc w:val="left"/>
              <w:textAlignment w:val="center"/>
              <w:rPr>
                <w:rFonts w:hint="eastAsia" w:ascii="仿宋" w:hAnsi="仿宋" w:eastAsia="仿宋" w:cs="仿宋"/>
                <w:b/>
                <w:color w:val="auto"/>
              </w:rPr>
            </w:pPr>
            <w:r>
              <w:rPr>
                <w:rFonts w:hint="eastAsia" w:ascii="仿宋" w:hAnsi="仿宋" w:eastAsia="仿宋" w:cs="仿宋"/>
                <w:b/>
                <w:color w:val="auto"/>
                <w:kern w:val="0"/>
              </w:rPr>
              <w:t>作业安全</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10AA0F">
            <w:pPr>
              <w:widowControl/>
              <w:jc w:val="center"/>
              <w:textAlignment w:val="center"/>
              <w:rPr>
                <w:rFonts w:hint="eastAsia" w:ascii="仿宋" w:hAnsi="仿宋" w:eastAsia="仿宋" w:cs="仿宋"/>
                <w:b/>
                <w:color w:val="auto"/>
                <w:lang w:val="en-US" w:eastAsia="zh-CN"/>
              </w:rPr>
            </w:pPr>
            <w:r>
              <w:rPr>
                <w:rFonts w:hint="eastAsia" w:ascii="仿宋" w:hAnsi="仿宋" w:eastAsia="仿宋" w:cs="仿宋"/>
                <w:b/>
                <w:color w:val="auto"/>
                <w:kern w:val="0"/>
                <w:lang w:val="en-US" w:eastAsia="zh-CN"/>
              </w:rPr>
              <w:t>15</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E138E6">
            <w:pPr>
              <w:jc w:val="center"/>
              <w:rPr>
                <w:rFonts w:hint="eastAsia" w:ascii="仿宋" w:hAnsi="仿宋" w:eastAsia="仿宋" w:cs="仿宋"/>
                <w:color w:val="auto"/>
              </w:rPr>
            </w:pPr>
          </w:p>
        </w:tc>
      </w:tr>
      <w:tr w14:paraId="3B160A48">
        <w:tblPrEx>
          <w:tblCellMar>
            <w:top w:w="0" w:type="dxa"/>
            <w:left w:w="0" w:type="dxa"/>
            <w:bottom w:w="0" w:type="dxa"/>
            <w:right w:w="0" w:type="dxa"/>
          </w:tblCellMar>
        </w:tblPrEx>
        <w:trPr>
          <w:trHeight w:val="704"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9653F4">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1</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A66F42">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作业人员</w:t>
            </w:r>
          </w:p>
        </w:tc>
        <w:tc>
          <w:tcPr>
            <w:tcW w:w="145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B551AD">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按照相关规范做好安全作业措施。</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2B143F">
            <w:pPr>
              <w:widowControl/>
              <w:jc w:val="left"/>
              <w:textAlignment w:val="center"/>
              <w:rPr>
                <w:rFonts w:hint="eastAsia" w:ascii="仿宋" w:hAnsi="仿宋" w:eastAsia="仿宋" w:cs="仿宋"/>
                <w:color w:val="auto"/>
              </w:rPr>
            </w:pPr>
            <w:r>
              <w:rPr>
                <w:rFonts w:hint="eastAsia" w:ascii="仿宋" w:hAnsi="仿宋" w:eastAsia="仿宋" w:cs="仿宋"/>
                <w:color w:val="auto"/>
                <w:kern w:val="0"/>
                <w:lang w:eastAsia="zh-CN"/>
              </w:rPr>
              <w:t>管养</w:t>
            </w:r>
            <w:r>
              <w:rPr>
                <w:rFonts w:hint="eastAsia" w:ascii="仿宋" w:hAnsi="仿宋" w:eastAsia="仿宋" w:cs="仿宋"/>
                <w:color w:val="auto"/>
                <w:kern w:val="0"/>
              </w:rPr>
              <w:t>人员未穿着有安全标志的工作服上岗，每人扣0.5分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DEE016">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5</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D2880C">
            <w:pPr>
              <w:jc w:val="center"/>
              <w:rPr>
                <w:rFonts w:hint="eastAsia" w:ascii="仿宋" w:hAnsi="仿宋" w:eastAsia="仿宋" w:cs="仿宋"/>
                <w:b/>
                <w:color w:val="auto"/>
              </w:rPr>
            </w:pPr>
          </w:p>
        </w:tc>
      </w:tr>
      <w:tr w14:paraId="5014B2B2">
        <w:tblPrEx>
          <w:tblCellMar>
            <w:top w:w="0" w:type="dxa"/>
            <w:left w:w="0" w:type="dxa"/>
            <w:bottom w:w="0" w:type="dxa"/>
            <w:right w:w="0" w:type="dxa"/>
          </w:tblCellMar>
        </w:tblPrEx>
        <w:trPr>
          <w:trHeight w:val="764"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995D7E">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2</w:t>
            </w:r>
          </w:p>
        </w:tc>
        <w:tc>
          <w:tcPr>
            <w:tcW w:w="58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37E94F">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作业现场</w:t>
            </w: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761ADA">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ED3923">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养护作业现场没有设置明显安全标志，没采取有效的安全防护，每处扣1分。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E15111">
            <w:pPr>
              <w:widowControl/>
              <w:jc w:val="center"/>
              <w:textAlignment w:val="center"/>
              <w:rPr>
                <w:rFonts w:hint="eastAsia" w:ascii="仿宋" w:hAnsi="仿宋" w:eastAsia="仿宋" w:cs="仿宋"/>
                <w:color w:val="auto"/>
                <w:lang w:val="en-US" w:eastAsia="zh-CN"/>
              </w:rPr>
            </w:pPr>
            <w:r>
              <w:rPr>
                <w:rFonts w:hint="eastAsia" w:ascii="仿宋" w:hAnsi="仿宋" w:eastAsia="仿宋" w:cs="仿宋"/>
                <w:color w:val="auto"/>
                <w:kern w:val="0"/>
                <w:lang w:val="en-US" w:eastAsia="zh-CN"/>
              </w:rPr>
              <w:t>10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39C177">
            <w:pPr>
              <w:jc w:val="center"/>
              <w:rPr>
                <w:rFonts w:hint="eastAsia" w:ascii="仿宋" w:hAnsi="仿宋" w:eastAsia="仿宋" w:cs="仿宋"/>
                <w:color w:val="auto"/>
              </w:rPr>
            </w:pPr>
          </w:p>
        </w:tc>
      </w:tr>
      <w:tr w14:paraId="0E11B594">
        <w:tblPrEx>
          <w:tblCellMar>
            <w:top w:w="0" w:type="dxa"/>
            <w:left w:w="0" w:type="dxa"/>
            <w:bottom w:w="0" w:type="dxa"/>
            <w:right w:w="0" w:type="dxa"/>
          </w:tblCellMar>
        </w:tblPrEx>
        <w:trPr>
          <w:trHeight w:val="590"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B4D2FA">
            <w:pPr>
              <w:widowControl/>
              <w:jc w:val="center"/>
              <w:textAlignment w:val="center"/>
              <w:rPr>
                <w:rFonts w:hint="eastAsia" w:ascii="仿宋" w:hAnsi="仿宋" w:eastAsia="仿宋" w:cs="仿宋"/>
                <w:b/>
                <w:color w:val="auto"/>
                <w:lang w:eastAsia="zh-CN"/>
              </w:rPr>
            </w:pPr>
            <w:r>
              <w:rPr>
                <w:rFonts w:hint="eastAsia" w:ascii="仿宋" w:hAnsi="仿宋" w:eastAsia="仿宋" w:cs="仿宋"/>
                <w:b/>
                <w:color w:val="auto"/>
                <w:lang w:eastAsia="zh-CN"/>
              </w:rPr>
              <w:t>六</w:t>
            </w:r>
          </w:p>
        </w:tc>
        <w:tc>
          <w:tcPr>
            <w:tcW w:w="408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39375F">
            <w:pPr>
              <w:widowControl/>
              <w:jc w:val="left"/>
              <w:textAlignment w:val="center"/>
              <w:rPr>
                <w:rFonts w:hint="eastAsia" w:ascii="仿宋" w:hAnsi="仿宋" w:eastAsia="仿宋" w:cs="仿宋"/>
                <w:b/>
                <w:color w:val="auto"/>
              </w:rPr>
            </w:pPr>
            <w:r>
              <w:rPr>
                <w:rFonts w:hint="eastAsia" w:ascii="仿宋" w:hAnsi="仿宋" w:eastAsia="仿宋" w:cs="仿宋"/>
                <w:b/>
                <w:color w:val="auto"/>
                <w:kern w:val="0"/>
              </w:rPr>
              <w:t>投诉问题的整改</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75DB2D">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10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71A9F8">
            <w:pPr>
              <w:jc w:val="center"/>
              <w:rPr>
                <w:rFonts w:hint="eastAsia" w:ascii="仿宋" w:hAnsi="仿宋" w:eastAsia="仿宋" w:cs="仿宋"/>
                <w:color w:val="auto"/>
              </w:rPr>
            </w:pPr>
          </w:p>
        </w:tc>
      </w:tr>
      <w:tr w14:paraId="40AA8F22">
        <w:tblPrEx>
          <w:tblCellMar>
            <w:top w:w="0" w:type="dxa"/>
            <w:left w:w="0" w:type="dxa"/>
            <w:bottom w:w="0" w:type="dxa"/>
            <w:right w:w="0" w:type="dxa"/>
          </w:tblCellMar>
        </w:tblPrEx>
        <w:trPr>
          <w:trHeight w:val="1213"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079C55">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1</w:t>
            </w:r>
          </w:p>
        </w:tc>
        <w:tc>
          <w:tcPr>
            <w:tcW w:w="58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E9A212">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投诉问题的整改</w:t>
            </w:r>
          </w:p>
        </w:tc>
        <w:tc>
          <w:tcPr>
            <w:tcW w:w="145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0AD6AA">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市民投诉（信件、电话、</w:t>
            </w:r>
            <w:r>
              <w:rPr>
                <w:rFonts w:hint="eastAsia" w:ascii="仿宋" w:hAnsi="仿宋" w:eastAsia="仿宋" w:cs="仿宋"/>
                <w:color w:val="auto"/>
                <w:kern w:val="0"/>
              </w:rPr>
              <w:br w:type="textWrapping"/>
            </w:r>
            <w:r>
              <w:rPr>
                <w:rFonts w:hint="eastAsia" w:ascii="仿宋" w:hAnsi="仿宋" w:eastAsia="仿宋" w:cs="仿宋"/>
                <w:color w:val="auto"/>
                <w:kern w:val="0"/>
              </w:rPr>
              <w:t>邮件、上访等），信息采</w:t>
            </w:r>
            <w:r>
              <w:rPr>
                <w:rFonts w:hint="eastAsia" w:ascii="仿宋" w:hAnsi="仿宋" w:eastAsia="仿宋" w:cs="仿宋"/>
                <w:color w:val="auto"/>
                <w:kern w:val="0"/>
              </w:rPr>
              <w:br w:type="textWrapping"/>
            </w:r>
            <w:r>
              <w:rPr>
                <w:rFonts w:hint="eastAsia" w:ascii="仿宋" w:hAnsi="仿宋" w:eastAsia="仿宋" w:cs="仿宋"/>
                <w:color w:val="auto"/>
                <w:kern w:val="0"/>
              </w:rPr>
              <w:t>集员巡查和市城市管理综合检查发现需督办整改等问题，做到及时发现及时处理。</w:t>
            </w: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C75F9AC">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市民投诉、信息采集员巡查、市城市管理综合检查和上级交办督办的，经核实每宗扣1分，超24小</w:t>
            </w:r>
            <w:r>
              <w:rPr>
                <w:rFonts w:hint="eastAsia" w:ascii="仿宋" w:hAnsi="仿宋" w:eastAsia="仿宋" w:cs="仿宋"/>
                <w:color w:val="auto"/>
                <w:kern w:val="0"/>
                <w:lang w:val="en-US" w:eastAsia="zh-CN"/>
              </w:rPr>
              <w:t>时</w:t>
            </w:r>
            <w:r>
              <w:rPr>
                <w:rFonts w:hint="eastAsia" w:ascii="仿宋" w:hAnsi="仿宋" w:eastAsia="仿宋" w:cs="仿宋"/>
                <w:color w:val="auto"/>
                <w:kern w:val="0"/>
              </w:rPr>
              <w:t>未整改的扣0.2 分，每超24小时加扣0.2 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713251">
            <w:pPr>
              <w:jc w:val="center"/>
              <w:rPr>
                <w:rFonts w:hint="eastAsia" w:ascii="仿宋" w:hAnsi="仿宋" w:eastAsia="仿宋" w:cs="仿宋"/>
                <w:color w:val="auto"/>
              </w:rPr>
            </w:pP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B761AE">
            <w:pPr>
              <w:rPr>
                <w:rFonts w:hint="eastAsia" w:ascii="仿宋" w:hAnsi="仿宋" w:eastAsia="仿宋" w:cs="仿宋"/>
                <w:color w:val="auto"/>
              </w:rPr>
            </w:pPr>
          </w:p>
        </w:tc>
      </w:tr>
      <w:tr w14:paraId="1766235D">
        <w:tblPrEx>
          <w:tblCellMar>
            <w:top w:w="0" w:type="dxa"/>
            <w:left w:w="0" w:type="dxa"/>
            <w:bottom w:w="0" w:type="dxa"/>
            <w:right w:w="0" w:type="dxa"/>
          </w:tblCellMar>
        </w:tblPrEx>
        <w:trPr>
          <w:trHeight w:val="949"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33C571">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2</w:t>
            </w:r>
          </w:p>
        </w:tc>
        <w:tc>
          <w:tcPr>
            <w:tcW w:w="58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285AF3">
            <w:pPr>
              <w:jc w:val="center"/>
              <w:rPr>
                <w:rFonts w:hint="eastAsia" w:ascii="仿宋" w:hAnsi="仿宋" w:eastAsia="仿宋" w:cs="仿宋"/>
                <w:color w:val="auto"/>
              </w:rPr>
            </w:pP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DAFA5F">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089203">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出现问题经媒体曝光的，每宗扣2分。超24小时未整改的扣0.2 分，每超 24小时加扣0.2 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274857">
            <w:pPr>
              <w:jc w:val="center"/>
              <w:rPr>
                <w:rFonts w:hint="eastAsia" w:ascii="仿宋" w:hAnsi="仿宋" w:eastAsia="仿宋" w:cs="仿宋"/>
                <w:color w:val="auto"/>
              </w:rPr>
            </w:pP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4ACA6E">
            <w:pPr>
              <w:jc w:val="center"/>
              <w:rPr>
                <w:rFonts w:hint="eastAsia" w:ascii="仿宋" w:hAnsi="仿宋" w:eastAsia="仿宋" w:cs="仿宋"/>
                <w:color w:val="auto"/>
              </w:rPr>
            </w:pPr>
          </w:p>
        </w:tc>
      </w:tr>
      <w:tr w14:paraId="166EFB21">
        <w:tblPrEx>
          <w:tblCellMar>
            <w:top w:w="0" w:type="dxa"/>
            <w:left w:w="0" w:type="dxa"/>
            <w:bottom w:w="0" w:type="dxa"/>
            <w:right w:w="0" w:type="dxa"/>
          </w:tblCellMar>
        </w:tblPrEx>
        <w:trPr>
          <w:trHeight w:val="547"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DB374E">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3</w:t>
            </w:r>
          </w:p>
        </w:tc>
        <w:tc>
          <w:tcPr>
            <w:tcW w:w="58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35C203">
            <w:pPr>
              <w:jc w:val="center"/>
              <w:rPr>
                <w:rFonts w:hint="eastAsia" w:ascii="仿宋" w:hAnsi="仿宋" w:eastAsia="仿宋" w:cs="仿宋"/>
                <w:color w:val="auto"/>
              </w:rPr>
            </w:pP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E019EA">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4B8796">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出现问题拒不整改或超1个月整改的，扣10分。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3D7723">
            <w:pPr>
              <w:jc w:val="center"/>
              <w:rPr>
                <w:rFonts w:hint="eastAsia" w:ascii="仿宋" w:hAnsi="仿宋" w:eastAsia="仿宋" w:cs="仿宋"/>
                <w:color w:val="auto"/>
              </w:rPr>
            </w:pP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F0B596">
            <w:pPr>
              <w:jc w:val="center"/>
              <w:rPr>
                <w:rFonts w:hint="eastAsia" w:ascii="仿宋" w:hAnsi="仿宋" w:eastAsia="仿宋" w:cs="仿宋"/>
                <w:color w:val="auto"/>
              </w:rPr>
            </w:pPr>
          </w:p>
        </w:tc>
      </w:tr>
      <w:tr w14:paraId="51F81AE8">
        <w:tblPrEx>
          <w:tblCellMar>
            <w:top w:w="0" w:type="dxa"/>
            <w:left w:w="0" w:type="dxa"/>
            <w:bottom w:w="0" w:type="dxa"/>
            <w:right w:w="0" w:type="dxa"/>
          </w:tblCellMar>
        </w:tblPrEx>
        <w:trPr>
          <w:trHeight w:val="541" w:hRule="atLeast"/>
        </w:trPr>
        <w:tc>
          <w:tcPr>
            <w:tcW w:w="241"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C426D7">
            <w:pPr>
              <w:widowControl/>
              <w:jc w:val="center"/>
              <w:textAlignment w:val="center"/>
              <w:rPr>
                <w:rFonts w:hint="eastAsia" w:ascii="仿宋" w:hAnsi="仿宋" w:eastAsia="仿宋" w:cs="仿宋"/>
                <w:color w:val="auto"/>
              </w:rPr>
            </w:pPr>
            <w:r>
              <w:rPr>
                <w:rFonts w:hint="eastAsia" w:ascii="仿宋" w:hAnsi="仿宋" w:eastAsia="仿宋" w:cs="仿宋"/>
                <w:color w:val="auto"/>
                <w:kern w:val="0"/>
              </w:rPr>
              <w:t>4</w:t>
            </w:r>
          </w:p>
        </w:tc>
        <w:tc>
          <w:tcPr>
            <w:tcW w:w="58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817A4A">
            <w:pPr>
              <w:jc w:val="center"/>
              <w:rPr>
                <w:rFonts w:hint="eastAsia" w:ascii="仿宋" w:hAnsi="仿宋" w:eastAsia="仿宋" w:cs="仿宋"/>
                <w:color w:val="auto"/>
              </w:rPr>
            </w:pPr>
          </w:p>
        </w:tc>
        <w:tc>
          <w:tcPr>
            <w:tcW w:w="145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362942">
            <w:pPr>
              <w:jc w:val="left"/>
              <w:rPr>
                <w:rFonts w:hint="eastAsia" w:ascii="仿宋" w:hAnsi="仿宋" w:eastAsia="仿宋" w:cs="仿宋"/>
                <w:color w:val="auto"/>
              </w:rPr>
            </w:pPr>
          </w:p>
        </w:tc>
        <w:tc>
          <w:tcPr>
            <w:tcW w:w="2048" w:type="pct"/>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F0D6B9">
            <w:pPr>
              <w:widowControl/>
              <w:jc w:val="left"/>
              <w:textAlignment w:val="center"/>
              <w:rPr>
                <w:rFonts w:hint="eastAsia" w:ascii="仿宋" w:hAnsi="仿宋" w:eastAsia="仿宋" w:cs="仿宋"/>
                <w:color w:val="auto"/>
              </w:rPr>
            </w:pPr>
            <w:r>
              <w:rPr>
                <w:rFonts w:hint="eastAsia" w:ascii="仿宋" w:hAnsi="仿宋" w:eastAsia="仿宋" w:cs="仿宋"/>
                <w:color w:val="auto"/>
                <w:kern w:val="0"/>
              </w:rPr>
              <w:t>不配合园林应急检查任务的，每次扣2分。</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FDC656">
            <w:pPr>
              <w:jc w:val="center"/>
              <w:rPr>
                <w:rFonts w:hint="eastAsia" w:ascii="仿宋" w:hAnsi="仿宋" w:eastAsia="仿宋" w:cs="仿宋"/>
                <w:color w:val="auto"/>
              </w:rPr>
            </w:pP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28A798">
            <w:pPr>
              <w:jc w:val="center"/>
              <w:rPr>
                <w:rFonts w:hint="eastAsia" w:ascii="仿宋" w:hAnsi="仿宋" w:eastAsia="仿宋" w:cs="仿宋"/>
                <w:color w:val="auto"/>
              </w:rPr>
            </w:pPr>
          </w:p>
        </w:tc>
      </w:tr>
      <w:tr w14:paraId="426986D0">
        <w:tblPrEx>
          <w:tblCellMar>
            <w:top w:w="0" w:type="dxa"/>
            <w:left w:w="0" w:type="dxa"/>
            <w:bottom w:w="0" w:type="dxa"/>
            <w:right w:w="0" w:type="dxa"/>
          </w:tblCellMar>
        </w:tblPrEx>
        <w:trPr>
          <w:trHeight w:val="535" w:hRule="atLeast"/>
        </w:trPr>
        <w:tc>
          <w:tcPr>
            <w:tcW w:w="4330" w:type="pct"/>
            <w:gridSpan w:val="5"/>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AD6C5D">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合  计</w:t>
            </w:r>
          </w:p>
        </w:tc>
        <w:tc>
          <w:tcPr>
            <w:tcW w:w="32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12D7FC">
            <w:pPr>
              <w:widowControl/>
              <w:jc w:val="center"/>
              <w:textAlignment w:val="center"/>
              <w:rPr>
                <w:rFonts w:hint="eastAsia" w:ascii="仿宋" w:hAnsi="仿宋" w:eastAsia="仿宋" w:cs="仿宋"/>
                <w:b/>
                <w:color w:val="auto"/>
              </w:rPr>
            </w:pPr>
            <w:r>
              <w:rPr>
                <w:rFonts w:hint="eastAsia" w:ascii="仿宋" w:hAnsi="仿宋" w:eastAsia="仿宋" w:cs="仿宋"/>
                <w:b/>
                <w:color w:val="auto"/>
                <w:kern w:val="0"/>
              </w:rPr>
              <w:t>100</w:t>
            </w:r>
          </w:p>
        </w:tc>
        <w:tc>
          <w:tcPr>
            <w:tcW w:w="34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58C6F7">
            <w:pPr>
              <w:jc w:val="center"/>
              <w:rPr>
                <w:rFonts w:hint="eastAsia" w:ascii="仿宋" w:hAnsi="仿宋" w:eastAsia="仿宋" w:cs="仿宋"/>
                <w:b/>
                <w:color w:val="auto"/>
              </w:rPr>
            </w:pPr>
          </w:p>
        </w:tc>
      </w:tr>
    </w:tbl>
    <w:p w14:paraId="311883C6">
      <w:pPr>
        <w:ind w:firstLine="560" w:firstLineChars="200"/>
        <w:rPr>
          <w:rFonts w:hint="eastAsia" w:ascii="仿宋_GB2312" w:hAnsi="仿宋_GB2312" w:eastAsia="仿宋_GB2312" w:cs="仿宋_GB2312"/>
          <w:color w:val="auto"/>
          <w:kern w:val="16"/>
          <w:sz w:val="28"/>
          <w:szCs w:val="28"/>
          <w:lang w:val="en-US" w:eastAsia="zh-CN" w:bidi="ar-SA"/>
        </w:rPr>
      </w:pPr>
    </w:p>
    <w:p w14:paraId="31B9EDD9">
      <w:pPr>
        <w:keepNext w:val="0"/>
        <w:keepLines w:val="0"/>
        <w:pageBreakBefore w:val="0"/>
        <w:kinsoku/>
        <w:wordWrap/>
        <w:overflowPunct/>
        <w:topLinePunct w:val="0"/>
        <w:bidi w:val="0"/>
        <w:adjustRightInd/>
        <w:spacing w:line="560" w:lineRule="exact"/>
        <w:ind w:firstLine="565" w:firstLineChars="201"/>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w:t>
      </w:r>
      <w:r>
        <w:rPr>
          <w:rFonts w:hint="eastAsia" w:ascii="仿宋_GB2312" w:hAnsi="仿宋_GB2312" w:eastAsia="仿宋_GB2312" w:cs="仿宋_GB2312"/>
          <w:b/>
          <w:bCs/>
          <w:color w:val="auto"/>
          <w:sz w:val="28"/>
          <w:szCs w:val="28"/>
          <w:lang w:val="en-US" w:eastAsia="zh-CN"/>
        </w:rPr>
        <w:t>五</w:t>
      </w:r>
      <w:r>
        <w:rPr>
          <w:rFonts w:hint="eastAsia" w:ascii="仿宋_GB2312" w:hAnsi="仿宋_GB2312" w:eastAsia="仿宋_GB2312" w:cs="仿宋_GB2312"/>
          <w:b/>
          <w:bCs/>
          <w:color w:val="auto"/>
          <w:sz w:val="28"/>
          <w:szCs w:val="28"/>
        </w:rPr>
        <w:t>）其他考核措施</w:t>
      </w:r>
    </w:p>
    <w:p w14:paraId="6E07ED57">
      <w:pPr>
        <w:keepNext w:val="0"/>
        <w:keepLines w:val="0"/>
        <w:pageBreakBefore w:val="0"/>
        <w:kinsoku/>
        <w:wordWrap/>
        <w:overflowPunct/>
        <w:topLinePunct w:val="0"/>
        <w:bidi w:val="0"/>
        <w:adjustRightInd/>
        <w:spacing w:line="560" w:lineRule="exact"/>
        <w:ind w:right="34" w:rightChars="16"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1.合同期间，由于</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管养不善，受到政府部门处罚，或者由于</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安全措施不力，违反安全操作规程而导致工伤事故，所发生的损失均由</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依法自负，</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保留延迟支付管养服务费及追究责任的权利。</w:t>
      </w:r>
    </w:p>
    <w:p w14:paraId="5BC1C7A8">
      <w:pPr>
        <w:keepNext w:val="0"/>
        <w:keepLines w:val="0"/>
        <w:pageBreakBefore w:val="0"/>
        <w:kinsoku/>
        <w:wordWrap/>
        <w:overflowPunct/>
        <w:topLinePunct w:val="0"/>
        <w:bidi w:val="0"/>
        <w:adjustRightInd/>
        <w:spacing w:line="560" w:lineRule="exact"/>
        <w:ind w:right="34" w:rightChars="16"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在每月开展的月度检查工作中，</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指派的项目经理、项目技术负责人不在岗的，每次扣罚月度服务费</w:t>
      </w:r>
      <w:r>
        <w:rPr>
          <w:rFonts w:hint="eastAsia" w:ascii="仿宋_GB2312" w:hAnsi="仿宋_GB2312" w:eastAsia="仿宋_GB2312" w:cs="仿宋_GB2312"/>
          <w:b/>
          <w:bCs/>
          <w:sz w:val="28"/>
          <w:szCs w:val="28"/>
          <w:u w:val="single"/>
        </w:rPr>
        <w:t>1000元</w:t>
      </w:r>
      <w:r>
        <w:rPr>
          <w:rFonts w:hint="eastAsia" w:ascii="仿宋_GB2312" w:hAnsi="仿宋_GB2312" w:eastAsia="仿宋_GB2312" w:cs="仿宋_GB2312"/>
          <w:sz w:val="28"/>
          <w:szCs w:val="28"/>
        </w:rPr>
        <w:t>（事先请假的除外，确需请假者，需提前经法人代表同意后向</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请示，得到批准方可）；服务期内项目经理、项目技术负责人累计三次不在岗的，</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有权立即解除合同。</w:t>
      </w:r>
    </w:p>
    <w:p w14:paraId="07DFD8C7">
      <w:pPr>
        <w:keepNext w:val="0"/>
        <w:keepLines w:val="0"/>
        <w:pageBreakBefore w:val="0"/>
        <w:kinsoku/>
        <w:wordWrap/>
        <w:overflowPunct/>
        <w:topLinePunct w:val="0"/>
        <w:bidi w:val="0"/>
        <w:adjustRightInd/>
        <w:spacing w:line="5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在每月开展日常检查和月度检查工作中，如发现直接服务工人不到位的，每次每人扣罚月度服务费</w:t>
      </w:r>
      <w:r>
        <w:rPr>
          <w:rFonts w:hint="eastAsia" w:ascii="仿宋_GB2312" w:hAnsi="仿宋_GB2312" w:eastAsia="仿宋_GB2312" w:cs="仿宋_GB2312"/>
          <w:b/>
          <w:bCs/>
          <w:sz w:val="28"/>
          <w:szCs w:val="28"/>
          <w:u w:val="single"/>
        </w:rPr>
        <w:t>500元</w:t>
      </w:r>
      <w:r>
        <w:rPr>
          <w:rFonts w:hint="eastAsia" w:ascii="仿宋_GB2312" w:hAnsi="仿宋_GB2312" w:eastAsia="仿宋_GB2312" w:cs="仿宋_GB2312"/>
          <w:sz w:val="28"/>
          <w:szCs w:val="28"/>
        </w:rPr>
        <w:t>（事先请假的除外，确需请假者，需提前经项目经理同意后向</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请示，得到批准方可）；服务期内发现直接服务工人不在岗次数累计达到5次的，</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有权立即解除合同。</w:t>
      </w:r>
    </w:p>
    <w:p w14:paraId="00EB54DD">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发现</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在岗人员自由散漫，不按规定上、下班，上班时串岗、闲谈、睡觉、滋事或做与工作无关的事情应予警告，警告无效，每次每人扣罚月度服务费</w:t>
      </w:r>
      <w:r>
        <w:rPr>
          <w:rFonts w:hint="eastAsia" w:ascii="仿宋_GB2312" w:hAnsi="仿宋_GB2312" w:eastAsia="仿宋_GB2312" w:cs="仿宋_GB2312"/>
          <w:b/>
          <w:bCs/>
          <w:sz w:val="28"/>
          <w:szCs w:val="28"/>
          <w:u w:val="single"/>
        </w:rPr>
        <w:t>100元</w:t>
      </w:r>
      <w:r>
        <w:rPr>
          <w:rFonts w:hint="eastAsia" w:ascii="仿宋_GB2312" w:hAnsi="仿宋_GB2312" w:eastAsia="仿宋_GB2312" w:cs="仿宋_GB2312"/>
          <w:sz w:val="28"/>
          <w:szCs w:val="28"/>
        </w:rPr>
        <w:t>。</w:t>
      </w:r>
    </w:p>
    <w:p w14:paraId="55D733F9">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未经批准不按时参加相关工作会议的，每迟到 1 次（1小时内）扣减承包服务费</w:t>
      </w:r>
      <w:r>
        <w:rPr>
          <w:rFonts w:hint="eastAsia" w:ascii="仿宋_GB2312" w:hAnsi="仿宋_GB2312" w:eastAsia="仿宋_GB2312" w:cs="仿宋_GB2312"/>
          <w:b/>
          <w:bCs/>
          <w:sz w:val="28"/>
          <w:szCs w:val="28"/>
          <w:u w:val="single"/>
        </w:rPr>
        <w:t>500元</w:t>
      </w:r>
      <w:r>
        <w:rPr>
          <w:rFonts w:hint="eastAsia" w:ascii="仿宋_GB2312" w:hAnsi="仿宋_GB2312" w:eastAsia="仿宋_GB2312" w:cs="仿宋_GB2312"/>
          <w:sz w:val="28"/>
          <w:szCs w:val="28"/>
        </w:rPr>
        <w:t xml:space="preserve">，迟到 1 小时以上或不参加会议的，扣减承包服务费 </w:t>
      </w:r>
      <w:r>
        <w:rPr>
          <w:rFonts w:hint="eastAsia" w:ascii="仿宋_GB2312" w:hAnsi="仿宋_GB2312" w:eastAsia="仿宋_GB2312" w:cs="仿宋_GB2312"/>
          <w:b/>
          <w:bCs/>
          <w:sz w:val="28"/>
          <w:szCs w:val="28"/>
          <w:u w:val="single"/>
        </w:rPr>
        <w:t>1000元</w:t>
      </w:r>
      <w:r>
        <w:rPr>
          <w:rFonts w:hint="eastAsia" w:ascii="仿宋_GB2312" w:hAnsi="仿宋_GB2312" w:eastAsia="仿宋_GB2312" w:cs="仿宋_GB2312"/>
          <w:sz w:val="28"/>
          <w:szCs w:val="28"/>
        </w:rPr>
        <w:t>。</w:t>
      </w:r>
    </w:p>
    <w:p w14:paraId="614313F3">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管理不到位，上岗人员责任心不强，工作疏忽大意，造成服务范围内财物重大损失的，除终止合同外，</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还要负责赔偿相应的损失。发现失职行为，视情况扣减</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当月服务费3%-30%。</w:t>
      </w:r>
    </w:p>
    <w:p w14:paraId="010C32BF">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需按招标要求配齐绿化养护的机械设备，</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在日常巡查中发现养护机械设备不到位，每次扣罚月度服务费</w:t>
      </w:r>
      <w:r>
        <w:rPr>
          <w:rFonts w:hint="eastAsia" w:ascii="仿宋_GB2312" w:hAnsi="仿宋_GB2312" w:eastAsia="仿宋_GB2312" w:cs="仿宋_GB2312"/>
          <w:b/>
          <w:bCs/>
          <w:sz w:val="28"/>
          <w:szCs w:val="28"/>
          <w:u w:val="single"/>
        </w:rPr>
        <w:t>1000元</w:t>
      </w:r>
      <w:r>
        <w:rPr>
          <w:rFonts w:hint="eastAsia" w:ascii="仿宋_GB2312" w:hAnsi="仿宋_GB2312" w:eastAsia="仿宋_GB2312" w:cs="仿宋_GB2312"/>
          <w:sz w:val="28"/>
          <w:szCs w:val="28"/>
        </w:rPr>
        <w:t>（如使用过程中维修除外，每月不可因维修除外5次免罚）。</w:t>
      </w:r>
    </w:p>
    <w:p w14:paraId="6E1882CF">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rPr>
        <w:t>8.</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需按</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技术指导及时施肥、淋水，如未按技术要求实施精细化养护施肥淋水，每次扣罚月度服务费</w:t>
      </w:r>
      <w:r>
        <w:rPr>
          <w:rFonts w:hint="eastAsia" w:ascii="仿宋_GB2312" w:hAnsi="仿宋_GB2312" w:eastAsia="仿宋_GB2312" w:cs="仿宋_GB2312"/>
          <w:b/>
          <w:bCs/>
          <w:sz w:val="28"/>
          <w:szCs w:val="28"/>
          <w:u w:val="single"/>
        </w:rPr>
        <w:t>1000元</w:t>
      </w:r>
      <w:r>
        <w:rPr>
          <w:rFonts w:hint="eastAsia" w:ascii="仿宋_GB2312" w:hAnsi="仿宋_GB2312" w:eastAsia="仿宋_GB2312" w:cs="仿宋_GB2312"/>
          <w:b/>
          <w:bCs/>
          <w:sz w:val="28"/>
          <w:szCs w:val="28"/>
        </w:rPr>
        <w:t>。</w:t>
      </w:r>
    </w:p>
    <w:p w14:paraId="5CBEC3D4">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及时自行处理服务过程产生的生产垃圾、枝条、落叶等，如因未及时处理造成市容市貌受损被批评，每次扣罚月度服务费</w:t>
      </w:r>
      <w:r>
        <w:rPr>
          <w:rFonts w:hint="eastAsia" w:ascii="仿宋_GB2312" w:hAnsi="仿宋_GB2312" w:eastAsia="仿宋_GB2312" w:cs="仿宋_GB2312"/>
          <w:b/>
          <w:bCs/>
          <w:sz w:val="28"/>
          <w:szCs w:val="28"/>
          <w:u w:val="single"/>
        </w:rPr>
        <w:t>3000元</w:t>
      </w:r>
      <w:r>
        <w:rPr>
          <w:rFonts w:hint="eastAsia" w:ascii="仿宋_GB2312" w:hAnsi="仿宋_GB2312" w:eastAsia="仿宋_GB2312" w:cs="仿宋_GB2312"/>
          <w:b/>
          <w:bCs/>
          <w:sz w:val="28"/>
          <w:szCs w:val="28"/>
        </w:rPr>
        <w:t>。</w:t>
      </w:r>
    </w:p>
    <w:p w14:paraId="23EDAE5A">
      <w:pPr>
        <w:keepNext w:val="0"/>
        <w:keepLines w:val="0"/>
        <w:pageBreakBefore w:val="0"/>
        <w:kinsoku/>
        <w:wordWrap/>
        <w:overflowPunct/>
        <w:topLinePunct w:val="0"/>
        <w:bidi w:val="0"/>
        <w:adjustRightInd/>
        <w:spacing w:line="5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10.在重要检查或重大突击性任务中，发现属</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责任问题，且不及时或不配合整改的承包区域受到上级或区政府通报（公文）批评，服务期内累计达到三次，</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有权单方解除合同。</w:t>
      </w:r>
    </w:p>
    <w:p w14:paraId="27C3EF4A">
      <w:pPr>
        <w:keepNext w:val="0"/>
        <w:keepLines w:val="0"/>
        <w:pageBreakBefore w:val="0"/>
        <w:kinsoku/>
        <w:wordWrap/>
        <w:overflowPunct/>
        <w:topLinePunct w:val="0"/>
        <w:bidi w:val="0"/>
        <w:adjustRightInd/>
        <w:snapToGrid w:val="0"/>
        <w:spacing w:line="560" w:lineRule="exact"/>
        <w:ind w:firstLine="562" w:firstLineChars="201"/>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11.对于市、区园林监督管理部门提出的整改意见或群众投诉、媒体曝光等问题，</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不进行整改或整改后，经检查仍不符合质量标准要求，每发生一次，</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有权视情节扣减</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当月服务费的</w:t>
      </w:r>
      <w:r>
        <w:rPr>
          <w:rFonts w:hint="eastAsia" w:ascii="仿宋_GB2312" w:hAnsi="仿宋_GB2312" w:eastAsia="仿宋_GB2312" w:cs="仿宋_GB2312"/>
          <w:b/>
          <w:bCs/>
          <w:sz w:val="28"/>
          <w:szCs w:val="28"/>
          <w:u w:val="single"/>
        </w:rPr>
        <w:t>1-5万元</w:t>
      </w:r>
      <w:r>
        <w:rPr>
          <w:rFonts w:hint="eastAsia" w:ascii="仿宋_GB2312" w:hAnsi="仿宋_GB2312" w:eastAsia="仿宋_GB2312" w:cs="仿宋_GB2312"/>
          <w:sz w:val="28"/>
          <w:szCs w:val="28"/>
        </w:rPr>
        <w:t>；服务期内累计达到三次时，</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有权单方解除合同。</w:t>
      </w:r>
    </w:p>
    <w:p w14:paraId="198AB379">
      <w:pPr>
        <w:keepNext w:val="0"/>
        <w:keepLines w:val="0"/>
        <w:pageBreakBefore w:val="0"/>
        <w:kinsoku/>
        <w:wordWrap/>
        <w:overflowPunct/>
        <w:topLinePunct w:val="0"/>
        <w:bidi w:val="0"/>
        <w:adjustRightInd/>
        <w:snapToGrid w:val="0"/>
        <w:spacing w:line="560" w:lineRule="exact"/>
        <w:ind w:firstLine="562" w:firstLineChars="201"/>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12.合同期内，</w:t>
      </w:r>
      <w:r>
        <w:rPr>
          <w:rFonts w:hint="eastAsia" w:ascii="仿宋_GB2312" w:hAnsi="仿宋_GB2312" w:eastAsia="仿宋_GB2312" w:cs="仿宋_GB2312"/>
          <w:sz w:val="28"/>
          <w:szCs w:val="28"/>
          <w:lang w:eastAsia="zh-CN"/>
        </w:rPr>
        <w:t>中标人</w:t>
      </w:r>
      <w:r>
        <w:rPr>
          <w:rFonts w:hint="eastAsia" w:ascii="仿宋_GB2312" w:hAnsi="仿宋_GB2312" w:eastAsia="仿宋_GB2312" w:cs="仿宋_GB2312"/>
          <w:sz w:val="28"/>
          <w:szCs w:val="28"/>
        </w:rPr>
        <w:t>在作业中存在弄虚作假、偷工减料或重大违规现象之一的，或被</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及相关管理职能部门等（任何一方均有效）通报或警告两次以上的，</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有权单方解除合同。</w:t>
      </w:r>
    </w:p>
    <w:p w14:paraId="2FFB99CD">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r>
        <w:rPr>
          <w:rFonts w:hint="eastAsia" w:ascii="仿宋_GB2312" w:hAnsi="仿宋_GB2312" w:eastAsia="仿宋_GB2312" w:cs="仿宋_GB2312"/>
          <w:b/>
          <w:bCs/>
          <w:color w:val="auto"/>
          <w:spacing w:val="11"/>
          <w:kern w:val="2"/>
          <w:sz w:val="28"/>
          <w:szCs w:val="28"/>
          <w:lang w:val="en-US" w:eastAsia="zh-CN" w:bidi="ar-SA"/>
        </w:rPr>
        <w:t>验收方式</w:t>
      </w:r>
    </w:p>
    <w:p w14:paraId="77EC2886">
      <w:pPr>
        <w:pStyle w:val="4"/>
        <w:spacing w:afterLines="0" w:line="560" w:lineRule="exact"/>
        <w:ind w:firstLine="64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按月验收。采购人对中标人提供的服务工作每月开展日常检查和月度检查，采购人负责对中标人进行综合考核。日常检查和月度检查结果均计入月度总评成绩，根据月度总评成绩支付中标人的月度服务费。</w:t>
      </w:r>
    </w:p>
    <w:p w14:paraId="42B100A1">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bookmarkStart w:id="3" w:name="_Toc509489746"/>
      <w:r>
        <w:rPr>
          <w:rFonts w:hint="eastAsia" w:ascii="仿宋_GB2312" w:hAnsi="仿宋_GB2312" w:eastAsia="仿宋_GB2312" w:cs="仿宋_GB2312"/>
          <w:b/>
          <w:bCs/>
          <w:color w:val="auto"/>
          <w:spacing w:val="11"/>
          <w:kern w:val="2"/>
          <w:sz w:val="28"/>
          <w:szCs w:val="28"/>
          <w:lang w:val="en-US" w:eastAsia="zh-CN" w:bidi="ar-SA"/>
        </w:rPr>
        <w:t>服务费结算</w:t>
      </w:r>
      <w:bookmarkEnd w:id="3"/>
    </w:p>
    <w:p w14:paraId="1CF1D78B">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1.本项目每月考核，按评价得分支付</w:t>
      </w:r>
      <w:r>
        <w:rPr>
          <w:rFonts w:hint="eastAsia" w:ascii="仿宋_GB2312" w:hAnsi="仿宋_GB2312" w:eastAsia="仿宋_GB2312" w:cs="仿宋_GB2312"/>
          <w:color w:val="000000" w:themeColor="text1"/>
          <w:sz w:val="28"/>
          <w:szCs w:val="28"/>
          <w:lang w:eastAsia="zh-CN"/>
          <w14:textFill>
            <w14:solidFill>
              <w14:schemeClr w14:val="tx1"/>
            </w14:solidFill>
          </w14:textFill>
        </w:rPr>
        <w:t>中标人</w:t>
      </w:r>
      <w:r>
        <w:rPr>
          <w:rFonts w:hint="eastAsia" w:ascii="仿宋_GB2312" w:hAnsi="仿宋_GB2312" w:eastAsia="仿宋_GB2312" w:cs="仿宋_GB2312"/>
          <w:color w:val="000000" w:themeColor="text1"/>
          <w:sz w:val="28"/>
          <w:szCs w:val="28"/>
          <w14:textFill>
            <w14:solidFill>
              <w14:schemeClr w14:val="tx1"/>
            </w14:solidFill>
          </w14:textFill>
        </w:rPr>
        <w:t>的月度管养服务费用，管养服务费按月进行支付。次月支付当月服务费用，其中</w:t>
      </w:r>
      <w:r>
        <w:rPr>
          <w:rFonts w:hint="eastAsia" w:ascii="仿宋_GB2312" w:hAnsi="仿宋_GB2312" w:eastAsia="仿宋_GB2312" w:cs="仿宋_GB2312"/>
          <w:color w:val="000000" w:themeColor="text1"/>
          <w:sz w:val="28"/>
          <w:szCs w:val="28"/>
          <w:lang w:eastAsia="zh-CN"/>
          <w14:textFill>
            <w14:solidFill>
              <w14:schemeClr w14:val="tx1"/>
            </w14:solidFill>
          </w14:textFill>
        </w:rPr>
        <w:t>中标人</w:t>
      </w:r>
      <w:r>
        <w:rPr>
          <w:rFonts w:hint="eastAsia" w:ascii="仿宋_GB2312" w:hAnsi="仿宋_GB2312" w:eastAsia="仿宋_GB2312" w:cs="仿宋_GB2312"/>
          <w:color w:val="000000" w:themeColor="text1"/>
          <w:sz w:val="28"/>
          <w:szCs w:val="28"/>
          <w14:textFill>
            <w14:solidFill>
              <w14:schemeClr w14:val="tx1"/>
            </w14:solidFill>
          </w14:textFill>
        </w:rPr>
        <w:t>每月服务过程中使用的水费由</w:t>
      </w:r>
      <w:r>
        <w:rPr>
          <w:rFonts w:hint="eastAsia" w:ascii="仿宋_GB2312" w:hAnsi="仿宋_GB2312" w:eastAsia="仿宋_GB2312" w:cs="仿宋_GB2312"/>
          <w:color w:val="000000" w:themeColor="text1"/>
          <w:sz w:val="28"/>
          <w:szCs w:val="28"/>
          <w:lang w:eastAsia="zh-CN"/>
          <w14:textFill>
            <w14:solidFill>
              <w14:schemeClr w14:val="tx1"/>
            </w14:solidFill>
          </w14:textFill>
        </w:rPr>
        <w:t>采购人</w:t>
      </w:r>
      <w:r>
        <w:rPr>
          <w:rFonts w:hint="eastAsia" w:ascii="仿宋_GB2312" w:hAnsi="仿宋_GB2312" w:eastAsia="仿宋_GB2312" w:cs="仿宋_GB2312"/>
          <w:color w:val="000000" w:themeColor="text1"/>
          <w:sz w:val="28"/>
          <w:szCs w:val="28"/>
          <w14:textFill>
            <w14:solidFill>
              <w14:schemeClr w14:val="tx1"/>
            </w14:solidFill>
          </w14:textFill>
        </w:rPr>
        <w:t>先向韶关市水务投资集团公司垫付，再从当月管养服务费用中扣除。如</w:t>
      </w:r>
      <w:r>
        <w:rPr>
          <w:rFonts w:hint="eastAsia" w:ascii="仿宋_GB2312" w:hAnsi="仿宋_GB2312" w:eastAsia="仿宋_GB2312" w:cs="仿宋_GB2312"/>
          <w:color w:val="000000" w:themeColor="text1"/>
          <w:sz w:val="28"/>
          <w:szCs w:val="28"/>
          <w:lang w:eastAsia="zh-CN"/>
          <w14:textFill>
            <w14:solidFill>
              <w14:schemeClr w14:val="tx1"/>
            </w14:solidFill>
          </w14:textFill>
        </w:rPr>
        <w:t>中标人</w:t>
      </w:r>
      <w:r>
        <w:rPr>
          <w:rFonts w:hint="eastAsia" w:ascii="仿宋_GB2312" w:hAnsi="仿宋_GB2312" w:eastAsia="仿宋_GB2312" w:cs="仿宋_GB2312"/>
          <w:color w:val="000000" w:themeColor="text1"/>
          <w:sz w:val="28"/>
          <w:szCs w:val="28"/>
          <w14:textFill>
            <w14:solidFill>
              <w14:schemeClr w14:val="tx1"/>
            </w14:solidFill>
          </w14:textFill>
        </w:rPr>
        <w:t>有其他扣罚款项，则按扣款后余额支付服务费。</w:t>
      </w:r>
    </w:p>
    <w:p w14:paraId="08663410">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000000" w:themeColor="text1"/>
          <w:sz w:val="28"/>
          <w:szCs w:val="28"/>
          <w14:textFill>
            <w14:solidFill>
              <w14:schemeClr w14:val="tx1"/>
            </w14:solidFill>
          </w14:textFill>
        </w:rPr>
        <w:t>2.</w:t>
      </w:r>
      <w:r>
        <w:rPr>
          <w:rFonts w:hint="eastAsia" w:ascii="仿宋_GB2312" w:hAnsi="仿宋_GB2312" w:eastAsia="仿宋_GB2312" w:cs="仿宋_GB2312"/>
          <w:color w:val="000000" w:themeColor="text1"/>
          <w:sz w:val="28"/>
          <w:szCs w:val="28"/>
          <w:lang w:eastAsia="zh-CN"/>
          <w14:textFill>
            <w14:solidFill>
              <w14:schemeClr w14:val="tx1"/>
            </w14:solidFill>
          </w14:textFill>
        </w:rPr>
        <w:t>中标人</w:t>
      </w:r>
      <w:r>
        <w:rPr>
          <w:rFonts w:hint="eastAsia" w:ascii="仿宋_GB2312" w:hAnsi="仿宋_GB2312" w:eastAsia="仿宋_GB2312" w:cs="仿宋_GB2312"/>
          <w:color w:val="000000" w:themeColor="text1"/>
          <w:sz w:val="28"/>
          <w:szCs w:val="28"/>
          <w14:textFill>
            <w14:solidFill>
              <w14:schemeClr w14:val="tx1"/>
            </w14:solidFill>
          </w14:textFill>
        </w:rPr>
        <w:t>凭以下有效文件与</w:t>
      </w:r>
      <w:r>
        <w:rPr>
          <w:rFonts w:hint="eastAsia" w:ascii="仿宋_GB2312" w:hAnsi="仿宋_GB2312" w:eastAsia="仿宋_GB2312" w:cs="仿宋_GB2312"/>
          <w:color w:val="000000" w:themeColor="text1"/>
          <w:sz w:val="28"/>
          <w:szCs w:val="28"/>
          <w:lang w:eastAsia="zh-CN"/>
          <w14:textFill>
            <w14:solidFill>
              <w14:schemeClr w14:val="tx1"/>
            </w14:solidFill>
          </w14:textFill>
        </w:rPr>
        <w:t>采购人</w:t>
      </w:r>
      <w:r>
        <w:rPr>
          <w:rFonts w:hint="eastAsia" w:ascii="仿宋_GB2312" w:hAnsi="仿宋_GB2312" w:eastAsia="仿宋_GB2312" w:cs="仿宋_GB2312"/>
          <w:color w:val="000000" w:themeColor="text1"/>
          <w:sz w:val="28"/>
          <w:szCs w:val="28"/>
          <w14:textFill>
            <w14:solidFill>
              <w14:schemeClr w14:val="tx1"/>
            </w14:solidFill>
          </w14:textFill>
        </w:rPr>
        <w:t>结算：（1）合同；（2）</w:t>
      </w:r>
      <w:r>
        <w:rPr>
          <w:rFonts w:hint="eastAsia" w:ascii="仿宋_GB2312" w:hAnsi="仿宋_GB2312" w:eastAsia="仿宋_GB2312" w:cs="仿宋_GB2312"/>
          <w:color w:val="000000" w:themeColor="text1"/>
          <w:sz w:val="28"/>
          <w:szCs w:val="28"/>
          <w:lang w:eastAsia="zh-CN"/>
          <w14:textFill>
            <w14:solidFill>
              <w14:schemeClr w14:val="tx1"/>
            </w14:solidFill>
          </w14:textFill>
        </w:rPr>
        <w:t>中标人</w:t>
      </w:r>
      <w:r>
        <w:rPr>
          <w:rFonts w:hint="eastAsia" w:ascii="仿宋_GB2312" w:hAnsi="仿宋_GB2312" w:eastAsia="仿宋_GB2312" w:cs="仿宋_GB2312"/>
          <w:color w:val="000000" w:themeColor="text1"/>
          <w:sz w:val="28"/>
          <w:szCs w:val="28"/>
          <w14:textFill>
            <w14:solidFill>
              <w14:schemeClr w14:val="tx1"/>
            </w14:solidFill>
          </w14:textFill>
        </w:rPr>
        <w:t>开具的正式发票；（3）中标通知书；（4）其他支付资料。</w:t>
      </w:r>
    </w:p>
    <w:p w14:paraId="59DDA115">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eastAsia" w:ascii="仿宋_GB2312" w:hAnsi="仿宋_GB2312" w:eastAsia="仿宋_GB2312" w:cs="仿宋_GB2312"/>
          <w:b/>
          <w:bCs/>
          <w:color w:val="auto"/>
          <w:spacing w:val="11"/>
          <w:kern w:val="2"/>
          <w:sz w:val="28"/>
          <w:szCs w:val="28"/>
          <w:lang w:val="en-US" w:eastAsia="zh-CN" w:bidi="ar-SA"/>
        </w:rPr>
      </w:pPr>
      <w:bookmarkStart w:id="4" w:name="_Toc509489747"/>
      <w:r>
        <w:rPr>
          <w:rFonts w:hint="eastAsia" w:ascii="仿宋_GB2312" w:hAnsi="仿宋_GB2312" w:eastAsia="仿宋_GB2312" w:cs="仿宋_GB2312"/>
          <w:b/>
          <w:bCs/>
          <w:color w:val="auto"/>
          <w:spacing w:val="11"/>
          <w:kern w:val="2"/>
          <w:sz w:val="28"/>
          <w:szCs w:val="28"/>
          <w:lang w:val="en-US" w:eastAsia="zh-CN" w:bidi="ar-SA"/>
        </w:rPr>
        <w:t>履约保证</w:t>
      </w:r>
      <w:bookmarkEnd w:id="4"/>
    </w:p>
    <w:p w14:paraId="1B6C7D4F">
      <w:pPr>
        <w:pStyle w:val="5"/>
        <w:ind w:firstLine="560" w:firstLineChars="200"/>
        <w:rPr>
          <w:rFonts w:hint="eastAsia" w:ascii="仿宋_GB2312" w:hAnsi="仿宋_GB2312" w:eastAsia="仿宋_GB2312" w:cs="仿宋_GB2312"/>
          <w:color w:val="auto"/>
          <w:sz w:val="28"/>
          <w:szCs w:val="28"/>
          <w:lang w:val="en-US" w:eastAsia="zh-CN"/>
        </w:rPr>
      </w:pPr>
      <w:bookmarkStart w:id="5" w:name="_Toc509489748"/>
      <w:r>
        <w:rPr>
          <w:rFonts w:hint="eastAsia" w:ascii="仿宋_GB2312" w:hAnsi="仿宋_GB2312" w:eastAsia="仿宋_GB2312" w:cs="仿宋_GB2312"/>
          <w:color w:val="auto"/>
          <w:sz w:val="28"/>
          <w:szCs w:val="28"/>
          <w:lang w:val="en-US"/>
        </w:rPr>
        <w:t>1.</w:t>
      </w:r>
      <w:r>
        <w:rPr>
          <w:rFonts w:hint="eastAsia" w:ascii="仿宋_GB2312" w:hAnsi="仿宋_GB2312" w:eastAsia="仿宋_GB2312" w:cs="仿宋_GB2312"/>
          <w:color w:val="auto"/>
          <w:sz w:val="28"/>
          <w:szCs w:val="28"/>
          <w:lang w:val="en-US" w:eastAsia="zh-CN"/>
        </w:rPr>
        <w:t>中标人须在</w:t>
      </w:r>
      <w:r>
        <w:rPr>
          <w:rFonts w:hint="eastAsia" w:ascii="仿宋_GB2312" w:hAnsi="仿宋_GB2312" w:eastAsia="仿宋_GB2312" w:cs="仿宋_GB2312"/>
          <w:color w:val="auto"/>
          <w:sz w:val="28"/>
          <w:szCs w:val="28"/>
        </w:rPr>
        <w:t>中标通知书发出之日起</w:t>
      </w:r>
      <w:r>
        <w:rPr>
          <w:rFonts w:hint="eastAsia" w:ascii="仿宋_GB2312" w:hAnsi="仿宋_GB2312" w:eastAsia="仿宋_GB2312" w:cs="仿宋_GB2312"/>
          <w:color w:val="auto"/>
          <w:sz w:val="28"/>
          <w:szCs w:val="28"/>
          <w:lang w:val="en-US" w:eastAsia="zh-CN"/>
        </w:rPr>
        <w:t xml:space="preserve"> 10个工作日内向采购人提交</w:t>
      </w:r>
      <w:r>
        <w:rPr>
          <w:rFonts w:hint="eastAsia" w:ascii="仿宋_GB2312" w:hAnsi="仿宋_GB2312" w:eastAsia="仿宋_GB2312" w:cs="仿宋_GB2312"/>
          <w:color w:val="auto"/>
          <w:sz w:val="28"/>
          <w:szCs w:val="28"/>
          <w:lang w:val="en-US"/>
        </w:rPr>
        <w:t>数额为中标价的</w:t>
      </w:r>
      <w:r>
        <w:rPr>
          <w:rFonts w:hint="eastAsia" w:ascii="仿宋_GB2312" w:hAnsi="仿宋_GB2312" w:eastAsia="仿宋_GB2312" w:cs="仿宋_GB2312"/>
          <w:color w:val="auto"/>
          <w:sz w:val="28"/>
          <w:szCs w:val="28"/>
          <w:lang w:val="en-US" w:eastAsia="zh-CN"/>
        </w:rPr>
        <w:t xml:space="preserve"> 5</w:t>
      </w:r>
      <w:r>
        <w:rPr>
          <w:rFonts w:hint="eastAsia" w:ascii="仿宋_GB2312" w:hAnsi="仿宋_GB2312" w:eastAsia="仿宋_GB2312" w:cs="仿宋_GB2312"/>
          <w:color w:val="auto"/>
          <w:sz w:val="28"/>
          <w:szCs w:val="28"/>
          <w:lang w:val="en-US"/>
        </w:rPr>
        <w:t>%</w:t>
      </w:r>
      <w:r>
        <w:rPr>
          <w:rFonts w:hint="eastAsia" w:ascii="仿宋_GB2312" w:hAnsi="仿宋_GB2312" w:eastAsia="仿宋_GB2312" w:cs="仿宋_GB2312"/>
          <w:color w:val="auto"/>
          <w:sz w:val="28"/>
          <w:szCs w:val="28"/>
          <w:lang w:val="en-US" w:eastAsia="zh-CN"/>
        </w:rPr>
        <w:t xml:space="preserve"> 的履约保证。</w:t>
      </w:r>
      <w:r>
        <w:rPr>
          <w:rFonts w:hint="eastAsia" w:ascii="仿宋_GB2312" w:hAnsi="仿宋_GB2312" w:eastAsia="仿宋_GB2312" w:cs="仿宋_GB2312"/>
          <w:color w:val="auto"/>
          <w:sz w:val="28"/>
          <w:szCs w:val="28"/>
        </w:rPr>
        <w:t>履约保证金以支票、汇票、本票或者金融机构、担保机构出具的保函等非现金形式提交，</w:t>
      </w:r>
      <w:r>
        <w:rPr>
          <w:rFonts w:hint="eastAsia" w:ascii="仿宋_GB2312" w:hAnsi="仿宋_GB2312" w:eastAsia="仿宋_GB2312" w:cs="仿宋_GB2312"/>
          <w:color w:val="auto"/>
          <w:sz w:val="28"/>
          <w:szCs w:val="28"/>
          <w:lang w:val="en-US" w:eastAsia="zh-CN"/>
        </w:rPr>
        <w:t>由中标人自主选择，</w:t>
      </w:r>
      <w:r>
        <w:rPr>
          <w:rFonts w:hint="eastAsia" w:ascii="仿宋_GB2312" w:hAnsi="仿宋_GB2312" w:eastAsia="仿宋_GB2312" w:cs="仿宋_GB2312"/>
          <w:color w:val="auto"/>
          <w:sz w:val="28"/>
          <w:szCs w:val="28"/>
          <w:lang w:val="en-US"/>
        </w:rPr>
        <w:t>否则将视为</w:t>
      </w:r>
      <w:r>
        <w:rPr>
          <w:rFonts w:hint="eastAsia" w:ascii="仿宋_GB2312" w:hAnsi="仿宋_GB2312" w:eastAsia="仿宋_GB2312" w:cs="仿宋_GB2312"/>
          <w:color w:val="auto"/>
          <w:sz w:val="28"/>
          <w:szCs w:val="28"/>
          <w:lang w:val="en-US" w:eastAsia="zh-CN"/>
        </w:rPr>
        <w:t>中标人</w:t>
      </w:r>
      <w:r>
        <w:rPr>
          <w:rFonts w:hint="eastAsia" w:ascii="仿宋_GB2312" w:hAnsi="仿宋_GB2312" w:eastAsia="仿宋_GB2312" w:cs="仿宋_GB2312"/>
          <w:color w:val="auto"/>
          <w:sz w:val="28"/>
          <w:szCs w:val="28"/>
          <w:lang w:val="en-US"/>
        </w:rPr>
        <w:t>放弃中标的权利，</w:t>
      </w:r>
      <w:r>
        <w:rPr>
          <w:rFonts w:hint="eastAsia" w:ascii="仿宋_GB2312" w:hAnsi="仿宋_GB2312" w:eastAsia="仿宋_GB2312" w:cs="仿宋_GB2312"/>
          <w:color w:val="auto"/>
          <w:sz w:val="28"/>
          <w:szCs w:val="28"/>
          <w:lang w:val="en-US" w:eastAsia="zh-CN"/>
        </w:rPr>
        <w:t>采购人</w:t>
      </w:r>
      <w:r>
        <w:rPr>
          <w:rFonts w:hint="eastAsia" w:ascii="仿宋_GB2312" w:hAnsi="仿宋_GB2312" w:eastAsia="仿宋_GB2312" w:cs="仿宋_GB2312"/>
          <w:color w:val="auto"/>
          <w:sz w:val="28"/>
          <w:szCs w:val="28"/>
          <w:lang w:val="en-US"/>
        </w:rPr>
        <w:t>有权选择按规定选出的中标候选人为本项目的</w:t>
      </w:r>
      <w:r>
        <w:rPr>
          <w:rFonts w:hint="eastAsia" w:ascii="仿宋_GB2312" w:hAnsi="仿宋_GB2312" w:eastAsia="仿宋_GB2312" w:cs="仿宋_GB2312"/>
          <w:color w:val="auto"/>
          <w:sz w:val="28"/>
          <w:szCs w:val="28"/>
          <w:lang w:val="en-US" w:eastAsia="zh-CN"/>
        </w:rPr>
        <w:t>中标人</w:t>
      </w:r>
      <w:r>
        <w:rPr>
          <w:rFonts w:hint="eastAsia" w:ascii="仿宋_GB2312" w:hAnsi="仿宋_GB2312" w:eastAsia="仿宋_GB2312" w:cs="仿宋_GB2312"/>
          <w:color w:val="auto"/>
          <w:sz w:val="28"/>
          <w:szCs w:val="28"/>
          <w:lang w:val="en-US"/>
        </w:rPr>
        <w:t>或对本项目重新进行招标。</w:t>
      </w:r>
      <w:r>
        <w:rPr>
          <w:rFonts w:hint="eastAsia" w:ascii="仿宋_GB2312" w:hAnsi="仿宋_GB2312" w:eastAsia="仿宋_GB2312" w:cs="仿宋_GB2312"/>
          <w:color w:val="auto"/>
          <w:sz w:val="28"/>
          <w:szCs w:val="28"/>
          <w:lang w:val="en-US" w:eastAsia="zh-CN"/>
        </w:rPr>
        <w:t>合同终止后若中标人有意拖延、拒绝履行与本项目有关的涉及人、财、物、事等方面责任与义务或处理不力时，采购人有权启用履约保证解决前述相关事项问题，中标人不得有异议。</w:t>
      </w:r>
      <w:r>
        <w:rPr>
          <w:rFonts w:hint="eastAsia" w:ascii="仿宋_GB2312" w:hAnsi="仿宋_GB2312" w:eastAsia="仿宋_GB2312" w:cs="仿宋_GB2312"/>
          <w:color w:val="auto"/>
          <w:sz w:val="28"/>
          <w:szCs w:val="28"/>
        </w:rPr>
        <w:t>若履约保证金金额或履约保证担保金额不足以解决相关事项问题时，</w:t>
      </w:r>
      <w:r>
        <w:rPr>
          <w:rFonts w:hint="eastAsia" w:ascii="仿宋_GB2312" w:hAnsi="仿宋_GB2312" w:eastAsia="仿宋_GB2312" w:cs="仿宋_GB2312"/>
          <w:color w:val="auto"/>
          <w:sz w:val="28"/>
          <w:szCs w:val="28"/>
          <w:lang w:val="en-US" w:eastAsia="zh-CN"/>
        </w:rPr>
        <w:t>缺额资金仍由中标人负责，相关经济、法律责任由中标人承担。</w:t>
      </w:r>
    </w:p>
    <w:p w14:paraId="2022A6B7">
      <w:pPr>
        <w:pStyle w:val="5"/>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rPr>
        <w:t>履约保证金以支票、汇票、本票形式提交的，</w:t>
      </w:r>
      <w:r>
        <w:rPr>
          <w:rFonts w:hint="eastAsia" w:ascii="仿宋_GB2312" w:hAnsi="仿宋_GB2312" w:eastAsia="仿宋_GB2312" w:cs="仿宋_GB2312"/>
          <w:color w:val="auto"/>
          <w:sz w:val="28"/>
          <w:szCs w:val="28"/>
          <w:lang w:eastAsia="zh-CN"/>
        </w:rPr>
        <w:t>中标人履行完成合同约定权利义务事项在合同期满之日起</w:t>
      </w:r>
      <w:r>
        <w:rPr>
          <w:rFonts w:hint="eastAsia" w:ascii="仿宋_GB2312" w:hAnsi="仿宋_GB2312" w:eastAsia="仿宋_GB2312" w:cs="仿宋_GB2312"/>
          <w:color w:val="auto"/>
          <w:sz w:val="28"/>
          <w:szCs w:val="28"/>
          <w:u w:val="none"/>
        </w:rPr>
        <w:t>3个月</w:t>
      </w:r>
      <w:r>
        <w:rPr>
          <w:rFonts w:hint="eastAsia" w:ascii="仿宋_GB2312" w:hAnsi="仿宋_GB2312" w:eastAsia="仿宋_GB2312" w:cs="仿宋_GB2312"/>
          <w:color w:val="auto"/>
          <w:sz w:val="28"/>
          <w:szCs w:val="28"/>
          <w:lang w:eastAsia="zh-CN"/>
        </w:rPr>
        <w:t>内退回，</w:t>
      </w:r>
      <w:r>
        <w:rPr>
          <w:rFonts w:hint="eastAsia" w:ascii="仿宋_GB2312" w:hAnsi="仿宋_GB2312" w:eastAsia="仿宋_GB2312" w:cs="仿宋_GB2312"/>
          <w:color w:val="auto"/>
          <w:sz w:val="28"/>
          <w:szCs w:val="28"/>
        </w:rPr>
        <w:t>不计</w:t>
      </w:r>
      <w:r>
        <w:rPr>
          <w:rFonts w:hint="eastAsia" w:ascii="仿宋_GB2312" w:hAnsi="仿宋_GB2312" w:eastAsia="仿宋_GB2312" w:cs="仿宋_GB2312"/>
          <w:color w:val="auto"/>
          <w:sz w:val="28"/>
          <w:szCs w:val="28"/>
          <w:lang w:eastAsia="zh-CN"/>
        </w:rPr>
        <w:t>利息；以</w:t>
      </w:r>
      <w:r>
        <w:rPr>
          <w:rFonts w:hint="eastAsia" w:ascii="仿宋_GB2312" w:hAnsi="仿宋_GB2312" w:eastAsia="仿宋_GB2312" w:cs="仿宋_GB2312"/>
          <w:color w:val="auto"/>
          <w:sz w:val="28"/>
          <w:szCs w:val="28"/>
        </w:rPr>
        <w:t>金融机构、担保机构出具的履约保证保函等形式提交的，履约保证有效期比合同有效期延长3个月。履约保证将在中标人履行完合同义务，有效期期满后，采购人3个月内退回中标人。</w:t>
      </w:r>
    </w:p>
    <w:p w14:paraId="3A219D6B">
      <w:pPr>
        <w:pStyle w:val="2"/>
        <w:spacing w:beforeLines="0" w:afterLines="0"/>
        <w:ind w:firstLine="560" w:firstLineChars="200"/>
        <w:rPr>
          <w:rFonts w:hint="eastAsia" w:ascii="仿宋_GB2312" w:hAnsi="仿宋_GB2312" w:eastAsia="仿宋_GB2312" w:cs="仿宋_GB2312"/>
          <w:b w:val="0"/>
          <w:bCs/>
          <w:color w:val="auto"/>
          <w:sz w:val="28"/>
          <w:szCs w:val="28"/>
          <w:lang w:val="en-US" w:eastAsia="zh-CN"/>
        </w:rPr>
      </w:pPr>
      <w:r>
        <w:rPr>
          <w:rFonts w:hint="eastAsia" w:ascii="仿宋_GB2312" w:hAnsi="仿宋_GB2312" w:eastAsia="仿宋_GB2312" w:cs="仿宋_GB2312"/>
          <w:b w:val="0"/>
          <w:bCs/>
          <w:color w:val="auto"/>
          <w:sz w:val="28"/>
          <w:szCs w:val="28"/>
          <w:lang w:val="en-US" w:eastAsia="zh-CN"/>
        </w:rPr>
        <w:t>3.中标人没有按时兑现投标文件中的承诺内容，采购人有权优先启用履约保证扣罚并追偿相关费用，以保障承诺内容切实履行。</w:t>
      </w:r>
      <w:r>
        <w:rPr>
          <w:rFonts w:hint="eastAsia" w:ascii="仿宋_GB2312" w:hAnsi="仿宋_GB2312" w:eastAsia="仿宋_GB2312" w:cs="仿宋_GB2312"/>
          <w:b w:val="0"/>
          <w:bCs/>
          <w:color w:val="auto"/>
          <w:sz w:val="28"/>
          <w:szCs w:val="28"/>
        </w:rPr>
        <w:t>在合同存续期内中标人应保证履约保证金金额或履约保证担保金额充足</w:t>
      </w:r>
      <w:r>
        <w:rPr>
          <w:rFonts w:hint="eastAsia" w:ascii="仿宋_GB2312" w:hAnsi="仿宋_GB2312" w:eastAsia="仿宋_GB2312" w:cs="仿宋_GB2312"/>
          <w:b w:val="0"/>
          <w:bCs/>
          <w:color w:val="auto"/>
          <w:sz w:val="28"/>
          <w:szCs w:val="28"/>
          <w:lang w:val="en-US" w:eastAsia="zh-CN"/>
        </w:rPr>
        <w:t>，否则将在下个月承包费用中直接扣除以作补充。情节严重者，采购人有权单方解除合同。</w:t>
      </w:r>
    </w:p>
    <w:p w14:paraId="6D932B8D">
      <w:pPr>
        <w:pStyle w:val="10"/>
        <w:keepNext w:val="0"/>
        <w:keepLines w:val="0"/>
        <w:pageBreakBefore w:val="0"/>
        <w:widowControl w:val="0"/>
        <w:numPr>
          <w:ilvl w:val="0"/>
          <w:numId w:val="1"/>
        </w:numPr>
        <w:kinsoku/>
        <w:wordWrap/>
        <w:overflowPunct/>
        <w:topLinePunct w:val="0"/>
        <w:autoSpaceDE/>
        <w:autoSpaceDN/>
        <w:bidi w:val="0"/>
        <w:adjustRightInd/>
        <w:snapToGrid/>
        <w:ind w:firstLine="0" w:firstLineChars="0"/>
        <w:textAlignment w:val="auto"/>
        <w:rPr>
          <w:rFonts w:hint="default" w:ascii="仿宋_GB2312" w:hAnsi="仿宋_GB2312" w:eastAsia="仿宋_GB2312" w:cs="仿宋_GB2312"/>
          <w:b/>
          <w:bCs/>
          <w:color w:val="auto"/>
          <w:spacing w:val="11"/>
          <w:kern w:val="2"/>
          <w:sz w:val="28"/>
          <w:szCs w:val="28"/>
          <w:lang w:val="en-US" w:eastAsia="zh-CN" w:bidi="ar-SA"/>
        </w:rPr>
      </w:pPr>
      <w:r>
        <w:rPr>
          <w:rFonts w:hint="eastAsia" w:ascii="仿宋_GB2312" w:hAnsi="仿宋_GB2312" w:eastAsia="仿宋_GB2312" w:cs="仿宋_GB2312"/>
          <w:b/>
          <w:bCs/>
          <w:color w:val="auto"/>
          <w:spacing w:val="11"/>
          <w:kern w:val="2"/>
          <w:sz w:val="28"/>
          <w:szCs w:val="28"/>
          <w:lang w:val="en-US" w:eastAsia="zh-CN" w:bidi="ar-SA"/>
        </w:rPr>
        <w:t>合同终止及</w:t>
      </w:r>
      <w:bookmarkEnd w:id="5"/>
      <w:r>
        <w:rPr>
          <w:rFonts w:hint="eastAsia" w:ascii="仿宋_GB2312" w:hAnsi="仿宋_GB2312" w:eastAsia="仿宋_GB2312" w:cs="仿宋_GB2312"/>
          <w:b/>
          <w:bCs/>
          <w:color w:val="auto"/>
          <w:spacing w:val="11"/>
          <w:kern w:val="2"/>
          <w:sz w:val="28"/>
          <w:szCs w:val="28"/>
          <w:lang w:val="en-US" w:eastAsia="zh-CN" w:bidi="ar-SA"/>
        </w:rPr>
        <w:t>违约赔偿</w:t>
      </w:r>
    </w:p>
    <w:p w14:paraId="35E67572">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1.中标人必须按要求于服务期开始第一天内将所有人员及设备投入使用，否则采购人有权终止合同且不作任何赔偿，并根据履约保证担保或保险全部金额进行扣罚。</w:t>
      </w:r>
    </w:p>
    <w:p w14:paraId="654B2228">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2.中标人出现下列情况之一的，采购人有权立即终止合同且不作任何赔偿，同时根据履约保证担保或保险全部金额进行扣罚：</w:t>
      </w:r>
    </w:p>
    <w:p w14:paraId="6C52A024">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（1）未按合同要求配置设备的；</w:t>
      </w:r>
    </w:p>
    <w:p w14:paraId="6A3A1048">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（2）未按合同要求配置人员的；</w:t>
      </w:r>
    </w:p>
    <w:p w14:paraId="3FE94FAE">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（3）未按投标时承诺的实施方案进行养护的；</w:t>
      </w:r>
    </w:p>
    <w:p w14:paraId="1759A594">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（4）在实施过程中因处理不当造成恶劣影响的；</w:t>
      </w:r>
    </w:p>
    <w:p w14:paraId="0140E0DB">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（5）因管理不善造成绿化植物和绿化造型受损等，且在采购人发出通知后屡次指出不整改的；</w:t>
      </w:r>
    </w:p>
    <w:p w14:paraId="4701CE5E">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（6）将本项目转包或分包。</w:t>
      </w:r>
    </w:p>
    <w:p w14:paraId="595886E0">
      <w:pPr>
        <w:ind w:firstLine="560" w:firstLineChars="200"/>
        <w:rPr>
          <w:rFonts w:hint="default" w:ascii="仿宋_GB2312" w:hAnsi="仿宋_GB2312" w:eastAsia="仿宋_GB2312" w:cs="仿宋_GB2312"/>
          <w:color w:val="auto"/>
          <w:kern w:val="16"/>
          <w:sz w:val="28"/>
          <w:szCs w:val="28"/>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90E486"/>
    <w:multiLevelType w:val="singleLevel"/>
    <w:tmpl w:val="E290E48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9D3A3B"/>
    <w:rsid w:val="19E970A6"/>
    <w:rsid w:val="49A87104"/>
    <w:rsid w:val="659D3A3B"/>
    <w:rsid w:val="667679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spacing w:line="360" w:lineRule="auto"/>
      <w:outlineLvl w:val="1"/>
    </w:pPr>
    <w:rPr>
      <w:rFonts w:ascii="Arial" w:hAnsi="Arial"/>
      <w:b/>
      <w:kern w:val="0"/>
      <w:sz w:val="24"/>
      <w:szCs w:val="20"/>
    </w:rPr>
  </w:style>
  <w:style w:type="paragraph" w:styleId="3">
    <w:name w:val="heading 3"/>
    <w:basedOn w:val="1"/>
    <w:next w:val="1"/>
    <w:qFormat/>
    <w:uiPriority w:val="0"/>
    <w:pPr>
      <w:keepNext/>
      <w:keepLines/>
      <w:spacing w:before="120" w:after="120" w:line="360" w:lineRule="auto"/>
      <w:outlineLvl w:val="2"/>
    </w:pPr>
    <w:rPr>
      <w:rFonts w:ascii="宋体" w:hAnsi="Arial" w:eastAsia="宋体" w:cs="Times New Roman"/>
      <w:b/>
      <w:bCs/>
      <w:sz w:val="28"/>
      <w:szCs w:val="32"/>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spacing w:afterLines="25" w:line="300" w:lineRule="auto"/>
      <w:ind w:firstLine="420" w:firstLineChars="200"/>
    </w:pPr>
    <w:rPr>
      <w:rFonts w:ascii="Arial" w:hAnsi="Arial"/>
      <w:szCs w:val="24"/>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customStyle="1" w:styleId="9">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10">
    <w:name w:val="正文正"/>
    <w:basedOn w:val="1"/>
    <w:autoRedefine/>
    <w:qFormat/>
    <w:uiPriority w:val="0"/>
    <w:pPr>
      <w:spacing w:line="560" w:lineRule="exact"/>
      <w:ind w:firstLine="561"/>
    </w:pPr>
    <w:rPr>
      <w:rFonts w:eastAsia="仿宋_GB2312"/>
      <w:sz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21</Pages>
  <Words>7631</Words>
  <Characters>8008</Characters>
  <Lines>0</Lines>
  <Paragraphs>0</Paragraphs>
  <TotalTime>3</TotalTime>
  <ScaleCrop>false</ScaleCrop>
  <LinksUpToDate>false</LinksUpToDate>
  <CharactersWithSpaces>8054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2025-04-15T02:27:00Z</dcterms:created>
  <dc:creator>Abby ✨</dc:creator>
  <cp:lastModifiedBy>admin</cp:lastModifiedBy>
  <dcterms:modified xsi:type="dcterms:W3CDTF">2025-04-15T07:17:47Z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756A4BAB3A3F4DDC85683015C5350242_11</vt:lpwstr>
  </property>
  <property fmtid="{D5CDD505-2E9C-101B-9397-08002B2CF9AE}" pid="4" name="KSOTemplateDocerSaveRecord">
    <vt:lpwstr>eyJoZGlkIjoiMDk3NDNiNTkyMmE5MjI2YTc0NmRiNWQyNjA5M2E0Y2MifQ==</vt:lpwstr>
  </property>
</Properties>
</file>