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440601-2025-01105</w:t>
      </w:r>
    </w:p>
    <w:p>
      <w:pPr>
        <w:pStyle w:val="null3"/>
        <w:jc w:val="center"/>
        <w:outlineLvl w:val="3"/>
      </w:pPr>
      <w:r>
        <w:rPr>
          <w:sz w:val="24"/>
          <w:b/>
        </w:rPr>
        <w:t>采购项目编号：</w:t>
      </w:r>
      <w:r>
        <w:rPr>
          <w:sz w:val="24"/>
          <w:b/>
        </w:rPr>
        <w:t>GDZC-24GZ206</w:t>
      </w:r>
    </w:p>
    <w:p>
      <w:pPr>
        <w:pStyle w:val="null3"/>
        <w:jc w:val="center"/>
        <w:outlineLvl w:val="3"/>
      </w:pPr>
      <w:r>
        <w:rPr>
          <w:sz w:val="24"/>
          <w:b/>
        </w:rPr>
        <w:t>项目名称：</w:t>
      </w:r>
      <w:r>
        <w:rPr>
          <w:sz w:val="24"/>
          <w:b/>
        </w:rPr>
        <w:t>粤港澳大湾区（佛山）先进制造业国家卓越工程师创新研究院展厅深化设计及布展服务</w:t>
      </w:r>
    </w:p>
    <w:p>
      <w:pPr>
        <w:pStyle w:val="null3"/>
        <w:jc w:val="center"/>
        <w:outlineLvl w:val="3"/>
      </w:pPr>
      <w:r>
        <w:rPr>
          <w:sz w:val="24"/>
          <w:b/>
        </w:rPr>
        <w:t>采购人：</w:t>
      </w:r>
      <w:r>
        <w:rPr>
          <w:sz w:val="24"/>
          <w:b/>
        </w:rPr>
        <w:t>粤港澳大湾区(佛山)先进制造业国家卓越工程师创新研究院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粤港澳大湾区(佛山)先进制造业国家卓越工程师创新研究院</w:t>
      </w:r>
      <w:r>
        <w:rPr/>
        <w:t>的委托，采用</w:t>
      </w:r>
      <w:r>
        <w:rPr/>
        <w:t>公开招标</w:t>
      </w:r>
      <w:r>
        <w:rPr/>
        <w:t>方式组织采购</w:t>
      </w:r>
      <w:r>
        <w:rPr/>
        <w:t>粤港澳大湾区（佛山）先进制造业国家卓越工程师创新研究院展厅深化设计及布展服务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粤港澳大湾区（佛山）先进制造业国家卓越工程师创新研究院展厅深化设计及布展服务</w:t>
      </w:r>
    </w:p>
    <w:p>
      <w:pPr>
        <w:pStyle w:val="null3"/>
        <w:ind w:firstLine="480"/>
      </w:pPr>
      <w:r>
        <w:rPr/>
        <w:t>采购计划编号：</w:t>
      </w:r>
      <w:r>
        <w:rPr/>
        <w:t>440601-2025-01105</w:t>
      </w:r>
    </w:p>
    <w:p>
      <w:pPr>
        <w:pStyle w:val="null3"/>
        <w:ind w:firstLine="480"/>
      </w:pPr>
      <w:r>
        <w:rPr/>
        <w:t>采购项目编号：</w:t>
      </w:r>
      <w:r>
        <w:rPr/>
        <w:t>GDZC-24GZ206</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采购包1(粤港澳大湾区（佛山）先进制造业国家卓越工程师创新研究院展厅深化设计及布展服务):</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其他展览服务</w:t>
            </w:r>
          </w:p>
        </w:tc>
        <w:tc>
          <w:tcPr>
            <w:tcW w:type="dxa" w:w="2136"/>
          </w:tcPr>
          <w:p>
            <w:pPr>
              <w:pStyle w:val="null3"/>
            </w:pPr>
            <w:r>
              <w:rPr/>
              <w:t>粤港澳大湾区（佛山）先进制造业国家卓越工程师创新研究院展厅深化设计及布展服务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合同履行期限：自合同签订之日起至2025年6月30日止（完成项目并通过竣工验收）。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具有良好的商业信誉和健全的财务会计制度：须提供下列任意一项证明材料：①提供《政府采购供应商资格信用承诺函》（承诺函格式见公告附件）；②提供2023或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p>
      <w:pPr>
        <w:pStyle w:val="null3"/>
      </w:pPr>
      <w:r>
        <w:rPr/>
        <w:t>3）有依法缴纳税收和社会保障资金的良好记录：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p>
      <w:pPr>
        <w:pStyle w:val="null3"/>
      </w:pPr>
      <w:r>
        <w:rPr/>
        <w:t>4）履行合同所必需的设备和专业技术能力：须提供下列任意一项证明材料：须提供下列任意一项证明材料：①提供《政府采购供应商资格信用承诺函》（承诺函格式见公告附件）；②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②参照投标函相关承诺格式内容提供承诺。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采购包1（粤港澳大湾区（佛山）先进制造业国家卓越工程师创新研究院展厅深化设计及布展服务）：</w:t>
      </w:r>
      <w:r>
        <w:rPr/>
        <w:t>采购包整体专门面向中小企业采购，监狱企业、残疾人福利性单位视同小型、微型企业。（1）中小企业评审及《中小企业声明函》填写要求： ①本项目为服务类项目，投标人须根据本项目采购类别选择对应的《中小企业声明函》填写。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③投标人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p>
      <w:pPr>
        <w:pStyle w:val="null3"/>
        <w:outlineLvl w:val="3"/>
      </w:pPr>
      <w:r>
        <w:rPr>
          <w:sz w:val="24"/>
          <w:b/>
        </w:rPr>
        <w:t>3.本项目特定的资格要求：</w:t>
      </w:r>
    </w:p>
    <w:p>
      <w:pPr>
        <w:pStyle w:val="null3"/>
      </w:pPr>
      <w:r>
        <w:rPr/>
        <w:t>采购包1（粤港澳大湾区（佛山）先进制造业国家卓越工程师创新研究院展厅深化设计及布展服务）：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粤港澳大湾区(佛山)先进制造业国家卓越工程师创新研究院</w:t>
      </w:r>
    </w:p>
    <w:p>
      <w:pPr>
        <w:pStyle w:val="null3"/>
        <w:ind w:firstLine="480"/>
      </w:pPr>
      <w:r>
        <w:rPr/>
        <w:t xml:space="preserve"> 地址：</w:t>
      </w:r>
      <w:r>
        <w:rPr/>
        <w:t>广东省佛山市禅城区五峰四路8号三座致用楼 106-109室</w:t>
      </w:r>
    </w:p>
    <w:p>
      <w:pPr>
        <w:pStyle w:val="null3"/>
        <w:ind w:firstLine="480"/>
      </w:pPr>
      <w:r>
        <w:rPr/>
        <w:t xml:space="preserve"> 联系方式：</w:t>
      </w:r>
      <w:r>
        <w:rPr/>
        <w:t>0757-82663192</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shd w:fill="FFFFFF" w:val="clear"/>
        </w:rPr>
        <w:t>1.采购需求中打“★”号条款为实质性条款，</w:t>
      </w:r>
      <w:r>
        <w:rPr>
          <w:color w:val="000000"/>
          <w:shd w:fill="FFFFFF" w:val="clear"/>
        </w:rPr>
        <w:t>投标人</w:t>
      </w:r>
      <w:r>
        <w:rPr>
          <w:color w:val="000000"/>
          <w:shd w:fill="FFFFFF" w:val="clear"/>
        </w:rPr>
        <w:t>如有任何一条负偏离则导致</w:t>
      </w:r>
      <w:r>
        <w:rPr>
          <w:color w:val="000000"/>
          <w:shd w:fill="FFFFFF" w:val="clear"/>
        </w:rPr>
        <w:t>投标</w:t>
      </w:r>
      <w:r>
        <w:rPr>
          <w:color w:val="000000"/>
          <w:shd w:fill="FFFFFF" w:val="clear"/>
        </w:rPr>
        <w:t>无效。</w:t>
      </w:r>
    </w:p>
    <w:p>
      <w:pPr>
        <w:pStyle w:val="null3"/>
        <w:ind w:firstLine="400"/>
      </w:pPr>
      <w:r>
        <w:rPr>
          <w:color w:val="000000"/>
          <w:shd w:fill="FFFFFF" w:val="clear"/>
        </w:rPr>
        <w:t>2.</w:t>
      </w:r>
      <w:r>
        <w:rPr>
          <w:color w:val="000000"/>
          <w:shd w:fill="FFFFFF" w:val="clear"/>
        </w:rPr>
        <w:t>本项目</w:t>
      </w:r>
      <w:r>
        <w:rPr>
          <w:color w:val="000000"/>
          <w:shd w:fill="FFFFFF" w:val="clear"/>
        </w:rPr>
        <w:t>展厅展示</w:t>
      </w:r>
      <w:r>
        <w:rPr>
          <w:color w:val="000000"/>
          <w:shd w:fill="FFFFFF" w:val="clear"/>
        </w:rPr>
        <w:t>使</w:t>
      </w:r>
      <w:r>
        <w:rPr>
          <w:color w:val="000000"/>
          <w:shd w:fill="FFFFFF" w:val="clear"/>
        </w:rPr>
        <w:t>用</w:t>
      </w:r>
      <w:r>
        <w:rPr>
          <w:color w:val="000000"/>
          <w:shd w:fill="FFFFFF" w:val="clear"/>
        </w:rPr>
        <w:t>的</w:t>
      </w:r>
      <w:r>
        <w:rPr>
          <w:color w:val="000000"/>
          <w:shd w:fill="FFFFFF" w:val="clear"/>
        </w:rPr>
        <w:t>电子屏幕由采购人根据最终深化设计方案中的参数规格要求另行采购，中标人</w:t>
      </w:r>
      <w:r>
        <w:rPr>
          <w:color w:val="000000"/>
          <w:shd w:fill="FFFFFF" w:val="clear"/>
        </w:rPr>
        <w:t>无需</w:t>
      </w:r>
      <w:r>
        <w:rPr>
          <w:color w:val="000000"/>
          <w:shd w:fill="FFFFFF" w:val="clear"/>
        </w:rPr>
        <w:t>购置</w:t>
      </w:r>
      <w:r>
        <w:rPr>
          <w:color w:val="000000"/>
          <w:shd w:fill="FFFFFF" w:val="clear"/>
        </w:rPr>
        <w:t>。</w:t>
      </w:r>
    </w:p>
    <w:p>
      <w:pPr>
        <w:pStyle w:val="null3"/>
        <w:ind w:firstLine="400"/>
      </w:pPr>
      <w:r>
        <w:rPr>
          <w:color w:val="000000"/>
          <w:shd w:fill="FFFFFF" w:val="clear"/>
        </w:rPr>
        <w:t>3.</w:t>
      </w:r>
      <w:r>
        <w:rPr>
          <w:color w:val="000000"/>
          <w:shd w:fill="FFFFFF" w:val="clear"/>
        </w:rPr>
        <w:t>项目概况：</w:t>
      </w:r>
      <w:r>
        <w:rPr>
          <w:color w:val="000000"/>
          <w:shd w:fill="FFFFFF" w:val="clear"/>
        </w:rPr>
        <w:t>粤港澳大湾区（佛山）先进制造业国家卓越工程师创新研究院（简称</w:t>
      </w:r>
      <w:r>
        <w:rPr>
          <w:color w:val="000000"/>
          <w:shd w:fill="FFFFFF" w:val="clear"/>
        </w:rPr>
        <w:t>佛山</w:t>
      </w:r>
      <w:r>
        <w:rPr>
          <w:color w:val="000000"/>
          <w:shd w:fill="FFFFFF" w:val="clear"/>
        </w:rPr>
        <w:t>国创院）是全国首批四家国家卓越工程师创新研究院之一，展厅作为国创院对外展示的核心窗口，需全面体现国创院在卓越工程师培养、产业关键核心技术问题协同攻关、成果转化应用、创新创业孵化等领域的成果，打造集科技感、互动性、专业性于一体的展示空间，促进政产学研用资源的汇聚与整合，为大湾区先进制造业高质量发展提供支撑。</w:t>
      </w:r>
      <w:r>
        <w:rPr/>
        <w:t>项目布展面积</w:t>
      </w:r>
      <w:r>
        <w:rPr/>
        <w:t>约</w:t>
      </w:r>
      <w:r>
        <w:rPr/>
        <w:t>500平方米（以现场实测为准）</w:t>
      </w:r>
      <w:r>
        <w:rPr/>
        <w:t>。</w:t>
      </w:r>
    </w:p>
    <w:p>
      <w:pPr>
        <w:pStyle w:val="null3"/>
      </w:pPr>
      <w:r>
        <w:rPr/>
        <w:t>采购包1（粤港澳大湾区（佛山）先进制造业国家卓越工程师创新研究院展厅深化设计及布展服务）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★自合同签订之日起至2025年6月30日止（完成项目并通过竣工验收）。</w:t>
            </w:r>
          </w:p>
        </w:tc>
      </w:tr>
      <w:tr>
        <w:tc>
          <w:tcPr>
            <w:tcW w:type="dxa" w:w="4153"/>
          </w:tcPr>
          <w:p>
            <w:pPr>
              <w:pStyle w:val="null3"/>
            </w:pPr>
            <w:r>
              <w:rPr/>
              <w:t>标的提供的地点</w:t>
            </w:r>
          </w:p>
        </w:tc>
        <w:tc>
          <w:tcPr>
            <w:tcW w:type="dxa" w:w="4153"/>
          </w:tcPr>
          <w:p>
            <w:pPr>
              <w:pStyle w:val="null3"/>
            </w:pPr>
            <w:r>
              <w:rPr/>
              <w:t>★采购人指定地点（广东省佛山市南海区佛山大学仙溪校区A3栋一层）。</w:t>
            </w:r>
          </w:p>
        </w:tc>
      </w:tr>
      <w:tr/>
      <w:tr/>
      <w:tr>
        <w:tc>
          <w:tcPr>
            <w:tcW w:type="dxa" w:w="4153"/>
          </w:tcPr>
          <w:p>
            <w:pPr>
              <w:pStyle w:val="null3"/>
            </w:pPr>
            <w:r>
              <w:rPr/>
              <w:t>付款方式</w:t>
            </w:r>
          </w:p>
        </w:tc>
        <w:tc>
          <w:tcPr>
            <w:tcW w:type="dxa" w:w="4153"/>
          </w:tcPr>
          <w:p>
            <w:pPr>
              <w:pStyle w:val="null3"/>
            </w:pPr>
            <w:r>
              <w:rPr/>
              <w:t>第1期为(预付款)：支付比例30%，★合同签订后 10个工作日内，采购人向中标人支付合同总额的30%作为预付款。</w:t>
            </w:r>
          </w:p>
          <w:p>
            <w:pPr>
              <w:pStyle w:val="null3"/>
            </w:pPr>
            <w:r>
              <w:rPr/>
              <w:t>第2期为(进度款)：支付比例40%，★中标人完成全部布展服务，经采购人审核确认后10个工作日内，采购人向中标人支付合同总额的40%作为进度款。</w:t>
            </w:r>
          </w:p>
          <w:p>
            <w:pPr>
              <w:pStyle w:val="null3"/>
            </w:pPr>
            <w:r>
              <w:rPr/>
              <w:t>第3期为(尾款)：支付比例30%，★项目竣工验收合格并正式移交，经采购人审核确认后10个工作日内，采购人向中标人支付合同总额的30%作为尾款。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（二）验收时间：项目建设工作完成后，采购人收到中标人验收建议之日起7个日历天内进行验收。 （三）验收方式和程序： （1）项目自检：布展服务全部完成后，中标人安排技术人员对所有展项、设备的性能进行自检，检验结果须符合招标文件技术要求以及合同中相关条款，同时向采购人提供自检记录及报告。 （2）竣工验收：中标人自检合格后，由项目经理通知采购人按招标文件以及合同相关条款要求一同进行竣工验收，竣工验收结果应符合采购人使用要求。若发现未符合招标文件及合同相关条款要求，中标人应按要求立即进行整改，至最终通过竣工验收为止，由此产生的一切费用由中标人承担。 （四）验收标准：采购人按照招标文件、合同及相关标准或规范的规定，对中标人总体履约情况进行验收。在提供服务的过程中，如果国家或有关部门颁布了新的技术标准或规范，则应采用新的标准或规范进行。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★付款方式补充，（一）中标人凭以下有效文件与采购人结算：（1）合同；（2）每阶段中标人开具的等额发票；（3）付款申请书；（4）成交通知书。 （二）收款方、出具发票方、合同乙方必须与中标人名称一致。 （三）本项目四期费用结算合计不超过本项目合同总额。</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（一）本项目最高限价为人民币900,000.00元，投标报价合计不能超过最高限价，否则视为无效投标。 （二）本项目为总价包干项目，投标人所报投标总价应为服务要求中所需的全部费用，包括但不限于：设计费、布展、安装调试费、人力成本、设备成本、技术支持费、检验检测费、管理费、维护费、制作费、配件及辅助材料费、运输费、垃圾清理费、税费等一切为完成本项目产生的可预见或不可预见的各项费用。上述费用不管是否在投标人报价中单列，均视为报价中已包含以上费用。 （三）投标人在报价中应已充分理解本项目中的全部任务，自行考虑本项目在实施期间的一切可能产生的费用。在合同执行过程中，采购人将不再另行支付与本项目相关的任何费用（经采购人批准的重大变更或额外增加工程量原因导致产生的费用除外）。本项目在合同范围内合同总价在合同执行过程中是固定的，不因情况变化而调整。</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一）质量保证期（下称质保期）：自本项目竣工验收合格之日起两年。质保期内，在非人为因素情况下，一切维修换件保养费用和备品备件均由中标人提供（费用已包含在投标报价中，不另收费）。其中，设备设施的质保期与服务厂商承诺质保期或国家相关强制标准不一致的，以较长期限为准。 （二）任何时候，中标人均不能免除因设备或材料本身的缺陷所应承担的责任。 （三）质保责任：质保期内，对采购人发起的售后服务需求，中标人须在接到采购人通知后立即作出响应，2小时内提供技术解决方案，如不能解决问题的，须在4小时内到达现场进行故障处理。普通故障须在24小时内完成修复，重大故障须在48小时内修复，无法修复故障须在72小时内完成同型号设备更换。 （四）质保期满后，中标人向采购人提供终身有偿维修保养服务。</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安全要求</w:t>
            </w:r>
          </w:p>
        </w:tc>
        <w:tc>
          <w:tcPr>
            <w:tcW w:type="dxa" w:w="2076"/>
          </w:tcPr>
          <w:p>
            <w:pPr>
              <w:pStyle w:val="null3"/>
              <w:jc w:val="left"/>
            </w:pPr>
            <w:r>
              <w:rPr/>
              <w:t>中标人应做好现场消防安全工作，按照要求配备消防设备，不得遮挡、损坏现场消防设施设备。项目现场严禁吸烟，不得违规作业，不得在现场进行明火作业。未经采购人批准，不得在现场存储、放置气罐等危险物品。包括但不限于切割、电焊等工序，应由持证人员开展，进行期间，应保证现场放置灭火器等应急救援用品。</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知识产权和保密要求</w:t>
            </w:r>
          </w:p>
        </w:tc>
        <w:tc>
          <w:tcPr>
            <w:tcW w:type="dxa" w:w="2076"/>
          </w:tcPr>
          <w:p>
            <w:pPr>
              <w:pStyle w:val="null3"/>
              <w:jc w:val="left"/>
            </w:pPr>
            <w:r>
              <w:rPr/>
              <w:t>（一）采购人和中标人双方均应对因履行本合同而了解或接触到的对方尚未公开的业务、技术、财务等保密信息和本项目有关文件（包括但不限于电子档案、图纸、技术和设计创意等）进行保密，未经对方书面同意，任何一方均不得将对方的资料及文件擅自修改、复制或向第三人转让或用于本项目外的项目，任何一方的相关人员违反保密义务的，由该人员所属一方承担全部法律责任。 （二）中标人完成的服务、提交给采购人的成果文件及本项目涉及的相关知识产权权利归属于采购人，中标人享有署名权利。 （三）采购人在中华人民共和国境内使用本项目中由中标人提供的设计、资料、技术、服务或其任何一部分时，享有不受限制的无偿使用权。中标人应保证采购人不受到第三方关于侵犯设计权的指控，如有第三方向采购人提出侵犯其专利权、商标权或其它知识产权的主张，中标人应与第三方交涉并承担可能发生的一切法律责任以及造成的后果和费用，并赔偿采购人的损失。 （四）中标人设计方案必须为原创方案，拥有独立自主知识产权，由此引发的知识产权纠纷，所产生的所有责任及费用一切由中标人自行承担。 （五）中标人须对本项目所有成果、产品的知识产权负有瑕疵担保责任，因使用未被授权的技术、组件、系统软件、通用软件等知识产权问题引起的纠纷所产生的所有责任及费用一切由中标人自行承担。 （六）中标人不得将履行本项目服务时产生的工作成果及其相关知识产权转让给第三方，也不得用于本项目以外的地方。</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（一）中标人不得将项目分包或转包，否则视为中标人违约，采购人有权解除合同。 （二）由于中标人工作失误的原因，造成人身安全或采购人经济损失的，一切责任及后果由中标人承担；否则视为中标人违约，采购人有权解除合同。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其他展览服务</w:t>
            </w:r>
          </w:p>
        </w:tc>
        <w:tc>
          <w:tcPr>
            <w:tcW w:type="dxa" w:w="933"/>
          </w:tcPr>
          <w:p>
            <w:pPr>
              <w:pStyle w:val="null3"/>
              <w:jc w:val="left"/>
            </w:pPr>
            <w:r>
              <w:rPr/>
              <w:t>粤港澳大湾区（佛山）先进制造业国家卓越工程师创新研究院展厅深化设计及布展服务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1,100,000.00</w:t>
            </w:r>
          </w:p>
        </w:tc>
        <w:tc>
          <w:tcPr>
            <w:tcW w:type="dxa" w:w="933"/>
          </w:tcPr>
          <w:p>
            <w:pPr>
              <w:pStyle w:val="null3"/>
              <w:jc w:val="right"/>
            </w:pPr>
            <w:r>
              <w:rPr/>
              <w:t>1,100,000.00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粤港澳大湾区（佛山）先进制造业国家卓越工程师创新研究院展厅深化设计及布展服务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w:t>
            </w:r>
            <w:r>
              <w:rPr>
                <w:sz w:val="20"/>
              </w:rPr>
              <w:t>项目内容</w:t>
            </w:r>
          </w:p>
          <w:p>
            <w:pPr>
              <w:pStyle w:val="null3"/>
              <w:jc w:val="both"/>
            </w:pPr>
            <w:r>
              <w:rPr>
                <w:sz w:val="20"/>
              </w:rPr>
              <w:t>粤港澳大湾区（佛山）先进制造业国家卓越工程师创新研究院展厅</w:t>
            </w:r>
            <w:r>
              <w:rPr>
                <w:sz w:val="20"/>
              </w:rPr>
              <w:t>深化</w:t>
            </w:r>
            <w:r>
              <w:rPr>
                <w:sz w:val="20"/>
              </w:rPr>
              <w:t>设计及布展服务需求书范围内全部的陈列布展设计、布展实施及设备采购</w:t>
            </w:r>
            <w:r>
              <w:rPr>
                <w:sz w:val="20"/>
              </w:rPr>
              <w:t>（</w:t>
            </w:r>
            <w:r>
              <w:rPr>
                <w:sz w:val="20"/>
              </w:rPr>
              <w:t>不含电子屏幕</w:t>
            </w:r>
            <w:r>
              <w:rPr>
                <w:sz w:val="20"/>
              </w:rPr>
              <w:t>）</w:t>
            </w:r>
            <w:r>
              <w:rPr>
                <w:sz w:val="20"/>
              </w:rPr>
              <w:t>等，包括但不限于：</w:t>
            </w:r>
          </w:p>
          <w:tbl>
            <w:tblPr>
              <w:tblBorders>
                <w:top w:val="none" w:color="000000" w:sz="4"/>
                <w:left w:val="none" w:color="000000" w:sz="4"/>
                <w:bottom w:val="none" w:color="000000" w:sz="4"/>
                <w:right w:val="none" w:color="000000" w:sz="4"/>
                <w:insideH w:val="none"/>
                <w:insideV w:val="none"/>
              </w:tblBorders>
            </w:tblPr>
            <w:tblGrid>
              <w:gridCol w:w="639"/>
              <w:gridCol w:w="1112"/>
              <w:gridCol w:w="3845"/>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w:t>
                  </w:r>
                </w:p>
              </w:tc>
              <w:tc>
                <w:tcPr>
                  <w:tcW w:type="dxa" w:w="3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sz w:val="20"/>
                      <w:b/>
                    </w:rPr>
                    <w:t>内容</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展</w:t>
                  </w:r>
                  <w:r>
                    <w:rPr>
                      <w:sz w:val="20"/>
                    </w:rPr>
                    <w:t>厅</w:t>
                  </w:r>
                </w:p>
                <w:p>
                  <w:pPr>
                    <w:pStyle w:val="null3"/>
                    <w:jc w:val="center"/>
                  </w:pPr>
                  <w:r>
                    <w:rPr>
                      <w:sz w:val="20"/>
                    </w:rPr>
                    <w:t>深化</w:t>
                  </w:r>
                  <w:r>
                    <w:rPr>
                      <w:sz w:val="20"/>
                    </w:rPr>
                    <w:t>设计</w:t>
                  </w:r>
                </w:p>
              </w:tc>
              <w:tc>
                <w:tcPr>
                  <w:tcW w:type="dxa" w:w="3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w:t>
                  </w:r>
                  <w:r>
                    <w:rPr>
                      <w:sz w:val="20"/>
                    </w:rPr>
                    <w:t>采购人</w:t>
                  </w:r>
                  <w:r>
                    <w:rPr>
                      <w:sz w:val="20"/>
                    </w:rPr>
                    <w:t>提供的初步设计方案的基础上，</w:t>
                  </w:r>
                  <w:r>
                    <w:rPr>
                      <w:sz w:val="20"/>
                    </w:rPr>
                    <w:t>对展</w:t>
                  </w:r>
                  <w:r>
                    <w:rPr>
                      <w:sz w:val="20"/>
                    </w:rPr>
                    <w:t>厅</w:t>
                  </w:r>
                  <w:r>
                    <w:rPr>
                      <w:sz w:val="20"/>
                    </w:rPr>
                    <w:t>的空间构成、视觉艺术形态，内容的逻辑关系呈现和展品的组织、排列、安置方式，以及承载环境的施工和各种辅助技术手段的实施方法进行</w:t>
                  </w:r>
                  <w:r>
                    <w:rPr>
                      <w:sz w:val="20"/>
                    </w:rPr>
                    <w:t>深化</w:t>
                  </w:r>
                  <w:r>
                    <w:rPr>
                      <w:sz w:val="20"/>
                    </w:rPr>
                    <w:t>设计。</w:t>
                  </w:r>
                </w:p>
                <w:p>
                  <w:pPr>
                    <w:pStyle w:val="null3"/>
                    <w:jc w:val="left"/>
                  </w:pPr>
                  <w:r>
                    <w:rPr>
                      <w:sz w:val="20"/>
                    </w:rPr>
                    <w:t>（</w:t>
                  </w:r>
                  <w:r>
                    <w:rPr>
                      <w:sz w:val="20"/>
                    </w:rPr>
                    <w:t>1）陈列展览设计：展陈展项、展陈灯光、图文版面、展柜展墙、展具及装具等陈列布展设计；</w:t>
                  </w:r>
                </w:p>
                <w:p>
                  <w:pPr>
                    <w:pStyle w:val="null3"/>
                    <w:jc w:val="left"/>
                  </w:pPr>
                  <w:r>
                    <w:rPr>
                      <w:sz w:val="20"/>
                    </w:rPr>
                    <w:t>（</w:t>
                  </w:r>
                  <w:r>
                    <w:rPr>
                      <w:sz w:val="20"/>
                    </w:rPr>
                    <w:t>2）实施及验收过程中的现场指导与监督，竣工图编制、质量缺陷处理及质量保修期服务。</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拆除及清运</w:t>
                  </w:r>
                </w:p>
              </w:tc>
              <w:tc>
                <w:tcPr>
                  <w:tcW w:type="dxa" w:w="3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对现有展示内容进行拆除，根据采购人要求进行分类整理及清运。</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布展、采购及相关服务</w:t>
                  </w:r>
                </w:p>
              </w:tc>
              <w:tc>
                <w:tcPr>
                  <w:tcW w:type="dxa" w:w="3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其他布展及采购服务：展陈展项、展陈灯光、图文版面、展柜展墙、展览布置等确保整个展</w:t>
                  </w:r>
                  <w:r>
                    <w:rPr>
                      <w:sz w:val="20"/>
                    </w:rPr>
                    <w:t>厅</w:t>
                  </w:r>
                  <w:r>
                    <w:rPr>
                      <w:sz w:val="20"/>
                    </w:rPr>
                    <w:t>各项功能使用的全部内容服务。</w:t>
                  </w:r>
                </w:p>
              </w:tc>
            </w:tr>
          </w:tbl>
          <w:p/>
        </w:tc>
      </w:tr>
      <w:tr>
        <w:tc>
          <w:tcPr>
            <w:tcW w:type="dxa" w:w="2076"/>
          </w:tcPr>
          <w:p/>
        </w:tc>
        <w:tc>
          <w:tcPr>
            <w:tcW w:type="dxa" w:w="415"/>
          </w:tcPr>
          <w:p>
            <w:pPr>
              <w:pStyle w:val="null3"/>
            </w:pPr>
            <w:r>
              <w:rPr/>
              <w:t>2</w:t>
            </w:r>
          </w:p>
        </w:tc>
        <w:tc>
          <w:tcPr>
            <w:tcW w:type="dxa" w:w="5814"/>
          </w:tcPr>
          <w:p>
            <w:pPr>
              <w:pStyle w:val="null3"/>
              <w:jc w:val="both"/>
            </w:pPr>
            <w:r>
              <w:rPr>
                <w:sz w:val="20"/>
              </w:rPr>
              <w:t>二、</w:t>
            </w:r>
            <w:r>
              <w:rPr>
                <w:sz w:val="20"/>
              </w:rPr>
              <w:t>总体要求</w:t>
            </w:r>
          </w:p>
          <w:p>
            <w:pPr>
              <w:pStyle w:val="null3"/>
              <w:ind w:firstLine="400"/>
              <w:jc w:val="both"/>
            </w:pPr>
            <w:r>
              <w:rPr>
                <w:sz w:val="20"/>
              </w:rPr>
              <w:t>中标人</w:t>
            </w:r>
            <w:r>
              <w:rPr>
                <w:sz w:val="20"/>
              </w:rPr>
              <w:t>基于采购人提供的项目需求说明、项目预算</w:t>
            </w:r>
            <w:r>
              <w:rPr>
                <w:sz w:val="20"/>
              </w:rPr>
              <w:t>、</w:t>
            </w:r>
            <w:r>
              <w:rPr>
                <w:sz w:val="20"/>
              </w:rPr>
              <w:t>初步设计方案</w:t>
            </w:r>
            <w:r>
              <w:rPr>
                <w:sz w:val="20"/>
              </w:rPr>
              <w:t>，完成</w:t>
            </w:r>
            <w:r>
              <w:rPr>
                <w:sz w:val="20"/>
              </w:rPr>
              <w:t>展厅</w:t>
            </w:r>
            <w:r>
              <w:rPr>
                <w:sz w:val="20"/>
              </w:rPr>
              <w:t>的深化设计与</w:t>
            </w:r>
            <w:r>
              <w:rPr>
                <w:sz w:val="20"/>
              </w:rPr>
              <w:t>布展</w:t>
            </w:r>
            <w:r>
              <w:rPr>
                <w:sz w:val="20"/>
              </w:rPr>
              <w:t>工作。具体包括但不限于：</w:t>
            </w:r>
          </w:p>
          <w:p>
            <w:pPr>
              <w:pStyle w:val="null3"/>
              <w:jc w:val="both"/>
            </w:pPr>
            <w:r>
              <w:rPr>
                <w:sz w:val="20"/>
              </w:rPr>
              <w:t>（一）</w:t>
            </w:r>
            <w:r>
              <w:rPr>
                <w:sz w:val="20"/>
              </w:rPr>
              <w:t>所有</w:t>
            </w:r>
            <w:r>
              <w:rPr>
                <w:sz w:val="20"/>
              </w:rPr>
              <w:t>功能分区的</w:t>
            </w:r>
            <w:r>
              <w:rPr>
                <w:sz w:val="20"/>
              </w:rPr>
              <w:t>整体和局部设计。</w:t>
            </w:r>
          </w:p>
          <w:p>
            <w:pPr>
              <w:pStyle w:val="null3"/>
              <w:jc w:val="both"/>
            </w:pPr>
            <w:r>
              <w:rPr>
                <w:sz w:val="20"/>
              </w:rPr>
              <w:t>（二）</w:t>
            </w:r>
            <w:r>
              <w:rPr>
                <w:sz w:val="20"/>
              </w:rPr>
              <w:t>布展所需的文字、图片的设计、制作、安装、布展。</w:t>
            </w:r>
          </w:p>
          <w:p>
            <w:pPr>
              <w:pStyle w:val="null3"/>
              <w:jc w:val="both"/>
            </w:pPr>
            <w:r>
              <w:rPr>
                <w:sz w:val="20"/>
              </w:rPr>
              <w:t>（三）</w:t>
            </w:r>
            <w:r>
              <w:rPr>
                <w:sz w:val="20"/>
              </w:rPr>
              <w:t>实物（包括展柜、展拖、标识项目、展品装饰等）的设计、制作、购置、布展，以及部分纸质文件和证书实物档案仿制品的设计和制作。</w:t>
            </w:r>
          </w:p>
          <w:p>
            <w:pPr>
              <w:pStyle w:val="null3"/>
              <w:jc w:val="left"/>
            </w:pPr>
            <w:r>
              <w:rPr>
                <w:sz w:val="20"/>
              </w:rPr>
              <w:t>（四）</w:t>
            </w:r>
            <w:r>
              <w:rPr>
                <w:sz w:val="20"/>
              </w:rPr>
              <w:t>多媒体展示所需的软件</w:t>
            </w:r>
            <w:r>
              <w:rPr>
                <w:sz w:val="20"/>
              </w:rPr>
              <w:t>及展示内容的</w:t>
            </w:r>
            <w:r>
              <w:rPr>
                <w:sz w:val="20"/>
              </w:rPr>
              <w:t>编辑制作、布展。</w:t>
            </w:r>
          </w:p>
          <w:p>
            <w:pPr>
              <w:pStyle w:val="null3"/>
              <w:jc w:val="both"/>
            </w:pPr>
            <w:r>
              <w:rPr>
                <w:sz w:val="20"/>
              </w:rPr>
              <w:t>（五）</w:t>
            </w:r>
            <w:r>
              <w:rPr>
                <w:sz w:val="20"/>
              </w:rPr>
              <w:t>室内基础灯具、展览用专业照明灯具、安防设施</w:t>
            </w:r>
            <w:r>
              <w:rPr>
                <w:sz w:val="20"/>
              </w:rPr>
              <w:t>（</w:t>
            </w:r>
            <w:r>
              <w:rPr>
                <w:sz w:val="20"/>
              </w:rPr>
              <w:t>按需</w:t>
            </w:r>
            <w:r>
              <w:rPr>
                <w:sz w:val="20"/>
              </w:rPr>
              <w:t>）</w:t>
            </w:r>
            <w:r>
              <w:rPr>
                <w:sz w:val="20"/>
              </w:rPr>
              <w:t>、暖通改造</w:t>
            </w:r>
            <w:r>
              <w:rPr>
                <w:sz w:val="20"/>
              </w:rPr>
              <w:t>（</w:t>
            </w:r>
            <w:r>
              <w:rPr>
                <w:sz w:val="20"/>
              </w:rPr>
              <w:t>按需</w:t>
            </w:r>
            <w:r>
              <w:rPr>
                <w:sz w:val="20"/>
              </w:rPr>
              <w:t>）</w:t>
            </w:r>
            <w:r>
              <w:rPr>
                <w:sz w:val="20"/>
              </w:rPr>
              <w:t>、强弱电线路等</w:t>
            </w:r>
            <w:r>
              <w:rPr>
                <w:sz w:val="20"/>
              </w:rPr>
              <w:t>设计</w:t>
            </w:r>
            <w:r>
              <w:rPr>
                <w:sz w:val="20"/>
              </w:rPr>
              <w:t>、制作、购置、安装等。</w:t>
            </w:r>
          </w:p>
          <w:p>
            <w:pPr>
              <w:pStyle w:val="null3"/>
              <w:jc w:val="both"/>
            </w:pPr>
            <w:r>
              <w:rPr>
                <w:sz w:val="20"/>
              </w:rPr>
              <w:t>（六）</w:t>
            </w:r>
            <w:r>
              <w:rPr>
                <w:sz w:val="20"/>
              </w:rPr>
              <w:t>网络和智能设备管理系统的设计、制作、购置、安装等。</w:t>
            </w:r>
          </w:p>
          <w:p>
            <w:pPr>
              <w:pStyle w:val="null3"/>
              <w:jc w:val="both"/>
            </w:pPr>
            <w:r>
              <w:rPr>
                <w:sz w:val="20"/>
              </w:rPr>
              <w:t>（七）</w:t>
            </w:r>
            <w:r>
              <w:rPr>
                <w:sz w:val="20"/>
              </w:rPr>
              <w:t>项目设计与实施过程中产生的技术资料和图纸等归档管理、报批，以及文件档案的移交。</w:t>
            </w:r>
          </w:p>
          <w:p>
            <w:pPr>
              <w:pStyle w:val="null3"/>
              <w:jc w:val="both"/>
            </w:pPr>
            <w:r>
              <w:rPr>
                <w:sz w:val="20"/>
              </w:rPr>
              <w:t>（八）</w:t>
            </w:r>
            <w:r>
              <w:rPr>
                <w:sz w:val="20"/>
              </w:rPr>
              <w:t>项目现场的</w:t>
            </w:r>
            <w:r>
              <w:rPr>
                <w:sz w:val="20"/>
              </w:rPr>
              <w:t>消防安全、</w:t>
            </w:r>
            <w:r>
              <w:rPr>
                <w:sz w:val="20"/>
              </w:rPr>
              <w:t>安全防护</w:t>
            </w:r>
            <w:r>
              <w:rPr>
                <w:sz w:val="20"/>
              </w:rPr>
              <w:t>和文明施工管理</w:t>
            </w:r>
            <w:r>
              <w:rPr>
                <w:sz w:val="20"/>
              </w:rPr>
              <w:t>。</w:t>
            </w:r>
          </w:p>
          <w:p>
            <w:pPr>
              <w:pStyle w:val="null3"/>
              <w:jc w:val="both"/>
            </w:pPr>
            <w:r>
              <w:rPr>
                <w:sz w:val="20"/>
              </w:rPr>
              <w:t>（九）</w:t>
            </w:r>
            <w:r>
              <w:rPr>
                <w:sz w:val="20"/>
              </w:rPr>
              <w:t>展厅的</w:t>
            </w:r>
            <w:r>
              <w:rPr>
                <w:sz w:val="20"/>
              </w:rPr>
              <w:t>设计与</w:t>
            </w:r>
            <w:r>
              <w:rPr>
                <w:sz w:val="20"/>
              </w:rPr>
              <w:t>施工应</w:t>
            </w:r>
            <w:r>
              <w:rPr>
                <w:sz w:val="20"/>
              </w:rPr>
              <w:t>满足和符合国家有关标准和规范要求</w:t>
            </w:r>
            <w:r>
              <w:rPr>
                <w:sz w:val="20"/>
              </w:rPr>
              <w:t>，</w:t>
            </w:r>
            <w:r>
              <w:rPr>
                <w:sz w:val="20"/>
              </w:rPr>
              <w:t>以国家有关主管部门最新颁布的相应标准及规范为准。若无国家标准，而采用企业、行业标准的，</w:t>
            </w:r>
            <w:r>
              <w:rPr>
                <w:sz w:val="20"/>
              </w:rPr>
              <w:t>应</w:t>
            </w:r>
            <w:r>
              <w:rPr>
                <w:sz w:val="20"/>
              </w:rPr>
              <w:t>提供企业、行业标准的文本文件。</w:t>
            </w:r>
          </w:p>
          <w:p>
            <w:pPr>
              <w:pStyle w:val="null3"/>
              <w:jc w:val="both"/>
            </w:pPr>
            <w:r>
              <w:rPr>
                <w:sz w:val="20"/>
              </w:rPr>
              <w:t>（十）</w:t>
            </w:r>
            <w:r>
              <w:rPr>
                <w:sz w:val="20"/>
              </w:rPr>
              <w:t>后期维护</w:t>
            </w:r>
          </w:p>
          <w:p>
            <w:pPr>
              <w:pStyle w:val="null3"/>
              <w:ind w:firstLine="400"/>
              <w:jc w:val="both"/>
            </w:pPr>
            <w:r>
              <w:rPr>
                <w:sz w:val="20"/>
              </w:rPr>
              <w:t>展厅设计</w:t>
            </w:r>
            <w:r>
              <w:rPr>
                <w:sz w:val="20"/>
              </w:rPr>
              <w:t>应充分考虑发展需要，方便展项的日后更新和维护。在注意工艺可行和经济合理的前提下，应充分使用可靠的、经过实际验证的科技成果、建造材料和施工工艺等。</w:t>
            </w:r>
          </w:p>
          <w:p>
            <w:pPr>
              <w:pStyle w:val="null3"/>
              <w:jc w:val="both"/>
            </w:pPr>
            <w:r>
              <w:rPr>
                <w:sz w:val="20"/>
              </w:rPr>
              <w:t>（十一）</w:t>
            </w:r>
            <w:r>
              <w:rPr>
                <w:sz w:val="20"/>
              </w:rPr>
              <w:t>设计注意事项</w:t>
            </w:r>
          </w:p>
          <w:p>
            <w:pPr>
              <w:pStyle w:val="null3"/>
              <w:jc w:val="both"/>
            </w:pPr>
            <w:r>
              <w:rPr>
                <w:sz w:val="20"/>
              </w:rPr>
              <w:t>(1)</w:t>
            </w:r>
            <w:r>
              <w:rPr>
                <w:sz w:val="20"/>
              </w:rPr>
              <w:t>展陈空间及功能区域设计应主题鲜明、</w:t>
            </w:r>
            <w:r>
              <w:rPr>
                <w:sz w:val="20"/>
              </w:rPr>
              <w:t>布局合理、</w:t>
            </w:r>
            <w:r>
              <w:rPr>
                <w:sz w:val="20"/>
              </w:rPr>
              <w:t>重点突出、动线流畅、制作精良，需以人为本，充分考虑受众需求。</w:t>
            </w:r>
          </w:p>
          <w:p>
            <w:pPr>
              <w:pStyle w:val="null3"/>
              <w:jc w:val="both"/>
            </w:pPr>
            <w:r>
              <w:rPr>
                <w:sz w:val="20"/>
              </w:rPr>
              <w:t>(2)</w:t>
            </w:r>
            <w:r>
              <w:rPr>
                <w:sz w:val="20"/>
              </w:rPr>
              <w:t>采用专业</w:t>
            </w:r>
            <w:r>
              <w:rPr>
                <w:sz w:val="20"/>
              </w:rPr>
              <w:t>照明灯光</w:t>
            </w:r>
            <w:r>
              <w:rPr>
                <w:sz w:val="20"/>
              </w:rPr>
              <w:t>设计</w:t>
            </w:r>
            <w:r>
              <w:rPr>
                <w:sz w:val="20"/>
              </w:rPr>
              <w:t>（动态光源、精准布光、聚焦重点展品等），照明设计需符合国家标准，确保安全、经济、节能、</w:t>
            </w:r>
            <w:r>
              <w:rPr>
                <w:sz w:val="20"/>
              </w:rPr>
              <w:t>照度适宜、利于观赏、</w:t>
            </w:r>
            <w:r>
              <w:rPr>
                <w:sz w:val="20"/>
              </w:rPr>
              <w:t>维修方便。</w:t>
            </w:r>
            <w:r>
              <w:rPr>
                <w:sz w:val="20"/>
              </w:rPr>
              <w:t>布线</w:t>
            </w:r>
            <w:r>
              <w:rPr>
                <w:sz w:val="20"/>
              </w:rPr>
              <w:t>需</w:t>
            </w:r>
            <w:r>
              <w:rPr>
                <w:sz w:val="20"/>
              </w:rPr>
              <w:t>符合国家</w:t>
            </w:r>
            <w:r>
              <w:rPr>
                <w:sz w:val="20"/>
              </w:rPr>
              <w:t>相关</w:t>
            </w:r>
            <w:r>
              <w:rPr>
                <w:sz w:val="20"/>
              </w:rPr>
              <w:t>规定，线路、管道敷设美观整齐，暗敷为主，</w:t>
            </w:r>
            <w:r>
              <w:rPr>
                <w:sz w:val="20"/>
              </w:rPr>
              <w:t>明</w:t>
            </w:r>
            <w:r>
              <w:rPr>
                <w:sz w:val="20"/>
              </w:rPr>
              <w:t>敷</w:t>
            </w:r>
            <w:r>
              <w:rPr>
                <w:sz w:val="20"/>
              </w:rPr>
              <w:t>应穿管或加线槽板保护，吊顶内的导线应穿金属管保护，导线不得裸露。</w:t>
            </w:r>
          </w:p>
          <w:p>
            <w:pPr>
              <w:pStyle w:val="null3"/>
              <w:jc w:val="both"/>
            </w:pPr>
            <w:r>
              <w:rPr>
                <w:sz w:val="20"/>
              </w:rPr>
              <w:t>(3)</w:t>
            </w:r>
            <w:r>
              <w:rPr>
                <w:sz w:val="20"/>
              </w:rPr>
              <w:t>在实现基本需求的基础上，力求功能创新，但</w:t>
            </w:r>
            <w:r>
              <w:rPr>
                <w:sz w:val="20"/>
              </w:rPr>
              <w:t>需采用成熟可靠的技术和设备，降低风险</w:t>
            </w:r>
            <w:r>
              <w:rPr>
                <w:sz w:val="20"/>
              </w:rPr>
              <w:t>。</w:t>
            </w:r>
            <w:r>
              <w:rPr>
                <w:sz w:val="20"/>
              </w:rPr>
              <w:t>展项设计应避免</w:t>
            </w:r>
            <w:r>
              <w:rPr>
                <w:sz w:val="20"/>
              </w:rPr>
              <w:t>可吞食</w:t>
            </w:r>
            <w:r>
              <w:rPr>
                <w:sz w:val="20"/>
              </w:rPr>
              <w:t>、</w:t>
            </w:r>
            <w:r>
              <w:rPr>
                <w:sz w:val="20"/>
              </w:rPr>
              <w:t>划伤</w:t>
            </w:r>
            <w:r>
              <w:rPr>
                <w:sz w:val="20"/>
              </w:rPr>
              <w:t>、</w:t>
            </w:r>
            <w:r>
              <w:rPr>
                <w:sz w:val="20"/>
              </w:rPr>
              <w:t>砸伤或窒息的活动部件</w:t>
            </w:r>
            <w:r>
              <w:rPr>
                <w:sz w:val="20"/>
              </w:rPr>
              <w:t>，</w:t>
            </w:r>
            <w:r>
              <w:rPr>
                <w:sz w:val="20"/>
              </w:rPr>
              <w:t>确保安全</w:t>
            </w:r>
            <w:r>
              <w:rPr>
                <w:sz w:val="20"/>
              </w:rPr>
              <w:t>。</w:t>
            </w:r>
          </w:p>
        </w:tc>
      </w:tr>
      <w:tr>
        <w:tc>
          <w:tcPr>
            <w:tcW w:type="dxa" w:w="2076"/>
          </w:tcPr>
          <w:p/>
        </w:tc>
        <w:tc>
          <w:tcPr>
            <w:tcW w:type="dxa" w:w="415"/>
          </w:tcPr>
          <w:p>
            <w:pPr>
              <w:pStyle w:val="null3"/>
            </w:pPr>
            <w:r>
              <w:rPr/>
              <w:t>3</w:t>
            </w:r>
          </w:p>
        </w:tc>
        <w:tc>
          <w:tcPr>
            <w:tcW w:type="dxa" w:w="5814"/>
          </w:tcPr>
          <w:p>
            <w:pPr>
              <w:pStyle w:val="null3"/>
              <w:jc w:val="both"/>
            </w:pPr>
            <w:r>
              <w:rPr>
                <w:sz w:val="20"/>
              </w:rPr>
              <w:t>三、</w:t>
            </w:r>
            <w:r>
              <w:rPr>
                <w:sz w:val="20"/>
              </w:rPr>
              <w:t>技术质量要求</w:t>
            </w:r>
          </w:p>
          <w:p>
            <w:pPr>
              <w:pStyle w:val="null3"/>
              <w:ind w:firstLine="400"/>
              <w:jc w:val="both"/>
            </w:pPr>
            <w:r>
              <w:rPr>
                <w:sz w:val="20"/>
              </w:rPr>
              <w:t>为保证展览质量</w:t>
            </w:r>
            <w:r>
              <w:rPr>
                <w:sz w:val="20"/>
              </w:rPr>
              <w:t>,项目设计与实施过程中要求坚决贯彻执行 “三不原则”即：不合格的原材料不得使用，不合格的零部件不得装配,不符合安全规范的施工、制作的工艺不得提交验收。为此，中标人</w:t>
            </w:r>
            <w:r>
              <w:rPr>
                <w:sz w:val="20"/>
              </w:rPr>
              <w:t>应</w:t>
            </w:r>
            <w:r>
              <w:rPr>
                <w:sz w:val="20"/>
              </w:rPr>
              <w:t>严把质量关，在购进原材料之后、零部件装配提交验收之前，要进行自检，并与采购人取得联系，采购人视情况前往现场检查。</w:t>
            </w:r>
          </w:p>
          <w:p>
            <w:pPr>
              <w:pStyle w:val="null3"/>
              <w:jc w:val="both"/>
            </w:pPr>
            <w:r>
              <w:rPr>
                <w:sz w:val="20"/>
              </w:rPr>
              <w:t>（一）</w:t>
            </w:r>
            <w:r>
              <w:rPr>
                <w:sz w:val="20"/>
              </w:rPr>
              <w:t>材料</w:t>
            </w:r>
          </w:p>
          <w:p>
            <w:pPr>
              <w:pStyle w:val="null3"/>
              <w:jc w:val="both"/>
            </w:pPr>
            <w:r>
              <w:rPr>
                <w:sz w:val="20"/>
              </w:rPr>
              <w:t>(1)</w:t>
            </w:r>
            <w:r>
              <w:rPr>
                <w:sz w:val="20"/>
              </w:rPr>
              <w:t>中标</w:t>
            </w:r>
            <w:r>
              <w:rPr>
                <w:sz w:val="20"/>
              </w:rPr>
              <w:t>人</w:t>
            </w:r>
            <w:r>
              <w:rPr>
                <w:sz w:val="20"/>
              </w:rPr>
              <w:t>应</w:t>
            </w:r>
            <w:r>
              <w:rPr>
                <w:sz w:val="20"/>
              </w:rPr>
              <w:t>确保采购的材料设备符合或优于招标文件、图纸</w:t>
            </w:r>
            <w:r>
              <w:rPr>
                <w:sz w:val="20"/>
              </w:rPr>
              <w:t>和相关规范要求，选用符合市场标准、质量</w:t>
            </w:r>
            <w:r>
              <w:rPr>
                <w:sz w:val="20"/>
              </w:rPr>
              <w:t>达标</w:t>
            </w:r>
            <w:r>
              <w:rPr>
                <w:sz w:val="20"/>
              </w:rPr>
              <w:t>的材料设备，并提供环保检测报告。</w:t>
            </w:r>
          </w:p>
          <w:p>
            <w:pPr>
              <w:pStyle w:val="null3"/>
              <w:jc w:val="both"/>
            </w:pPr>
            <w:r>
              <w:rPr>
                <w:sz w:val="20"/>
              </w:rPr>
              <w:t>(2)</w:t>
            </w:r>
            <w:r>
              <w:rPr>
                <w:sz w:val="20"/>
              </w:rPr>
              <w:t>材料应符合国家现行标准，严禁使用淘汰材料，且需符合国家有害物质限量标准。</w:t>
            </w:r>
          </w:p>
          <w:p>
            <w:pPr>
              <w:pStyle w:val="null3"/>
              <w:jc w:val="both"/>
            </w:pPr>
            <w:r>
              <w:rPr>
                <w:sz w:val="20"/>
              </w:rPr>
              <w:t>(3)</w:t>
            </w:r>
            <w:r>
              <w:rPr>
                <w:sz w:val="20"/>
              </w:rPr>
              <w:t>材料进场时需验收品种、规格、外观、尺寸，包装完好，附合格证书、中文说明书及检验报告。</w:t>
            </w:r>
          </w:p>
          <w:p>
            <w:pPr>
              <w:pStyle w:val="null3"/>
              <w:jc w:val="both"/>
            </w:pPr>
            <w:r>
              <w:rPr>
                <w:sz w:val="20"/>
              </w:rPr>
              <w:t>(4)</w:t>
            </w:r>
            <w:r>
              <w:rPr>
                <w:sz w:val="20"/>
              </w:rPr>
              <w:t>材料运输、储存、实施过程中需防止损坏、变质及环境污染，并按设计要求进行防火、防腐、防虫处理。</w:t>
            </w:r>
          </w:p>
          <w:p>
            <w:pPr>
              <w:pStyle w:val="null3"/>
              <w:jc w:val="both"/>
            </w:pPr>
            <w:r>
              <w:rPr>
                <w:sz w:val="20"/>
              </w:rPr>
              <w:t>(5)</w:t>
            </w:r>
            <w:r>
              <w:rPr>
                <w:sz w:val="20"/>
              </w:rPr>
              <w:t>不符合国家标准或未取得环保认证的材料，采购人可要求更换，由此产生的额外费用由</w:t>
            </w:r>
            <w:r>
              <w:rPr>
                <w:sz w:val="20"/>
              </w:rPr>
              <w:t>中标人</w:t>
            </w:r>
            <w:r>
              <w:rPr>
                <w:sz w:val="20"/>
              </w:rPr>
              <w:t>承担。</w:t>
            </w:r>
            <w:r>
              <w:rPr>
                <w:sz w:val="20"/>
              </w:rPr>
              <w:t>使用的各种材料不得对环境和人员造成污染和伤害，其所含有害物质溢出量不高于国家规定的标准。</w:t>
            </w:r>
          </w:p>
          <w:p>
            <w:pPr>
              <w:pStyle w:val="null3"/>
              <w:jc w:val="both"/>
            </w:pPr>
            <w:r>
              <w:rPr>
                <w:sz w:val="20"/>
              </w:rPr>
              <w:t>（二）</w:t>
            </w:r>
            <w:r>
              <w:rPr>
                <w:sz w:val="20"/>
              </w:rPr>
              <w:t>电气</w:t>
            </w:r>
          </w:p>
          <w:p>
            <w:pPr>
              <w:pStyle w:val="null3"/>
              <w:jc w:val="both"/>
            </w:pPr>
            <w:r>
              <w:rPr>
                <w:sz w:val="20"/>
              </w:rPr>
              <w:t>(1)</w:t>
            </w:r>
            <w:r>
              <w:rPr>
                <w:sz w:val="20"/>
              </w:rPr>
              <w:t>采用专业的有针对性的展陈照明设计，照明设计需符合国家标准，运用</w:t>
            </w:r>
            <w:r>
              <w:rPr>
                <w:sz w:val="20"/>
              </w:rPr>
              <w:t>与时俱进的</w:t>
            </w:r>
            <w:r>
              <w:rPr>
                <w:sz w:val="20"/>
              </w:rPr>
              <w:t>理念，合理配置灯具，确保安全、经济、节能、照度适宜、利于观赏、维修方便。</w:t>
            </w:r>
          </w:p>
          <w:p>
            <w:pPr>
              <w:pStyle w:val="null3"/>
              <w:jc w:val="both"/>
            </w:pPr>
            <w:r>
              <w:rPr>
                <w:sz w:val="20"/>
              </w:rPr>
              <w:t>(2)</w:t>
            </w:r>
            <w:r>
              <w:rPr>
                <w:sz w:val="20"/>
              </w:rPr>
              <w:t>电路走线规范</w:t>
            </w:r>
            <w:r>
              <w:rPr>
                <w:sz w:val="20"/>
              </w:rPr>
              <w:t>,保证安全距离或设置合乎国家标准的阻燃隔离层走镀锌钢管，对走线易损部位采取特别保护措施,线径截面容量满足使用要求。</w:t>
            </w:r>
          </w:p>
          <w:p>
            <w:pPr>
              <w:pStyle w:val="null3"/>
              <w:jc w:val="both"/>
            </w:pPr>
            <w:r>
              <w:rPr>
                <w:sz w:val="20"/>
              </w:rPr>
              <w:t>(3)</w:t>
            </w:r>
            <w:r>
              <w:rPr>
                <w:sz w:val="20"/>
              </w:rPr>
              <w:t>散热器件安装在符合标准的非燃架和台板上</w:t>
            </w:r>
            <w:r>
              <w:rPr>
                <w:sz w:val="20"/>
              </w:rPr>
              <w:t>,确保安全。</w:t>
            </w:r>
          </w:p>
          <w:p>
            <w:pPr>
              <w:pStyle w:val="null3"/>
              <w:jc w:val="both"/>
            </w:pPr>
            <w:r>
              <w:rPr>
                <w:sz w:val="20"/>
              </w:rPr>
              <w:t>(4)</w:t>
            </w:r>
            <w:r>
              <w:rPr>
                <w:sz w:val="20"/>
              </w:rPr>
              <w:t>所有电器元件均要求经过老化筛选。</w:t>
            </w:r>
          </w:p>
          <w:p>
            <w:pPr>
              <w:pStyle w:val="null3"/>
              <w:jc w:val="both"/>
            </w:pPr>
            <w:r>
              <w:rPr>
                <w:sz w:val="20"/>
              </w:rPr>
              <w:t>(5)</w:t>
            </w:r>
            <w:r>
              <w:rPr>
                <w:sz w:val="20"/>
              </w:rPr>
              <w:t>满足《电气工程安装标准》的规定。</w:t>
            </w:r>
          </w:p>
          <w:p>
            <w:pPr>
              <w:pStyle w:val="null3"/>
              <w:jc w:val="both"/>
            </w:pPr>
            <w:r>
              <w:rPr>
                <w:sz w:val="20"/>
              </w:rPr>
              <w:t>（三）</w:t>
            </w:r>
            <w:r>
              <w:rPr>
                <w:sz w:val="20"/>
              </w:rPr>
              <w:t>展柜</w:t>
            </w:r>
          </w:p>
          <w:p>
            <w:pPr>
              <w:pStyle w:val="null3"/>
              <w:ind w:firstLine="400"/>
              <w:jc w:val="both"/>
            </w:pPr>
            <w:r>
              <w:rPr>
                <w:sz w:val="20"/>
              </w:rPr>
              <w:t>展柜外形需与展品及展厅设计协调，外观工艺精致，结构稳固安全，具备防盗、防破坏性能，开启方式满足展陈与安保需求。展柜</w:t>
            </w:r>
            <w:r>
              <w:rPr>
                <w:sz w:val="20"/>
              </w:rPr>
              <w:t>应</w:t>
            </w:r>
            <w:r>
              <w:rPr>
                <w:sz w:val="20"/>
              </w:rPr>
              <w:t>具备良好密闭性，温湿度、污染物浓度、照明等环境质量符合展示要求。</w:t>
            </w:r>
          </w:p>
          <w:p>
            <w:pPr>
              <w:pStyle w:val="null3"/>
              <w:jc w:val="both"/>
            </w:pPr>
            <w:r>
              <w:rPr>
                <w:sz w:val="20"/>
              </w:rPr>
              <w:t>（四）</w:t>
            </w:r>
            <w:r>
              <w:rPr>
                <w:sz w:val="20"/>
              </w:rPr>
              <w:t>图文版面</w:t>
            </w:r>
          </w:p>
          <w:p>
            <w:pPr>
              <w:pStyle w:val="null3"/>
              <w:jc w:val="both"/>
            </w:pPr>
            <w:r>
              <w:rPr>
                <w:sz w:val="20"/>
              </w:rPr>
              <w:t>(1)</w:t>
            </w:r>
            <w:r>
              <w:rPr>
                <w:sz w:val="20"/>
              </w:rPr>
              <w:t>图文版的平面制作和安装，</w:t>
            </w:r>
            <w:r>
              <w:rPr>
                <w:sz w:val="20"/>
              </w:rPr>
              <w:t>应</w:t>
            </w:r>
            <w:r>
              <w:rPr>
                <w:sz w:val="20"/>
              </w:rPr>
              <w:t>使用高精度可移喷绘、</w:t>
            </w:r>
            <w:r>
              <w:rPr>
                <w:sz w:val="20"/>
              </w:rPr>
              <w:t>PVC板、防水无纺布、高质量油画布、铝板等易清洁、防水、使用寿命长并易于更换的材料，做到收口平整、不起泡、无色差，安装方便、更新便利。</w:t>
            </w:r>
          </w:p>
          <w:p>
            <w:pPr>
              <w:pStyle w:val="null3"/>
              <w:jc w:val="both"/>
            </w:pPr>
            <w:r>
              <w:rPr>
                <w:sz w:val="20"/>
              </w:rPr>
              <w:t>(2)</w:t>
            </w:r>
            <w:r>
              <w:rPr>
                <w:sz w:val="20"/>
              </w:rPr>
              <w:t>每一个展示空间在实施前</w:t>
            </w:r>
            <w:r>
              <w:rPr>
                <w:sz w:val="20"/>
              </w:rPr>
              <w:t>应向采购人</w:t>
            </w:r>
            <w:r>
              <w:rPr>
                <w:sz w:val="20"/>
              </w:rPr>
              <w:t>提供排版文件，并附局部采样，经采购人确认后方可实施。</w:t>
            </w:r>
          </w:p>
          <w:p>
            <w:pPr>
              <w:pStyle w:val="null3"/>
              <w:jc w:val="both"/>
            </w:pPr>
            <w:r>
              <w:rPr>
                <w:sz w:val="20"/>
              </w:rPr>
              <w:t>①</w:t>
            </w:r>
            <w:r>
              <w:rPr>
                <w:sz w:val="20"/>
              </w:rPr>
              <w:t>图文板表面平整，字体、图片清晰，安装方式合理。</w:t>
            </w:r>
          </w:p>
          <w:p>
            <w:pPr>
              <w:pStyle w:val="null3"/>
              <w:jc w:val="both"/>
            </w:pPr>
            <w:r>
              <w:rPr>
                <w:sz w:val="20"/>
              </w:rPr>
              <w:t>②</w:t>
            </w:r>
            <w:r>
              <w:rPr>
                <w:sz w:val="20"/>
              </w:rPr>
              <w:t>图文板文字、格式正确，科学性定义准确。</w:t>
            </w:r>
          </w:p>
          <w:p>
            <w:pPr>
              <w:pStyle w:val="null3"/>
              <w:jc w:val="both"/>
            </w:pPr>
            <w:r>
              <w:rPr>
                <w:sz w:val="20"/>
              </w:rPr>
              <w:t>③</w:t>
            </w:r>
            <w:r>
              <w:rPr>
                <w:sz w:val="20"/>
              </w:rPr>
              <w:t>图文板版面大小、色彩符合设计要求，肉眼观看舒适。</w:t>
            </w:r>
          </w:p>
          <w:p>
            <w:pPr>
              <w:pStyle w:val="null3"/>
              <w:jc w:val="both"/>
            </w:pPr>
            <w:r>
              <w:rPr>
                <w:sz w:val="20"/>
              </w:rPr>
              <w:t>④</w:t>
            </w:r>
            <w:r>
              <w:rPr>
                <w:sz w:val="20"/>
              </w:rPr>
              <w:t>图文版面与展示内容风格统一。</w:t>
            </w:r>
          </w:p>
          <w:p>
            <w:pPr>
              <w:pStyle w:val="null3"/>
              <w:jc w:val="both"/>
            </w:pPr>
            <w:r>
              <w:rPr>
                <w:sz w:val="20"/>
              </w:rPr>
              <w:t>⑤</w:t>
            </w:r>
            <w:r>
              <w:rPr>
                <w:sz w:val="20"/>
              </w:rPr>
              <w:t>图文版安装高度</w:t>
            </w:r>
            <w:r>
              <w:rPr>
                <w:sz w:val="20"/>
              </w:rPr>
              <w:t>应</w:t>
            </w:r>
            <w:r>
              <w:rPr>
                <w:sz w:val="20"/>
              </w:rPr>
              <w:t>符合人体工学，适合各身高人士观看。</w:t>
            </w:r>
          </w:p>
        </w:tc>
      </w:tr>
      <w:tr>
        <w:tc>
          <w:tcPr>
            <w:tcW w:type="dxa" w:w="2076"/>
          </w:tcPr>
          <w:p/>
        </w:tc>
        <w:tc>
          <w:tcPr>
            <w:tcW w:type="dxa" w:w="415"/>
          </w:tcPr>
          <w:p>
            <w:pPr>
              <w:pStyle w:val="null3"/>
            </w:pPr>
            <w:r>
              <w:rPr/>
              <w:t>4</w:t>
            </w:r>
          </w:p>
        </w:tc>
        <w:tc>
          <w:tcPr>
            <w:tcW w:type="dxa" w:w="5814"/>
          </w:tcPr>
          <w:p>
            <w:pPr>
              <w:pStyle w:val="null3"/>
              <w:jc w:val="both"/>
            </w:pPr>
            <w:r>
              <w:rPr>
                <w:sz w:val="20"/>
              </w:rPr>
              <w:t>四、</w:t>
            </w:r>
            <w:r>
              <w:rPr>
                <w:sz w:val="20"/>
              </w:rPr>
              <w:t>项目实施要求</w:t>
            </w:r>
          </w:p>
          <w:p>
            <w:pPr>
              <w:pStyle w:val="null3"/>
              <w:jc w:val="both"/>
            </w:pPr>
            <w:r>
              <w:rPr>
                <w:sz w:val="20"/>
              </w:rPr>
              <w:t>（一）</w:t>
            </w:r>
            <w:r>
              <w:rPr>
                <w:sz w:val="20"/>
              </w:rPr>
              <w:t>实施方案要求</w:t>
            </w:r>
          </w:p>
          <w:p>
            <w:pPr>
              <w:pStyle w:val="null3"/>
              <w:jc w:val="both"/>
            </w:pPr>
            <w:r>
              <w:rPr>
                <w:sz w:val="20"/>
              </w:rPr>
              <w:t>(1)</w:t>
            </w:r>
            <w:r>
              <w:rPr>
                <w:sz w:val="20"/>
              </w:rPr>
              <w:t>遵守国家法律法规，贯彻执行国家有关基本建设的方针、政策和基本建设程序，确保布展质量、提高经济效益和促进技术进步。</w:t>
            </w:r>
          </w:p>
          <w:p>
            <w:pPr>
              <w:pStyle w:val="null3"/>
              <w:jc w:val="both"/>
            </w:pPr>
            <w:r>
              <w:rPr>
                <w:sz w:val="20"/>
              </w:rPr>
              <w:t>(2)</w:t>
            </w:r>
            <w:r>
              <w:rPr>
                <w:sz w:val="20"/>
              </w:rPr>
              <w:t>从全局出发，正确处理安全质量与经济效益的关系。</w:t>
            </w:r>
          </w:p>
          <w:p>
            <w:pPr>
              <w:pStyle w:val="null3"/>
              <w:jc w:val="both"/>
            </w:pPr>
            <w:r>
              <w:rPr>
                <w:sz w:val="20"/>
              </w:rPr>
              <w:t>(3)</w:t>
            </w:r>
            <w:r>
              <w:rPr>
                <w:sz w:val="20"/>
              </w:rPr>
              <w:t>资源综合利用，根据国家需要、技术可行和经济合理的原则，因地制宜，充分考虑资源综合利用，确保在实际建设过程中可行及建成后经济适用。</w:t>
            </w:r>
          </w:p>
          <w:p>
            <w:pPr>
              <w:pStyle w:val="null3"/>
              <w:jc w:val="both"/>
            </w:pPr>
            <w:r>
              <w:rPr>
                <w:sz w:val="20"/>
              </w:rPr>
              <w:t>(4)</w:t>
            </w:r>
            <w:r>
              <w:rPr>
                <w:sz w:val="20"/>
              </w:rPr>
              <w:t>根据国家有关规定和项目性质、要求，合理确定设计标准，做到先进、适应、可靠，注重美观，具有特色。</w:t>
            </w:r>
          </w:p>
          <w:p>
            <w:pPr>
              <w:pStyle w:val="null3"/>
              <w:jc w:val="both"/>
            </w:pPr>
            <w:r>
              <w:rPr>
                <w:sz w:val="20"/>
              </w:rPr>
              <w:t>(5)</w:t>
            </w:r>
            <w:r>
              <w:rPr>
                <w:sz w:val="20"/>
              </w:rPr>
              <w:t>节约能源与环境保护。符合国家规定的节能、环保设计标准与要求，节约用地，符合当地生产、生活的实际。</w:t>
            </w:r>
          </w:p>
          <w:p>
            <w:pPr>
              <w:pStyle w:val="null3"/>
              <w:jc w:val="both"/>
            </w:pPr>
            <w:r>
              <w:rPr>
                <w:sz w:val="20"/>
              </w:rPr>
              <w:t>(6)</w:t>
            </w:r>
            <w:r>
              <w:rPr>
                <w:sz w:val="20"/>
              </w:rPr>
              <w:t>严格遵守国家工程建设强制性条文及规范标准。</w:t>
            </w:r>
          </w:p>
          <w:p>
            <w:pPr>
              <w:pStyle w:val="null3"/>
              <w:jc w:val="both"/>
            </w:pPr>
            <w:r>
              <w:rPr>
                <w:sz w:val="20"/>
              </w:rPr>
              <w:t>(7)</w:t>
            </w:r>
            <w:r>
              <w:rPr>
                <w:sz w:val="20"/>
              </w:rPr>
              <w:t>经济安全适应。设计标准科学，平面布局合理，各项功能完备，结构技术可靠，施工可行，做到安全可靠、经济适用，提高利用率，满足使用要求。</w:t>
            </w:r>
          </w:p>
          <w:p>
            <w:pPr>
              <w:pStyle w:val="null3"/>
              <w:jc w:val="both"/>
            </w:pPr>
            <w:r>
              <w:rPr>
                <w:sz w:val="20"/>
              </w:rPr>
              <w:t>(8)</w:t>
            </w:r>
            <w:r>
              <w:rPr>
                <w:sz w:val="20"/>
              </w:rPr>
              <w:t>绿色节能环保。应充分考虑节能技术的应用，应用节能型新材料、新技术、新工艺，做到绿色环保节能，要与周边环境同步协调。</w:t>
            </w:r>
          </w:p>
          <w:p>
            <w:pPr>
              <w:pStyle w:val="null3"/>
              <w:jc w:val="both"/>
            </w:pPr>
            <w:r>
              <w:rPr>
                <w:sz w:val="20"/>
              </w:rPr>
              <w:t>（二）</w:t>
            </w:r>
            <w:r>
              <w:rPr>
                <w:sz w:val="20"/>
              </w:rPr>
              <w:t>项目管理要求</w:t>
            </w:r>
          </w:p>
          <w:p>
            <w:pPr>
              <w:pStyle w:val="null3"/>
              <w:jc w:val="both"/>
            </w:pPr>
            <w:r>
              <w:rPr>
                <w:sz w:val="20"/>
              </w:rPr>
              <w:t>(1)</w:t>
            </w:r>
            <w:r>
              <w:rPr>
                <w:sz w:val="20"/>
              </w:rPr>
              <w:t>实施团队要求：中标人</w:t>
            </w:r>
            <w:r>
              <w:rPr>
                <w:sz w:val="20"/>
              </w:rPr>
              <w:t>为本项目提供</w:t>
            </w:r>
            <w:r>
              <w:rPr>
                <w:sz w:val="20"/>
              </w:rPr>
              <w:t>专业团队，配备具有符合项目要求相应专业的设计负责人、施工负责人及专业技术人员等。</w:t>
            </w:r>
          </w:p>
          <w:p>
            <w:pPr>
              <w:pStyle w:val="null3"/>
              <w:jc w:val="both"/>
            </w:pPr>
            <w:r>
              <w:rPr>
                <w:sz w:val="20"/>
              </w:rPr>
              <w:t>(2)</w:t>
            </w:r>
            <w:r>
              <w:rPr>
                <w:sz w:val="20"/>
              </w:rPr>
              <w:t>项目管理要求：中标人具有严格的项目管理机制。</w:t>
            </w:r>
          </w:p>
          <w:p>
            <w:pPr>
              <w:pStyle w:val="null3"/>
              <w:jc w:val="both"/>
            </w:pPr>
            <w:r>
              <w:rPr>
                <w:sz w:val="20"/>
              </w:rPr>
              <w:t>（三）</w:t>
            </w:r>
            <w:r>
              <w:rPr>
                <w:sz w:val="20"/>
              </w:rPr>
              <w:t>系统集成与实施要求</w:t>
            </w:r>
          </w:p>
          <w:p>
            <w:pPr>
              <w:pStyle w:val="null3"/>
              <w:jc w:val="both"/>
            </w:pPr>
            <w:r>
              <w:rPr>
                <w:sz w:val="20"/>
              </w:rPr>
              <w:t>(1)</w:t>
            </w:r>
            <w:r>
              <w:rPr>
                <w:sz w:val="20"/>
              </w:rPr>
              <w:t>中标人负责对本项目的实施进行规划、设计（包括深化设计）、施工；负责对所有设备结合深化设计方案进行系统集成、协助安装、调试。</w:t>
            </w:r>
          </w:p>
          <w:p>
            <w:pPr>
              <w:pStyle w:val="null3"/>
              <w:jc w:val="both"/>
            </w:pPr>
            <w:r>
              <w:rPr>
                <w:sz w:val="20"/>
              </w:rPr>
              <w:t>(2)</w:t>
            </w:r>
            <w:r>
              <w:rPr>
                <w:sz w:val="20"/>
              </w:rPr>
              <w:t>中标人负责提供所有设备的布线及其它配套辅材安装敷设。</w:t>
            </w:r>
          </w:p>
          <w:p>
            <w:pPr>
              <w:pStyle w:val="null3"/>
              <w:jc w:val="both"/>
            </w:pPr>
            <w:r>
              <w:rPr>
                <w:sz w:val="20"/>
              </w:rPr>
              <w:t>（四）</w:t>
            </w:r>
            <w:r>
              <w:rPr>
                <w:sz w:val="20"/>
              </w:rPr>
              <w:t>布展服务要求</w:t>
            </w:r>
          </w:p>
          <w:p>
            <w:pPr>
              <w:pStyle w:val="null3"/>
              <w:jc w:val="both"/>
            </w:pPr>
            <w:r>
              <w:rPr>
                <w:sz w:val="20"/>
              </w:rPr>
              <w:t>(1)</w:t>
            </w:r>
            <w:r>
              <w:rPr>
                <w:sz w:val="20"/>
              </w:rPr>
              <w:t>项目制作要求：由中标人</w:t>
            </w:r>
            <w:r>
              <w:rPr>
                <w:sz w:val="20"/>
              </w:rPr>
              <w:t>提供</w:t>
            </w:r>
            <w:r>
              <w:rPr>
                <w:sz w:val="20"/>
              </w:rPr>
              <w:t>深化设计方案</w:t>
            </w:r>
            <w:r>
              <w:rPr>
                <w:sz w:val="20"/>
              </w:rPr>
              <w:t>，</w:t>
            </w:r>
            <w:r>
              <w:rPr>
                <w:sz w:val="20"/>
              </w:rPr>
              <w:t>并委派施工</w:t>
            </w:r>
            <w:r>
              <w:rPr>
                <w:sz w:val="20"/>
              </w:rPr>
              <w:t>负责人统一协调</w:t>
            </w:r>
            <w:r>
              <w:rPr>
                <w:sz w:val="20"/>
              </w:rPr>
              <w:t>并配合采购人要求完成</w:t>
            </w:r>
            <w:r>
              <w:rPr>
                <w:sz w:val="20"/>
              </w:rPr>
              <w:t>工作任务。</w:t>
            </w:r>
          </w:p>
          <w:p>
            <w:pPr>
              <w:pStyle w:val="null3"/>
              <w:jc w:val="both"/>
            </w:pPr>
            <w:r>
              <w:rPr>
                <w:sz w:val="20"/>
              </w:rPr>
              <w:t>(2)</w:t>
            </w:r>
            <w:r>
              <w:rPr>
                <w:sz w:val="20"/>
              </w:rPr>
              <w:t>具体内容：</w:t>
            </w:r>
          </w:p>
          <w:p>
            <w:pPr>
              <w:pStyle w:val="null3"/>
              <w:jc w:val="both"/>
            </w:pPr>
            <w:r>
              <w:rPr>
                <w:sz w:val="20"/>
              </w:rPr>
              <w:t>①</w:t>
            </w:r>
            <w:r>
              <w:rPr>
                <w:sz w:val="20"/>
              </w:rPr>
              <w:t>基础制作包括：墙面局部造型处理、展墙及特殊展品展柜制作、特殊照明设备采购及安装。</w:t>
            </w:r>
          </w:p>
          <w:p>
            <w:pPr>
              <w:pStyle w:val="null3"/>
              <w:jc w:val="both"/>
            </w:pPr>
            <w:r>
              <w:rPr>
                <w:sz w:val="20"/>
              </w:rPr>
              <w:t>②</w:t>
            </w:r>
            <w:r>
              <w:rPr>
                <w:sz w:val="20"/>
              </w:rPr>
              <w:t>艺术品包括：场景、模型、艺术造型制作等。</w:t>
            </w:r>
          </w:p>
          <w:p>
            <w:pPr>
              <w:pStyle w:val="null3"/>
              <w:jc w:val="both"/>
            </w:pPr>
            <w:r>
              <w:rPr>
                <w:sz w:val="20"/>
              </w:rPr>
              <w:t>③</w:t>
            </w:r>
            <w:r>
              <w:rPr>
                <w:sz w:val="20"/>
              </w:rPr>
              <w:t>辅助展品包括：各级文字看板、图版等。</w:t>
            </w:r>
          </w:p>
          <w:p>
            <w:pPr>
              <w:pStyle w:val="null3"/>
              <w:jc w:val="both"/>
            </w:pPr>
            <w:r>
              <w:rPr>
                <w:sz w:val="20"/>
              </w:rPr>
              <w:t>④</w:t>
            </w:r>
            <w:r>
              <w:rPr>
                <w:sz w:val="20"/>
              </w:rPr>
              <w:t>辅助展具包括：各类展台展架（木艺包布、亚克力、金属）等及陈设品。</w:t>
            </w:r>
          </w:p>
          <w:p>
            <w:pPr>
              <w:pStyle w:val="null3"/>
              <w:jc w:val="both"/>
            </w:pPr>
            <w:r>
              <w:rPr>
                <w:sz w:val="20"/>
              </w:rPr>
              <w:t>⑤</w:t>
            </w:r>
            <w:r>
              <w:rPr>
                <w:sz w:val="20"/>
              </w:rPr>
              <w:t>施工</w:t>
            </w:r>
            <w:r>
              <w:rPr>
                <w:sz w:val="20"/>
              </w:rPr>
              <w:t>材料</w:t>
            </w:r>
            <w:r>
              <w:rPr>
                <w:sz w:val="20"/>
              </w:rPr>
              <w:t>应</w:t>
            </w:r>
            <w:r>
              <w:rPr>
                <w:sz w:val="20"/>
              </w:rPr>
              <w:t>符合环保、消防要求。</w:t>
            </w:r>
          </w:p>
        </w:tc>
      </w:tr>
      <w:tr>
        <w:tc>
          <w:tcPr>
            <w:tcW w:type="dxa" w:w="2076"/>
          </w:tcPr>
          <w:p/>
        </w:tc>
        <w:tc>
          <w:tcPr>
            <w:tcW w:type="dxa" w:w="415"/>
          </w:tcPr>
          <w:p>
            <w:pPr>
              <w:pStyle w:val="null3"/>
            </w:pPr>
            <w:r>
              <w:rPr/>
              <w:t>5</w:t>
            </w:r>
          </w:p>
        </w:tc>
        <w:tc>
          <w:tcPr>
            <w:tcW w:type="dxa" w:w="5814"/>
          </w:tcPr>
          <w:p>
            <w:pPr>
              <w:pStyle w:val="null3"/>
            </w:pPr>
            <w:r>
              <w:rPr/>
              <w:t>五、服务清单</w:t>
            </w:r>
          </w:p>
          <w:tbl>
            <w:tblPr>
              <w:tblInd w:type="dxa" w:w="90"/>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5598"/>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附表</w:t>
                  </w:r>
                  <w:r>
                    <w:rPr>
                      <w:sz w:val="20"/>
                      <w:b/>
                    </w:rPr>
                    <w:t>1-</w:t>
                  </w:r>
                  <w:r>
                    <w:rPr>
                      <w:sz w:val="20"/>
                      <w:b/>
                    </w:rPr>
                    <w:t>1</w:t>
                  </w:r>
                  <w:r>
                    <w:rPr>
                      <w:sz w:val="20"/>
                      <w:b/>
                    </w:rPr>
                    <w:t xml:space="preserve"> </w:t>
                  </w:r>
                  <w:r>
                    <w:rPr>
                      <w:sz w:val="20"/>
                      <w:b/>
                    </w:rPr>
                    <w:t>布展服务清单</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类别</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项目名称</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项目特征描述</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单位</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数量</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一</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序厅欢迎区</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多媒体展项设计及制作</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1）主屏幕：播放佛山国创院动态宣传片（由采购人提供原始素材）；</w:t>
                  </w:r>
                </w:p>
                <w:p>
                  <w:pPr>
                    <w:pStyle w:val="null3"/>
                    <w:jc w:val="both"/>
                  </w:pPr>
                  <w:r>
                    <w:rPr>
                      <w:sz w:val="20"/>
                    </w:rPr>
                    <w:t>（</w:t>
                  </w:r>
                  <w:r>
                    <w:rPr>
                      <w:sz w:val="20"/>
                    </w:rPr>
                    <w:t>2）标语展示：在屏幕上方空间设置佛山国创院的标语。</w:t>
                  </w:r>
                </w:p>
                <w:p>
                  <w:pPr>
                    <w:pStyle w:val="null3"/>
                    <w:jc w:val="both"/>
                  </w:pPr>
                  <w:r>
                    <w:rPr>
                      <w:sz w:val="20"/>
                    </w:rPr>
                    <w:t>2.展示形式：强化科技感，并确保展项与整体风格的完美融合，视频采用4K高清分辨率、HDR色彩增强、CG视频特效等技术进行制作，增强画面感染力。</w:t>
                  </w:r>
                </w:p>
                <w:p>
                  <w:pPr>
                    <w:pStyle w:val="null3"/>
                    <w:jc w:val="both"/>
                  </w:pPr>
                  <w:r>
                    <w:rPr>
                      <w:sz w:val="20"/>
                    </w:rPr>
                    <w:t>3.材质要求：采用符合标准的亚克力板材或同等材料作为基底，确保文字的清晰度、耐久性、质感与光泽度。</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33"/>
                  <w:vMerge/>
                  <w:tcBorders>
                    <w:top w:val="singl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入口处牌匾墙</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1.展示内容：陈列佛山国创院所获得的荣誉及重要牌匾。</w:t>
                  </w:r>
                </w:p>
                <w:p>
                  <w:pPr>
                    <w:pStyle w:val="null3"/>
                    <w:jc w:val="both"/>
                  </w:pPr>
                  <w:r>
                    <w:rPr>
                      <w:sz w:val="20"/>
                    </w:rPr>
                    <w:t>2.展示形式：牌匾需个性化设计，确保牌匾具有显示度。牌匾墙陈列美观和谐，具有可替换性、为未来新增牌匾预留空间。</w:t>
                  </w:r>
                </w:p>
                <w:p>
                  <w:pPr>
                    <w:pStyle w:val="null3"/>
                    <w:jc w:val="both"/>
                  </w:pPr>
                  <w:r>
                    <w:rPr>
                      <w:sz w:val="20"/>
                    </w:rPr>
                    <w:t>3.材质要求：牌匾选用符合标准的亚克力或等效材料，确保质感光泽。文字用激光雕刻或等效技术，确保清晰耐久。牌匾边框用不锈钢或等效材料，确保美观且防变形损坏。</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933"/>
                  <w:vMerge/>
                  <w:tcBorders>
                    <w:top w:val="singl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前言</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1.展示内容：相关政策要求和佛山国创院介绍。</w:t>
                  </w:r>
                </w:p>
                <w:p>
                  <w:pPr>
                    <w:pStyle w:val="null3"/>
                    <w:jc w:val="both"/>
                  </w:pPr>
                  <w:r>
                    <w:rPr>
                      <w:sz w:val="20"/>
                    </w:rPr>
                    <w:t>2.展示形式：作为展厅入口，需吸引注意并与展厅风格统一，让参观者对佛山国创院定位和发展方向有良好的直观感受。</w:t>
                  </w:r>
                </w:p>
                <w:p>
                  <w:pPr>
                    <w:pStyle w:val="null3"/>
                    <w:jc w:val="both"/>
                  </w:pPr>
                  <w:r>
                    <w:rPr>
                      <w:sz w:val="20"/>
                    </w:rPr>
                    <w:t>3.材质要求：该区域使用符合标准的哑光PVC或其他材料，保证文字清晰，阅读舒适，颜色稳重，营造专业参观环境。</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933"/>
                  <w:vMerge/>
                  <w:tcBorders>
                    <w:top w:val="singl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领导关怀</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1.展示内容：重要领导来访情况。</w:t>
                  </w:r>
                </w:p>
                <w:p>
                  <w:pPr>
                    <w:pStyle w:val="null3"/>
                    <w:jc w:val="both"/>
                  </w:pPr>
                  <w:r>
                    <w:rPr>
                      <w:sz w:val="20"/>
                    </w:rPr>
                    <w:t>2.展示形式：采用图片与文字展示方式，清晰呈现内容，要实现内容可更新替换，同时为未来内容增加预留空间，保持展示区域整洁有序。</w:t>
                  </w:r>
                </w:p>
                <w:p>
                  <w:pPr>
                    <w:pStyle w:val="null3"/>
                    <w:jc w:val="both"/>
                  </w:pPr>
                  <w:r>
                    <w:rPr>
                      <w:sz w:val="20"/>
                    </w:rPr>
                    <w:t>3.材质要求：选用符合标准的材料，确保展示持久美观，包括耐久展示板、高质量打印纸张和持久墨水或颜料，保证内容长时间展示后仍清晰鲜艳。</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933"/>
                  <w:vMerge/>
                  <w:tcBorders>
                    <w:top w:val="singl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佛大力量</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1.展示内容：学校对佛山国创院建设的支撑。</w:t>
                  </w:r>
                </w:p>
                <w:p>
                  <w:pPr>
                    <w:pStyle w:val="null3"/>
                    <w:jc w:val="both"/>
                  </w:pPr>
                  <w:r>
                    <w:rPr>
                      <w:sz w:val="20"/>
                    </w:rPr>
                    <w:t>2.展示形式：通过文字和图片，直观展示佛山大学对佛山国创院建设的资源投入和全力支撑。</w:t>
                  </w:r>
                </w:p>
                <w:p>
                  <w:pPr>
                    <w:pStyle w:val="null3"/>
                    <w:jc w:val="both"/>
                  </w:pPr>
                  <w:r>
                    <w:rPr>
                      <w:sz w:val="20"/>
                    </w:rPr>
                    <w:t>3.材质要求：选用耐用美观且环保的材料，确保展示效果持久、美观且可更新替换，符合可持续发展要求。</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二</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工程文化序厅</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世界工程史</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w:t>
                  </w:r>
                  <w:r>
                    <w:rPr>
                      <w:sz w:val="20"/>
                    </w:rPr>
                    <w:t>展览内容：概述世界工程史发展阶段及各阶段代表性人物或事件。</w:t>
                  </w:r>
                </w:p>
                <w:p>
                  <w:pPr>
                    <w:pStyle w:val="null3"/>
                    <w:jc w:val="both"/>
                  </w:pPr>
                  <w:r>
                    <w:rPr>
                      <w:sz w:val="20"/>
                    </w:rPr>
                    <w:t>2.展示方式：约36平方米，以图文结合的版面设计和内嵌展柜，兼具科普教育功能。展柜内展示工程模型和实物，增强参观者的直观感受。</w:t>
                  </w:r>
                </w:p>
                <w:p>
                  <w:pPr>
                    <w:pStyle w:val="null3"/>
                    <w:jc w:val="both"/>
                  </w:pPr>
                  <w:r>
                    <w:rPr>
                      <w:sz w:val="20"/>
                    </w:rPr>
                    <w:t>3.材质要求：展柜采用耐磨损、易清洁材料，保证展示的持久性和整洁。</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佛山本土工程文化</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1.展览内容：佛山本土工程文化代表人物和事件</w:t>
                  </w:r>
                </w:p>
                <w:p>
                  <w:pPr>
                    <w:pStyle w:val="null3"/>
                    <w:jc w:val="both"/>
                  </w:pPr>
                  <w:r>
                    <w:rPr>
                      <w:sz w:val="20"/>
                    </w:rPr>
                    <w:t>2.展示方式：约36平方米，以图文结合的版面设计和内嵌展柜，兼具科普教育功能。展柜内展示工程模型和实物，增强参观者直观感受，突出佛山工程文化的深厚底蕴。</w:t>
                  </w:r>
                </w:p>
                <w:p>
                  <w:pPr>
                    <w:pStyle w:val="null3"/>
                    <w:jc w:val="both"/>
                  </w:pPr>
                  <w:r>
                    <w:rPr>
                      <w:sz w:val="20"/>
                    </w:rPr>
                    <w:t>3.材质要求：展柜采用耐磨损、易清洁材料，保证展示的持久性和整洁。</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三</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发展历程</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发展历程</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1.展示内容：佛山国创院自成立以来的关键发展节点。</w:t>
                  </w:r>
                </w:p>
                <w:p>
                  <w:pPr>
                    <w:pStyle w:val="null3"/>
                    <w:jc w:val="both"/>
                  </w:pPr>
                  <w:r>
                    <w:rPr>
                      <w:sz w:val="20"/>
                    </w:rPr>
                    <w:t>2.展示形式：以图文结合形式，使用灯箱和灯带等增强科技感。灯箱中的图文可以更换，须为后续发展节点预留空间，并不影响当前阶段的展示效果。</w:t>
                  </w:r>
                </w:p>
                <w:p>
                  <w:pPr>
                    <w:pStyle w:val="null3"/>
                    <w:jc w:val="both"/>
                  </w:pPr>
                  <w:r>
                    <w:rPr>
                      <w:sz w:val="20"/>
                    </w:rPr>
                    <w:t>3.材质要求：使用符合要求的图文材料或灯箱，确保图像清晰和色彩精准。材料选择需实用、可持续，便于未来内容更新和扩展。</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四</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p>
                  <w:pPr>
                    <w:pStyle w:val="null3"/>
                    <w:jc w:val="center"/>
                  </w:pP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合作单位</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合作高校、企业、实验室（含多媒体展项设计及制作）</w:t>
                  </w:r>
                </w:p>
                <w:p>
                  <w:pPr>
                    <w:pStyle w:val="null3"/>
                    <w:jc w:val="center"/>
                  </w:pP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1）合作单位标志展示：设置模块化灯箱或图形展板，展示合作高校、企业、实验室等单位的标志。</w:t>
                  </w:r>
                </w:p>
                <w:p>
                  <w:pPr>
                    <w:pStyle w:val="null3"/>
                    <w:jc w:val="both"/>
                  </w:pPr>
                  <w:r>
                    <w:rPr>
                      <w:sz w:val="20"/>
                    </w:rPr>
                    <w:t>（</w:t>
                  </w:r>
                  <w:r>
                    <w:rPr>
                      <w:sz w:val="20"/>
                    </w:rPr>
                    <w:t>2）动态交互内容：由采购人在高校标志展区中心设置屏幕，</w:t>
                  </w:r>
                  <w:r>
                    <w:rPr>
                      <w:sz w:val="20"/>
                    </w:rPr>
                    <w:t>中标人需负责设计并制作屏幕内的多媒体展示内容，包括但不限于：合作高校介绍（图文、视频）、校企合作成果动态展示、交互式查询功能（如触控查询合作项目详情）</w:t>
                  </w:r>
                  <w:r>
                    <w:rPr>
                      <w:sz w:val="20"/>
                    </w:rPr>
                    <w:t>等。</w:t>
                  </w:r>
                </w:p>
                <w:p>
                  <w:pPr>
                    <w:pStyle w:val="null3"/>
                    <w:jc w:val="both"/>
                  </w:pPr>
                  <w:r>
                    <w:rPr>
                      <w:sz w:val="20"/>
                    </w:rPr>
                    <w:t>2.展示方式及材质要求：使用高透光亚克力或同等耐久材料，具备高清晰度和可替换性。由中标人对展示内容进行设计和制作，展示效果应注重用户体验，并保证展示内容的兼容性和连续运行的稳定性。</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p>
                  <w:pPr>
                    <w:pStyle w:val="null3"/>
                    <w:jc w:val="center"/>
                  </w:pP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p>
                  <w:pPr>
                    <w:pStyle w:val="null3"/>
                    <w:jc w:val="center"/>
                  </w:pP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五</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运行机制</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运行机制</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1.内容展示：包括三张组织架构图和两张运行模式图，展示佛山国创院的内部架构和运作机制。</w:t>
                  </w:r>
                </w:p>
                <w:p>
                  <w:pPr>
                    <w:pStyle w:val="null3"/>
                    <w:jc w:val="both"/>
                  </w:pPr>
                  <w:r>
                    <w:rPr>
                      <w:sz w:val="20"/>
                    </w:rPr>
                    <w:t>2.展示方法：模式图文字要清晰。架构图可用图文灯箱，便于更新替换；模式图建议利用屏幕进行动态展示。</w:t>
                  </w:r>
                </w:p>
                <w:p>
                  <w:pPr>
                    <w:pStyle w:val="null3"/>
                    <w:jc w:val="both"/>
                  </w:pPr>
                  <w:r>
                    <w:rPr>
                      <w:sz w:val="20"/>
                    </w:rPr>
                    <w:t>3.材质选择：图文灯箱图像清晰、色彩鲜明，持久展示。屏幕展示部分应高分辨率、亮度、对比度，确保不同光线条件下内容清晰可见。</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六</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建设内容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人才培养</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1.展示内容：包括佛山国创院联合培养模式、流程及成果，含相关文件和书籍实物。</w:t>
                  </w:r>
                </w:p>
                <w:p>
                  <w:pPr>
                    <w:pStyle w:val="null3"/>
                    <w:jc w:val="both"/>
                  </w:pPr>
                  <w:r>
                    <w:rPr>
                      <w:sz w:val="20"/>
                    </w:rPr>
                    <w:t>2.展示方式：采用图文灯箱、屏幕播放和展台展示等多种方式，保持风格一致、流程流畅。文字必须清晰可见，确保内容准确无误，便于参观者阅读。</w:t>
                  </w:r>
                </w:p>
                <w:p>
                  <w:pPr>
                    <w:pStyle w:val="null3"/>
                    <w:jc w:val="both"/>
                  </w:pPr>
                  <w:r>
                    <w:rPr>
                      <w:sz w:val="20"/>
                    </w:rPr>
                    <w:t>3.材质要求：选用符合标准的材质，确保展示持久美观。展板、灯箱等使用耐用易维护材料，内容要实现可更新替换，提供良好视觉体验。</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特色党建</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1.展示内容：包括党建模式、党建活动照片及优秀研究生党员的案例介绍。</w:t>
                  </w:r>
                </w:p>
                <w:p>
                  <w:pPr>
                    <w:pStyle w:val="null3"/>
                    <w:jc w:val="both"/>
                  </w:pPr>
                  <w:r>
                    <w:rPr>
                      <w:sz w:val="20"/>
                    </w:rPr>
                    <w:t>2.展示方式：设计以红色为主，与前述人才培养内容要有所衔接，视觉上区分独立区域。强调党建元素，让参观者直观感受党建核心价值和精神。</w:t>
                  </w:r>
                </w:p>
                <w:p>
                  <w:pPr>
                    <w:pStyle w:val="null3"/>
                    <w:jc w:val="both"/>
                  </w:pPr>
                  <w:r>
                    <w:rPr>
                      <w:sz w:val="20"/>
                    </w:rPr>
                    <w:t>3.材质要求：选择符合要求的展示板和相框，内容持久清晰，照片可替换。材质质感和颜色需与展示风格协调，提升效果。</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科技攻关</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1.展示内容：包括科技攻关模式、项目介绍及相关实物。</w:t>
                  </w:r>
                </w:p>
                <w:p>
                  <w:pPr>
                    <w:pStyle w:val="null3"/>
                    <w:jc w:val="both"/>
                  </w:pPr>
                  <w:r>
                    <w:rPr>
                      <w:sz w:val="20"/>
                    </w:rPr>
                    <w:t>2.展示方式：科技攻关模式通过屏幕展示，项目介绍可采用图文灯箱和竖屏结合展示，要实现内容可更新或替换。屏幕采用多媒体技术，如动态图表和视频，以直观呈现科技攻关的复杂性和深度。展台设计与展示风格一致。</w:t>
                  </w:r>
                </w:p>
                <w:p>
                  <w:pPr>
                    <w:pStyle w:val="null3"/>
                    <w:jc w:val="both"/>
                  </w:pPr>
                  <w:r>
                    <w:rPr>
                      <w:sz w:val="20"/>
                    </w:rPr>
                    <w:t>3.材质要求：图文材料需与屏幕展示协调，屏幕应高清晰、流畅，展台用具科技感、现代化且环保的材料。</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成果转化</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1.展示内容：包括成果转化模式、代表性案例及相关实物模型。</w:t>
                  </w:r>
                </w:p>
                <w:p>
                  <w:pPr>
                    <w:pStyle w:val="null3"/>
                    <w:jc w:val="both"/>
                  </w:pPr>
                  <w:r>
                    <w:rPr>
                      <w:sz w:val="20"/>
                    </w:rPr>
                    <w:t>2.展示方式：成果转化模式使用大屏幕展示，案例与模型可根据空间特点设计为墙面嵌入式展示，案例展示要可替换及扩展。</w:t>
                  </w:r>
                </w:p>
                <w:p>
                  <w:pPr>
                    <w:pStyle w:val="null3"/>
                    <w:jc w:val="both"/>
                  </w:pPr>
                  <w:r>
                    <w:rPr>
                      <w:sz w:val="20"/>
                    </w:rPr>
                    <w:t>3.材质要求：大屏幕需高分辨率、色彩鲜艳、视角宽广，确保清晰观看。墙面展示材料需耐磨、易清洁，与展示风格协调，展现科技感与现代感。展品展柜采用符合标准的材料，细节精致，真实反映成果转化情况。</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创新创业</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1.展示内容：包括创新创业的模式、创业孵化案例及相关实物。</w:t>
                  </w:r>
                </w:p>
                <w:p>
                  <w:pPr>
                    <w:pStyle w:val="null3"/>
                    <w:jc w:val="both"/>
                  </w:pPr>
                  <w:r>
                    <w:rPr>
                      <w:sz w:val="20"/>
                    </w:rPr>
                    <w:t>2.展示方式：采用图文展板方式呈现，案例展示要可替换及扩展。</w:t>
                  </w:r>
                </w:p>
                <w:p>
                  <w:pPr>
                    <w:pStyle w:val="null3"/>
                    <w:jc w:val="both"/>
                  </w:pPr>
                  <w:r>
                    <w:rPr>
                      <w:sz w:val="20"/>
                    </w:rPr>
                    <w:t>3.材质要求：确保展示区域的耐用性和易清洁性，特别注重文字的清晰度和可读性，图片部分则会选用色彩鲜艳且不易褪色的材料。</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七</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建设成效</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建设成效</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1.展示内容：佛山国创院的成效数据、重要奖项、亮眼成果和媒体报道等，按采购人要求进行展示。</w:t>
                  </w:r>
                </w:p>
                <w:p>
                  <w:pPr>
                    <w:pStyle w:val="null3"/>
                    <w:jc w:val="both"/>
                  </w:pPr>
                  <w:r>
                    <w:rPr>
                      <w:sz w:val="20"/>
                    </w:rPr>
                    <w:t>2.展示方式：数据要亮眼突出，整体设计要体现荣誉感。</w:t>
                  </w:r>
                </w:p>
                <w:p>
                  <w:pPr>
                    <w:pStyle w:val="null3"/>
                    <w:jc w:val="both"/>
                  </w:pPr>
                  <w:r>
                    <w:rPr>
                      <w:sz w:val="20"/>
                    </w:rPr>
                    <w:t>3.材质要求：成效数据使用采购人提供的电子屏幕进行展示，中标人应确保数据清晰、可更新替换；重要奖项采用采购人确认的稳固耐用材料进行展示；其他内容结合项目主题设计后经采购人确认后采用沙盘或模型的方式进行展示，沙盘和模型需采用符合标准的材料和工艺，保证制作精细程度和耐用性。</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八</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成果展示</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成果展示</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1.展示内容：包括专利墙、校企合作成果、优秀合作单位/团队/个人风采展示及案例采访视频等。</w:t>
                  </w:r>
                </w:p>
                <w:p>
                  <w:pPr>
                    <w:pStyle w:val="null3"/>
                    <w:jc w:val="both"/>
                  </w:pPr>
                  <w:r>
                    <w:rPr>
                      <w:sz w:val="20"/>
                    </w:rPr>
                    <w:t>2.展示方式：可采用陈列设计或多媒体展示方式，所有展示内容需细节清晰，整体视觉统一，且便于更新替换及后续增加新的内容。</w:t>
                  </w:r>
                </w:p>
                <w:p>
                  <w:pPr>
                    <w:pStyle w:val="null3"/>
                    <w:jc w:val="both"/>
                  </w:pPr>
                  <w:r>
                    <w:rPr>
                      <w:sz w:val="20"/>
                    </w:rPr>
                    <w:t>3.材质要求：为保证展示长期清晰，建议使用符合标准的亚克力板或PVC板，具备良好透光性和耐磨性，防反光。打印素材应确保质量。使用防褪色、防刮擦墨水或涂料，确保展示持久性。</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九</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合作指引</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合作指引</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1.展示内容：包括合作模式图、介绍视频和佛山市相关政策列表。</w:t>
                  </w:r>
                </w:p>
                <w:p>
                  <w:pPr>
                    <w:pStyle w:val="null3"/>
                    <w:jc w:val="both"/>
                  </w:pPr>
                  <w:r>
                    <w:rPr>
                      <w:sz w:val="20"/>
                    </w:rPr>
                    <w:t>2.展示方式：结合灯箱和多媒体展示，灯箱内容可实现低成本更换。</w:t>
                  </w:r>
                </w:p>
                <w:p>
                  <w:pPr>
                    <w:pStyle w:val="null3"/>
                    <w:jc w:val="both"/>
                  </w:pPr>
                  <w:r>
                    <w:rPr>
                      <w:sz w:val="20"/>
                    </w:rPr>
                    <w:t>3.材质要求：使用符合要求的打印材料，如哑光或半光面纸张，减少反光，提高阅读舒适度。屏幕展示内容需为高分辨率内容。</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十</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建筑外立面标识</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单位名称</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1.展示内容：佛山国创院单位名称</w:t>
                  </w:r>
                </w:p>
                <w:p>
                  <w:pPr>
                    <w:pStyle w:val="null3"/>
                    <w:jc w:val="both"/>
                  </w:pPr>
                  <w:r>
                    <w:rPr>
                      <w:sz w:val="20"/>
                    </w:rPr>
                    <w:t>2.展示方式：</w:t>
                  </w:r>
                  <w:r>
                    <w:rPr>
                      <w:sz w:val="20"/>
                    </w:rPr>
                    <w:t>在建筑</w:t>
                  </w:r>
                  <w:r>
                    <w:rPr>
                      <w:sz w:val="20"/>
                    </w:rPr>
                    <w:t>楼顶或</w:t>
                  </w:r>
                  <w:r>
                    <w:rPr>
                      <w:sz w:val="20"/>
                    </w:rPr>
                    <w:t>南</w:t>
                  </w:r>
                  <w:r>
                    <w:rPr>
                      <w:sz w:val="20"/>
                    </w:rPr>
                    <w:t>/东外立面设计、制作并安装</w:t>
                  </w:r>
                  <w:r>
                    <w:rPr>
                      <w:sz w:val="20"/>
                    </w:rPr>
                    <w:t>佛山国创院</w:t>
                  </w:r>
                  <w:r>
                    <w:rPr>
                      <w:sz w:val="20"/>
                    </w:rPr>
                    <w:t>单位名称标识。</w:t>
                  </w:r>
                </w:p>
                <w:p>
                  <w:pPr>
                    <w:pStyle w:val="null3"/>
                    <w:jc w:val="both"/>
                  </w:pPr>
                  <w:r>
                    <w:rPr>
                      <w:sz w:val="20"/>
                    </w:rPr>
                    <w:t>3.要求：</w:t>
                  </w:r>
                  <w:r>
                    <w:rPr>
                      <w:sz w:val="20"/>
                    </w:rPr>
                    <w:t>采用立体镂空字</w:t>
                  </w:r>
                  <w:r>
                    <w:rPr>
                      <w:sz w:val="20"/>
                    </w:rPr>
                    <w:t>/发光字/金属蚀刻（根据</w:t>
                  </w:r>
                  <w:r>
                    <w:rPr>
                      <w:sz w:val="20"/>
                    </w:rPr>
                    <w:t>采购人</w:t>
                  </w:r>
                  <w:r>
                    <w:rPr>
                      <w:sz w:val="20"/>
                    </w:rPr>
                    <w:t>需求选择材质工艺）</w:t>
                  </w:r>
                  <w:r>
                    <w:rPr>
                      <w:sz w:val="20"/>
                    </w:rPr>
                    <w:t>等，大小</w:t>
                  </w:r>
                  <w:r>
                    <w:rPr>
                      <w:sz w:val="20"/>
                    </w:rPr>
                    <w:t>尺寸</w:t>
                  </w:r>
                  <w:r>
                    <w:rPr>
                      <w:sz w:val="20"/>
                    </w:rPr>
                    <w:t>需</w:t>
                  </w:r>
                  <w:r>
                    <w:rPr>
                      <w:sz w:val="20"/>
                    </w:rPr>
                    <w:t>适应建筑立面比例，</w:t>
                  </w:r>
                  <w:r>
                    <w:rPr>
                      <w:sz w:val="20"/>
                    </w:rPr>
                    <w:t>并经采购人确认。需</w:t>
                  </w:r>
                  <w:r>
                    <w:rPr>
                      <w:sz w:val="20"/>
                    </w:rPr>
                    <w:t>配备背光</w:t>
                  </w:r>
                  <w:r>
                    <w:rPr>
                      <w:sz w:val="20"/>
                    </w:rPr>
                    <w:t>/轮廓照明系统，确保夜间可视性。</w:t>
                  </w:r>
                  <w:r>
                    <w:rPr>
                      <w:sz w:val="20"/>
                    </w:rPr>
                    <w:t>结构</w:t>
                  </w:r>
                  <w:r>
                    <w:rPr>
                      <w:sz w:val="20"/>
                    </w:rPr>
                    <w:t>需符合《户外广告设施钢结构技术规程》（</w:t>
                  </w:r>
                  <w:r>
                    <w:rPr>
                      <w:sz w:val="20"/>
                    </w:rPr>
                    <w:t>CECS148：2003）抗风压等级要求。</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室外引导标识</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单位名称及</w:t>
                  </w:r>
                  <w:r>
                    <w:rPr>
                      <w:sz w:val="20"/>
                    </w:rPr>
                    <w:t>LOGO</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1）外立面引导牌：A1栋（办公场地）入口外设置引导牌（具体位置由采购人指定），包括单位名称、LOGO等。</w:t>
                  </w:r>
                </w:p>
                <w:p>
                  <w:pPr>
                    <w:pStyle w:val="null3"/>
                    <w:jc w:val="both"/>
                  </w:pPr>
                  <w:r>
                    <w:rPr>
                      <w:sz w:val="20"/>
                    </w:rPr>
                    <w:t>（</w:t>
                  </w:r>
                  <w:r>
                    <w:rPr>
                      <w:sz w:val="20"/>
                    </w:rPr>
                    <w:t>2）连廊引导标识：A1栋至A3栋连廊通道设计导向标识系统，确保参观人员清晰辨识展厅方位。</w:t>
                  </w:r>
                </w:p>
                <w:p>
                  <w:pPr>
                    <w:pStyle w:val="null3"/>
                    <w:jc w:val="both"/>
                  </w:pPr>
                  <w:r>
                    <w:rPr>
                      <w:sz w:val="20"/>
                    </w:rPr>
                    <w:t>2.要求：引导牌使用不锈钢蚀刻或抗紫外线亚克力，确保硬度，</w:t>
                  </w:r>
                  <w:r>
                    <w:rPr>
                      <w:sz w:val="20"/>
                    </w:rPr>
                    <w:t>丝印或激光雕刻，内置</w:t>
                  </w:r>
                  <w:r>
                    <w:rPr>
                      <w:sz w:val="20"/>
                    </w:rPr>
                    <w:t>LED光源，</w:t>
                  </w:r>
                  <w:r>
                    <w:rPr>
                      <w:sz w:val="20"/>
                    </w:rPr>
                    <w:t>确保夜间可视度、</w:t>
                  </w:r>
                  <w:r>
                    <w:rPr>
                      <w:sz w:val="20"/>
                    </w:rPr>
                    <w:t>抗</w:t>
                  </w:r>
                  <w:r>
                    <w:rPr>
                      <w:sz w:val="20"/>
                    </w:rPr>
                    <w:t>风性和稳定性。引导标识可使用亚克力等耐久材料。</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bl>
          <w:p/>
        </w:tc>
      </w:tr>
      <w:tr>
        <w:tc>
          <w:tcPr>
            <w:tcW w:type="dxa" w:w="2076"/>
          </w:tcPr>
          <w:p/>
        </w:tc>
        <w:tc>
          <w:tcPr>
            <w:tcW w:type="dxa" w:w="415"/>
          </w:tcPr>
          <w:p>
            <w:pPr>
              <w:pStyle w:val="null3"/>
            </w:pPr>
            <w:r>
              <w:rPr/>
              <w:t>6</w:t>
            </w:r>
          </w:p>
        </w:tc>
        <w:tc>
          <w:tcPr>
            <w:tcW w:type="dxa" w:w="5814"/>
          </w:tcPr>
          <w:p>
            <w:pPr>
              <w:pStyle w:val="null3"/>
              <w:jc w:val="left"/>
            </w:pPr>
            <w:r>
              <w:rPr>
                <w:sz w:val="20"/>
              </w:rPr>
              <w:t>六、</w:t>
            </w:r>
            <w:r>
              <w:rPr>
                <w:sz w:val="20"/>
              </w:rPr>
              <w:t>响应要求</w:t>
            </w:r>
          </w:p>
          <w:p>
            <w:pPr>
              <w:pStyle w:val="null3"/>
              <w:jc w:val="left"/>
            </w:pPr>
            <w:r>
              <w:rPr>
                <w:sz w:val="20"/>
              </w:rPr>
              <w:t>（一）</w:t>
            </w:r>
            <w:r>
              <w:rPr>
                <w:sz w:val="20"/>
              </w:rPr>
              <w:t>投标人应为本项目提供整体深化设计方案，包括但不限于</w:t>
            </w:r>
            <w:r>
              <w:rPr>
                <w:sz w:val="20"/>
              </w:rPr>
              <w:t>①创意理念；②空间设计；③展位设计；④陈列设计；⑤展示内容平面设计；⑥设计原则与技术应用；⑦材料、材质说明等方面。</w:t>
            </w:r>
          </w:p>
          <w:p>
            <w:pPr>
              <w:pStyle w:val="null3"/>
              <w:jc w:val="left"/>
            </w:pPr>
            <w:r>
              <w:rPr>
                <w:sz w:val="20"/>
              </w:rPr>
              <w:t>（二）</w:t>
            </w:r>
            <w:r>
              <w:rPr>
                <w:sz w:val="20"/>
              </w:rPr>
              <w:t>投标人</w:t>
            </w:r>
            <w:r>
              <w:rPr>
                <w:sz w:val="20"/>
              </w:rPr>
              <w:t>应为</w:t>
            </w:r>
            <w:r>
              <w:rPr>
                <w:sz w:val="20"/>
              </w:rPr>
              <w:t>本项目提供</w:t>
            </w:r>
            <w:r>
              <w:rPr>
                <w:sz w:val="20"/>
              </w:rPr>
              <w:t>进度</w:t>
            </w:r>
            <w:r>
              <w:rPr>
                <w:sz w:val="20"/>
              </w:rPr>
              <w:t>组织方案</w:t>
            </w:r>
            <w:r>
              <w:rPr>
                <w:sz w:val="20"/>
              </w:rPr>
              <w:t>，</w:t>
            </w:r>
            <w:r>
              <w:rPr>
                <w:sz w:val="20"/>
              </w:rPr>
              <w:t>包括但不限于</w:t>
            </w:r>
            <w:r>
              <w:rPr>
                <w:sz w:val="20"/>
              </w:rPr>
              <w:t>①计划部署与阶段划分；②组织机构设置；③进度控制措施等方面。</w:t>
            </w:r>
          </w:p>
          <w:p>
            <w:pPr>
              <w:pStyle w:val="null3"/>
              <w:jc w:val="left"/>
            </w:pPr>
            <w:r>
              <w:rPr>
                <w:sz w:val="20"/>
              </w:rPr>
              <w:t>（三）</w:t>
            </w:r>
            <w:r>
              <w:rPr>
                <w:sz w:val="20"/>
              </w:rPr>
              <w:t>投标人</w:t>
            </w:r>
            <w:r>
              <w:rPr>
                <w:sz w:val="20"/>
              </w:rPr>
              <w:t>应为</w:t>
            </w:r>
            <w:r>
              <w:rPr>
                <w:sz w:val="20"/>
              </w:rPr>
              <w:t>本项目</w:t>
            </w:r>
            <w:r>
              <w:rPr>
                <w:sz w:val="20"/>
              </w:rPr>
              <w:t>提供质量保障方案</w:t>
            </w:r>
            <w:r>
              <w:rPr>
                <w:sz w:val="20"/>
              </w:rPr>
              <w:t>，</w:t>
            </w:r>
            <w:r>
              <w:rPr>
                <w:sz w:val="20"/>
              </w:rPr>
              <w:t>包括但不限于</w:t>
            </w:r>
            <w:r>
              <w:rPr>
                <w:sz w:val="20"/>
              </w:rPr>
              <w:t>①质量把控；②重点难点技术措施；③应急预案等方面。</w:t>
            </w:r>
          </w:p>
          <w:p>
            <w:pPr>
              <w:pStyle w:val="null3"/>
              <w:jc w:val="left"/>
            </w:pPr>
            <w:r>
              <w:rPr>
                <w:sz w:val="20"/>
              </w:rPr>
              <w:t>（四）</w:t>
            </w:r>
            <w:r>
              <w:rPr>
                <w:sz w:val="20"/>
              </w:rPr>
              <w:t>投标人</w:t>
            </w:r>
            <w:r>
              <w:rPr>
                <w:sz w:val="20"/>
              </w:rPr>
              <w:t>应为</w:t>
            </w:r>
            <w:r>
              <w:rPr>
                <w:sz w:val="20"/>
              </w:rPr>
              <w:t>本项目</w:t>
            </w:r>
            <w:r>
              <w:rPr>
                <w:sz w:val="20"/>
              </w:rPr>
              <w:t>提供安全措施</w:t>
            </w:r>
            <w:r>
              <w:rPr>
                <w:sz w:val="20"/>
              </w:rPr>
              <w:t>方案</w:t>
            </w:r>
            <w:r>
              <w:rPr>
                <w:sz w:val="20"/>
              </w:rPr>
              <w:t>，</w:t>
            </w:r>
            <w:r>
              <w:rPr>
                <w:sz w:val="20"/>
              </w:rPr>
              <w:t>包括但不限于</w:t>
            </w:r>
            <w:r>
              <w:rPr>
                <w:sz w:val="20"/>
              </w:rPr>
              <w:t>①</w:t>
            </w:r>
            <w:r>
              <w:rPr>
                <w:sz w:val="20"/>
              </w:rPr>
              <w:t>安全总体要求</w:t>
            </w:r>
            <w:r>
              <w:rPr>
                <w:sz w:val="20"/>
              </w:rPr>
              <w:t>；</w:t>
            </w:r>
            <w:r>
              <w:rPr>
                <w:sz w:val="20"/>
              </w:rPr>
              <w:t>②</w:t>
            </w:r>
            <w:r>
              <w:rPr>
                <w:sz w:val="20"/>
              </w:rPr>
              <w:t>施工危险因素分析；</w:t>
            </w:r>
            <w:r>
              <w:rPr>
                <w:sz w:val="20"/>
              </w:rPr>
              <w:t>③</w:t>
            </w:r>
            <w:r>
              <w:rPr>
                <w:sz w:val="20"/>
              </w:rPr>
              <w:t>安全措施</w:t>
            </w:r>
            <w:r>
              <w:rPr>
                <w:sz w:val="20"/>
              </w:rPr>
              <w:t>等方面。</w:t>
            </w:r>
          </w:p>
          <w:p>
            <w:pPr>
              <w:pStyle w:val="null3"/>
              <w:jc w:val="both"/>
            </w:pPr>
            <w:r>
              <w:rPr>
                <w:sz w:val="20"/>
              </w:rPr>
              <w:t>（五）</w:t>
            </w:r>
            <w:r>
              <w:rPr>
                <w:sz w:val="20"/>
              </w:rPr>
              <w:t>投标人</w:t>
            </w:r>
            <w:r>
              <w:rPr>
                <w:sz w:val="20"/>
              </w:rPr>
              <w:t>应为本项目</w:t>
            </w:r>
            <w:r>
              <w:rPr>
                <w:sz w:val="20"/>
              </w:rPr>
              <w:t>提供售后服务保障方案</w:t>
            </w:r>
            <w:r>
              <w:rPr>
                <w:sz w:val="20"/>
              </w:rPr>
              <w:t>，</w:t>
            </w:r>
            <w:r>
              <w:rPr>
                <w:sz w:val="20"/>
              </w:rPr>
              <w:t>包括</w:t>
            </w:r>
            <w:r>
              <w:rPr>
                <w:sz w:val="20"/>
              </w:rPr>
              <w:t>但不限于</w:t>
            </w:r>
            <w:r>
              <w:rPr>
                <w:sz w:val="20"/>
              </w:rPr>
              <w:t>①突发</w:t>
            </w:r>
            <w:r>
              <w:rPr>
                <w:sz w:val="20"/>
              </w:rPr>
              <w:t>维修时间安排；</w:t>
            </w:r>
            <w:r>
              <w:rPr>
                <w:sz w:val="20"/>
              </w:rPr>
              <w:t>②</w:t>
            </w:r>
            <w:r>
              <w:rPr>
                <w:sz w:val="20"/>
              </w:rPr>
              <w:t>维修服务收费标准（质保期内、外）等</w:t>
            </w:r>
            <w:r>
              <w:rPr>
                <w:sz w:val="20"/>
              </w:rPr>
              <w:t>方面。</w:t>
            </w:r>
          </w:p>
        </w:tc>
      </w:tr>
      <w:tr>
        <w:tc>
          <w:tcPr>
            <w:tcW w:type="dxa" w:w="2076"/>
          </w:tcPr>
          <w:p/>
        </w:tc>
        <w:tc>
          <w:tcPr>
            <w:tcW w:type="dxa" w:w="415"/>
          </w:tcPr>
          <w:p>
            <w:pPr>
              <w:pStyle w:val="null3"/>
            </w:pPr>
            <w:r>
              <w:rPr/>
              <w:t>7</w:t>
            </w:r>
          </w:p>
        </w:tc>
        <w:tc>
          <w:tcPr>
            <w:tcW w:type="dxa" w:w="5814"/>
          </w:tcPr>
          <w:p>
            <w:pPr>
              <w:pStyle w:val="null3"/>
            </w:pPr>
            <w:r>
              <w:rPr/>
              <w:t>七、演示要求</w:t>
            </w:r>
            <w:r>
              <w:br/>
            </w:r>
            <w:r>
              <w:rPr/>
              <w:t xml:space="preserve"> （一）演示方式：以U盘形式在投标截止时间前现场递交密封演示视频，U盘应使用牛皮袋密封，封面需填写项目名称、项目编号、投标人名称。通过视频形式进行演示，视频配备普通话语音讲解，并确保视频能自动播放。评审时，均由代理机构工作人员操作播放。</w:t>
            </w:r>
            <w:r>
              <w:br/>
            </w:r>
            <w:r>
              <w:rPr/>
              <w:t xml:space="preserve"> （二）演示内容：针对本项目具体技术(参数)要求中“五、服务清单”的所有项目的设计效果进行演示。</w:t>
            </w:r>
            <w:r>
              <w:br/>
            </w:r>
            <w:r>
              <w:rPr/>
              <w:t xml:space="preserve"> （三）演示时间：演示时长不得超过10分钟。</w:t>
            </w:r>
            <w:r>
              <w:br/>
            </w:r>
            <w:r>
              <w:rPr/>
              <w:t xml:space="preserve"> （四）演示顺序：按通过资格、符合性评审的投标人递交投标文件的签到顺序进行演示视频播放。</w:t>
            </w:r>
            <w:r>
              <w:br/>
            </w:r>
            <w:r>
              <w:rPr/>
              <w:t xml:space="preserve"> （五）说明：</w:t>
            </w:r>
            <w:r>
              <w:br/>
            </w:r>
            <w:r>
              <w:rPr/>
              <w:t xml:space="preserve"> ①由投标人提供真实系统的视频演示（若演示内容与真实系统不符，所发生的一切损失由中标人负责，采购人有权单方面解除合同），请投标人自行准备相关视频演示文件以U盘的形式提交（1份，不留密码，无病毒，不压缩）视频演示内容仅能显示系统功能画面，配备解说语音但不能出现人像等招标文件没有要求的内容。</w:t>
            </w:r>
            <w:r>
              <w:br/>
            </w:r>
            <w:r>
              <w:rPr/>
              <w:t xml:space="preserve"> ②视频分辨率应不低于720p，视频格式应为mp4、mov、avi等Windows10政府版操作系统播放器默认兼容格式，因使用非通用格式造成视频无法播放或因分辨率过低导致播放效果不佳的，后果由投标人自行承担。</w:t>
            </w:r>
            <w:r>
              <w:br/>
            </w:r>
            <w:r>
              <w:rPr/>
              <w:t xml:space="preserve"> ③演示视频内容与投标文件内容不一致时，以投标文件内容为准。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粤港澳大湾区(佛山)先进制造业国家卓越工程师创新研究院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采购机构代理服务收费标准：采购机构代理服务收费标准：以本项目的中标金额作为招标代理服务费的计算基数。 招标代理服务费收费采用差额定率累进法计算方式。参照中华人民共和国国家发展计划委员会颁发的计价格〔2002〕1980号、国家发展改革委〔2003〕857号及发改价格〔2011〕534号文规定的“服务类”计算。中标金额在100万元以下部分，按1.50%计算；中标金额在100万－500万元部分，按0.80%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二，本项目标的按照《中小企业划分标准规定》（工信部联企业[2011]300号）划分行业为：其他未列明行业。从业人员300人以下的为中小微型企业。其中，从业人员100人及以上的为中型企业；从业人员10人及以上的为小型企业；从业人员10人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粤港澳大湾区（佛山）先进制造业国家卓越工程师创新研究院展厅深化设计及布展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采购包1（粤港澳大湾区（佛山）先进制造业国家卓越工程师创新研究院展厅深化设计及布展服务）：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采购包1（粤港澳大湾区（佛山）先进制造业国家卓越工程师创新研究院展厅深化设计及布展服务）：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承诺函格式见公告附件）；②提供2023或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意一项证明材料：须提供下列任意一项证明材料：①提供《政府采购供应商资格信用承诺函》（承诺函格式见公告附件）；②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②参照投标函相关承诺格式内容提供承诺。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采购包整体专门面向中小企业采购，监狱企业、残疾人福利性单位视同小型、微型企业。（1）中小企业评审及《中小企业声明函》填写要求： ①本项目为服务类项目，投标人须根据本项目采购类别选择对应的《中小企业声明函》填写。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③投标人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tc>
      </w:tr>
    </w:tbl>
    <w:p>
      <w:pPr>
        <w:pStyle w:val="null3"/>
        <w:ind w:firstLine="480"/>
      </w:pPr>
      <w:r>
        <w:rPr/>
        <w:t>表二符合性审查表：</w:t>
      </w:r>
    </w:p>
    <w:p>
      <w:pPr>
        <w:pStyle w:val="null3"/>
      </w:pPr>
      <w:r>
        <w:rPr/>
        <w:t>采购包1（粤港澳大湾区（佛山）先进制造业国家卓越工程师创新研究院展厅深化设计及布展服务）：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采购包1(粤港澳大湾区（佛山）先进制造业国家卓越工程师创新研究院展厅深化设计及布展服务):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技术条款响应程度 (5.0分)</w:t>
            </w:r>
          </w:p>
        </w:tc>
        <w:tc>
          <w:tcPr>
            <w:tcW w:type="dxa" w:w="5076"/>
          </w:tcPr>
          <w:p>
            <w:pPr>
              <w:pStyle w:val="null3"/>
              <w:jc w:val="left"/>
            </w:pPr>
            <w:r>
              <w:rPr/>
              <w:t>根据投标人的投标文件对采购需求“技术标准与要求”中（“一、项目内容”、“二、总体要求”、“三、技术质量要求”、“四、项目实施要求”、“五、服务清单”，共5个板块）的技术条款的响应情况进行评审： 每一个板块完全响应或满足或优于的得1分，板块内有任何一项一般条款出现负偏离或不响应的均不得分，本项最高得5分。 注：以上“项”为上述5个板块中最末项的一般条款。须在《技术和服务要求响应表》中进行响应，不提供不得分。</w:t>
            </w:r>
          </w:p>
        </w:tc>
      </w:tr>
      <w:tr>
        <w:tc>
          <w:tcPr>
            <w:tcW w:type="dxa" w:w="922"/>
            <w:gridSpan w:val="2"/>
            <w:vMerge/>
          </w:tcPr>
          <w:p/>
        </w:tc>
        <w:tc>
          <w:tcPr>
            <w:tcW w:type="dxa" w:w="2307"/>
          </w:tcPr>
          <w:p>
            <w:pPr>
              <w:pStyle w:val="null3"/>
              <w:jc w:val="left"/>
            </w:pPr>
            <w:r>
              <w:rPr/>
              <w:t>整体深化设计方案 (15.0分)</w:t>
            </w:r>
          </w:p>
        </w:tc>
        <w:tc>
          <w:tcPr>
            <w:tcW w:type="dxa" w:w="5076"/>
          </w:tcPr>
          <w:p>
            <w:pPr>
              <w:pStyle w:val="null3"/>
              <w:jc w:val="left"/>
            </w:pPr>
            <w:r>
              <w:rPr/>
              <w:t>根据投标人针对“五、服务清单”中各项服务在采购需求（初步平面设计布置及设计要求）的基础上提供的整体深化设计方案（包括但不限于①创意理念；②空间设计；③展位设计；④陈列设计；⑤展示内容平面设计；⑥设计原则与技术应用；⑦材料、材质说明等方面）进行评审： 1、方案对展陈理解全面透彻，准确把握设计主题，内容体系脉络清晰，能充分理解本项目的内涵和外延；规划布局合理，空间利用充分，人流动线清晰，能针对本项目图纸特征提供展示重点的立面和陈列设计；平面设计内容全面、完整，设计艺术性好，可操作性、可行性高的，得15分； 2、方案内容缺失不超过1项，或方案对展陈理解较详细，基本能把握设计主题，内容体系基本清晰，基本理解本项目的内涵和外延；规划布局较合理，空间利用较充分，人流动线基本清晰，能针对本项目图纸特征提供展示简单的立面和陈列设计，平面设计内容较全面、较完整，设计艺术性较好，具有一定的可操作性、可行性高的，得11分； 3、方案内容缺失不超过2项，或方案对展陈有一定了解，基本能把握设计主题，内容体系基本清晰，基本理解本项目的内涵和外延，但规划布局合理性较低，空间利用不够充分，人流动线不够清晰，能针对本项目图纸特征提供展示基本的立面和陈列设计，平面设计内容不够全面、不够完整，具有一定的设计艺术性、可操作性、可行性的，得7分； 4、方案内容缺失较多，或方案对展陈具有基本理解，但不够贴合设计主题，内容体系不够清晰，无法体现本项目的内涵和外延，规划布局合理性较低，空间利用较差，人流动线不够清晰，未能针对本项目图纸特征提供展示立面和陈列设计，平面设计内容不够全面、不够完整，设计艺术性、可操作性、可行性较低的，得3分； 5、不提供展示的，不得分。 注：须同时提供深化设计的方案及设计效果的视频演示作为证明材料，演示时长不得超过10分钟。如未按照本项评审内容进行演示的，不得分。</w:t>
            </w:r>
          </w:p>
        </w:tc>
      </w:tr>
      <w:tr>
        <w:tc>
          <w:tcPr>
            <w:tcW w:type="dxa" w:w="922"/>
            <w:gridSpan w:val="2"/>
            <w:vMerge/>
          </w:tcPr>
          <w:p/>
        </w:tc>
        <w:tc>
          <w:tcPr>
            <w:tcW w:type="dxa" w:w="2307"/>
          </w:tcPr>
          <w:p>
            <w:pPr>
              <w:pStyle w:val="null3"/>
              <w:jc w:val="left"/>
            </w:pPr>
            <w:r>
              <w:rPr/>
              <w:t>进度组织方案 (10.0分)</w:t>
            </w:r>
          </w:p>
        </w:tc>
        <w:tc>
          <w:tcPr>
            <w:tcW w:type="dxa" w:w="5076"/>
          </w:tcPr>
          <w:p>
            <w:pPr>
              <w:pStyle w:val="null3"/>
              <w:jc w:val="left"/>
            </w:pPr>
            <w:r>
              <w:rPr/>
              <w:t>根据投标人针对本项目提供的进度组织方案（包括但不限于①计划部署与阶段划分；②组织机构设置；③进度控制措施等方面）进行评审： 1、方案内容全面、合理、完善，计划部署与阶段划分清晰可行，组织机构设置明确，控制措施可行性高的，得10分； 2、方案内容缺失不超过1项，或方案内容基本合理，计划部署与阶段划分基本可行，组织机构设置基本明确，控制措施具有一定可行性的，得6分； 3、方案内容缺失较多，或方案内容合理性较低，计划部署与阶段划分不够清晰，组织机构设置不够清晰，控制措施可行性较低的，得2分； 4、不提供方案的，不得分。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根据投标人针对本项目提供的质量保障方案（包括但不限于①质量把控；②重点难点技术措施；③应急预案等方面）进行评审： 1、方案内容全面、合理、完善，质量把控严谨、可行性高，实施重点难点技术措施到位，应急预案符合实际、可操作性高的，得10分； 2、方案内容缺失不超过1项，或方案内容基本合理，质量把控较严谨、基本可行，实施重点难点技术措施基本合理，应急预案基本符合实际、具有一定可操作性的，得6分； 3、方案内容缺失较多，或方案内容合理性较低，质量把控不够清晰、可行性较低，实施重点难点技术措施不够清晰和应急预案可操作性较低的，得2分； 4、不提供方案的，不得分。</w:t>
            </w:r>
          </w:p>
        </w:tc>
      </w:tr>
      <w:tr>
        <w:tc>
          <w:tcPr>
            <w:tcW w:type="dxa" w:w="922"/>
            <w:gridSpan w:val="2"/>
            <w:vMerge/>
          </w:tcPr>
          <w:p/>
        </w:tc>
        <w:tc>
          <w:tcPr>
            <w:tcW w:type="dxa" w:w="2307"/>
          </w:tcPr>
          <w:p>
            <w:pPr>
              <w:pStyle w:val="null3"/>
              <w:jc w:val="left"/>
            </w:pPr>
            <w:r>
              <w:rPr/>
              <w:t>安全措施方案 (5.0分)</w:t>
            </w:r>
          </w:p>
        </w:tc>
        <w:tc>
          <w:tcPr>
            <w:tcW w:type="dxa" w:w="5076"/>
          </w:tcPr>
          <w:p>
            <w:pPr>
              <w:pStyle w:val="null3"/>
              <w:jc w:val="left"/>
            </w:pPr>
            <w:r>
              <w:rPr/>
              <w:t>根据投标人针对本项目提供的安全措施方案（包括但不限于①安全总体要求；②施工危险因素分析；③安全措施等方面）进行评审： 1、方案内容全面、合理、完善，理解透彻，安全总体要求针对性强，分析准确，措施可行性、可操作性高的，得5分； 2、方案内容缺失不超过1项，或方案内容基本合理，对项目有基本理解，安全总体要求有一定针对性，分析基本到位，措施具有一定的可行性、可操作性的，得3分； 3、方案内容缺失较多，或方案内容合理性较低，对项目理解模糊，安全总体要求不够清晰，分析不够到位，措施的可行性、可操作性较低的，得1分； 4、不提供方案的，不得分。</w:t>
            </w:r>
          </w:p>
        </w:tc>
      </w:tr>
      <w:tr>
        <w:tc>
          <w:tcPr>
            <w:tcW w:type="dxa" w:w="922"/>
            <w:gridSpan w:val="2"/>
            <w:vMerge/>
          </w:tcPr>
          <w:p/>
        </w:tc>
        <w:tc>
          <w:tcPr>
            <w:tcW w:type="dxa" w:w="2307"/>
          </w:tcPr>
          <w:p>
            <w:pPr>
              <w:pStyle w:val="null3"/>
              <w:jc w:val="left"/>
            </w:pPr>
            <w:r>
              <w:rPr/>
              <w:t>售后服务保障方案 (10.0分)</w:t>
            </w:r>
          </w:p>
        </w:tc>
        <w:tc>
          <w:tcPr>
            <w:tcW w:type="dxa" w:w="5076"/>
          </w:tcPr>
          <w:p>
            <w:pPr>
              <w:pStyle w:val="null3"/>
              <w:jc w:val="left"/>
            </w:pPr>
            <w:r>
              <w:rPr/>
              <w:t>根据投标人针对本项目提供的售后服务保障方案【包括但不限于①突发维修时间安排；②维修服务收费标准（质保期内、外）等方面】进行评审： 1、方案内容全面、合理、完善，符合项目建设标准，有利于项目后续进行和建设的，得10分； 2、方案内容缺失不超过1项，或方案内容基本合理，逻辑较严密，基本满足项目后续进行和建设的，得6分； 3、方案内容缺失较多，或方案内容简单、逻辑不够严密，不能利于项目后续进行和建设的，得2分； 4、不提供方案的，不得分。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自2022年1月1日至今（以合同签订时间为准），具有以投标人名义完成或目前正在提供服务的与本项目服务内容相关的同类项目业绩（经验）的，每提供一个业绩得2分，本项最高得10分。 注：提供以上项目对应的合同书关键页（合同主要内容、体现签名盖章页）扫描件作为证明材料，不提供不得分。</w:t>
            </w:r>
          </w:p>
        </w:tc>
      </w:tr>
      <w:tr>
        <w:tc>
          <w:tcPr>
            <w:tcW w:type="dxa" w:w="922"/>
            <w:gridSpan w:val="2"/>
            <w:vMerge/>
          </w:tcPr>
          <w:p/>
        </w:tc>
        <w:tc>
          <w:tcPr>
            <w:tcW w:type="dxa" w:w="2307"/>
          </w:tcPr>
          <w:p>
            <w:pPr>
              <w:pStyle w:val="null3"/>
              <w:jc w:val="left"/>
            </w:pPr>
            <w:r>
              <w:rPr/>
              <w:t>项目业绩满意度评价 (10.0分)</w:t>
            </w:r>
          </w:p>
        </w:tc>
        <w:tc>
          <w:tcPr>
            <w:tcW w:type="dxa" w:w="5076"/>
          </w:tcPr>
          <w:p>
            <w:pPr>
              <w:pStyle w:val="null3"/>
              <w:jc w:val="left"/>
            </w:pPr>
            <w:r>
              <w:rPr/>
              <w:t>上述“同类项目业绩”项被核定为有效计分的业绩中，获得的用户（合同采购方/甲方）评价为正面评价（“优良”“好评”“满意”“优秀”或相同含义的正面评价），每提供一个得2分，本项最高得10分。 注：须提供用户（合同采购方/甲方）盖章的满意度评价材料复印件作为证明材料。不提供不得分。</w:t>
            </w:r>
          </w:p>
        </w:tc>
      </w:tr>
      <w:tr>
        <w:tc>
          <w:tcPr>
            <w:tcW w:type="dxa" w:w="922"/>
            <w:gridSpan w:val="2"/>
            <w:vMerge/>
          </w:tcPr>
          <w:p/>
        </w:tc>
        <w:tc>
          <w:tcPr>
            <w:tcW w:type="dxa" w:w="2307"/>
          </w:tcPr>
          <w:p>
            <w:pPr>
              <w:pStyle w:val="null3"/>
              <w:jc w:val="left"/>
            </w:pPr>
            <w:r>
              <w:rPr/>
              <w:t>实施团队实力 (10.0分)</w:t>
            </w:r>
          </w:p>
        </w:tc>
        <w:tc>
          <w:tcPr>
            <w:tcW w:type="dxa" w:w="5076"/>
          </w:tcPr>
          <w:p>
            <w:pPr>
              <w:pStyle w:val="null3"/>
              <w:jc w:val="left"/>
            </w:pPr>
            <w:r>
              <w:rPr/>
              <w:t>实施团队成员： 1、施工负责人（限1人，不得兼任其他）具有建筑装饰类施工中级职称证书的，得1分；高级职称证书的，得2分，本小项最高得2分。 2、设计负责人（限1人，不得兼任其他）具有环境艺术设计类中级职称证书的，得1分；具有环境艺术设计高级职称证书的，得2分，本小项最高得2分。 3、其他团队人员（除施工负责人、设计负责人外）具有建筑装饰设计、环境艺术设计、室内设计、系统集成、电气工程类等初级或以上职称证书的，每提供一个得1分，本小项最高得6分。 本项合计最高得10分。 注：1）须同时提供职称证书的彩色扫描件和招标公告发布之日起（含当月）前6个月内任意一个月人员在投标单位购买的社会保险缴费证明，由社保行政主管部门出具的社保证明资料原件彩色扫描件；2）未按上述要求提供证明材料或提供不全的均不得分；3）同一人具有多个证书的只计算一次得分，不能重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u w:val="single"/>
          <w:shd w:fill="FFFFFF" w:val="clear"/>
        </w:rPr>
        <w:t>GDZC-24GZ206</w:t>
      </w:r>
    </w:p>
    <w:p>
      <w:pPr>
        <w:pStyle w:val="null3"/>
      </w:pPr>
      <w:r>
        <w:rPr>
          <w:sz w:val="24"/>
          <w:b/>
          <w:color w:val="000000"/>
          <w:shd w:fill="FFFFFF" w:val="clear"/>
        </w:rPr>
        <w:t>项目名称：</w:t>
      </w:r>
      <w:r>
        <w:rPr>
          <w:sz w:val="24"/>
          <w:b/>
          <w:color w:val="000000"/>
          <w:u w:val="single"/>
          <w:shd w:fill="FFFFFF" w:val="clear"/>
        </w:rPr>
        <w:t>粤港澳大湾区（佛山）先进制造业国家卓越工程师创新研究院展厅</w:t>
      </w:r>
    </w:p>
    <w:p>
      <w:pPr>
        <w:pStyle w:val="null3"/>
        <w:jc w:val="center"/>
      </w:pPr>
      <w:r>
        <w:rPr>
          <w:sz w:val="24"/>
          <w:b/>
          <w:color w:val="000000"/>
          <w:u w:val="single"/>
          <w:shd w:fill="FFFFFF" w:val="clear"/>
        </w:rPr>
        <w:t>深化设计及布展服务</w:t>
      </w:r>
    </w:p>
    <w:tbl>
      <w:tblPr>
        <w:tblW w:w="0" w:type="auto"/>
        <w:tblBorders>
          <w:top w:val="none" w:color="000000" w:sz="4"/>
          <w:left w:val="none" w:color="000000" w:sz="4"/>
          <w:bottom w:val="none" w:color="000000" w:sz="4"/>
          <w:right w:val="none" w:color="000000" w:sz="4"/>
          <w:insideH w:val="none"/>
          <w:insideV w:val="none"/>
        </w:tblBorders>
      </w:tblPr>
      <w:tblGrid>
        <w:gridCol w:w="2038"/>
        <w:gridCol w:w="6268"/>
      </w:tblGrid>
      <w:tr>
        <w:tc>
          <w:tcPr>
            <w:tcW w:type="dxa" w:w="2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粤港澳大湾区（佛山）先进制造业国家卓越工程师创新研究院</w:t>
            </w:r>
          </w:p>
        </w:tc>
      </w:tr>
      <w:tr>
        <w:tc>
          <w:tcPr>
            <w:tcW w:type="dxa" w:w="2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shd w:fill="FFFFFF" w:val="clear"/>
              </w:rPr>
              <w:t>成交供应商名称</w:t>
            </w:r>
            <w:r>
              <w:rPr>
                <w:sz w:val="19"/>
                <w:u w:val="single"/>
              </w:rPr>
              <w:t xml:space="preserve"> </w:t>
            </w:r>
            <w:r>
              <w:rPr>
                <w:sz w:val="19"/>
                <w:u w:val="single"/>
              </w:rPr>
              <w:t xml:space="preserve">     </w:t>
            </w:r>
            <w:r>
              <w:rPr>
                <w:sz w:val="19"/>
                <w:u w:val="single"/>
              </w:rPr>
              <w:t xml:space="preserve"> </w:t>
            </w:r>
            <w:r>
              <w:rPr>
                <w:sz w:val="19"/>
                <w:u w:val="single"/>
              </w:rPr>
              <w:t xml:space="preserve"> </w:t>
            </w:r>
          </w:p>
        </w:tc>
      </w:tr>
      <w:tr>
        <w:tc>
          <w:tcPr>
            <w:tcW w:type="dxa" w:w="2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 xml:space="preserve">  </w:t>
            </w:r>
            <w:r>
              <w:rPr>
                <w:sz w:val="28"/>
                <w:color w:val="000000"/>
                <w:u w:val="single"/>
                <w:shd w:fill="FFFFFF" w:val="clear"/>
              </w:rPr>
              <w:t>2025</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color w:val="000000"/>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粤港澳大湾区（佛山）先进制造业国家卓越工程师创新研究院展厅深化设计及布展服务</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GDZC-24GZ206</w:t>
            </w: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21"/>
                <w:b/>
                <w:color w:val="000000"/>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粤港澳大湾区（佛山）先进制造业国家卓越工程师创新研究院</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w:t>
            </w:r>
            <w:r>
              <w:rPr>
                <w:sz w:val="21"/>
                <w:color w:val="000000"/>
                <w:u w:val="single"/>
              </w:rPr>
              <w:t>成交供应商）</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本合同为中小企业预留合同</w:t>
            </w:r>
          </w:p>
        </w:tc>
      </w:tr>
    </w:tbl>
    <w:p>
      <w:pPr>
        <w:pStyle w:val="null3"/>
        <w:ind w:firstLine="420"/>
      </w:pPr>
      <w:r>
        <w:rPr>
          <w:sz w:val="21"/>
          <w:color w:val="000000"/>
          <w:shd w:fill="FFFFFF" w:val="clear"/>
        </w:rPr>
        <w:t>根据《中华人民共和国政府采购法》</w:t>
      </w:r>
      <w:r>
        <w:rPr>
          <w:sz w:val="21"/>
          <w:color w:val="000000"/>
          <w:shd w:fill="FFFFFF" w:val="clear"/>
        </w:rPr>
        <w:t>、</w:t>
      </w:r>
      <w:r>
        <w:rPr>
          <w:sz w:val="21"/>
          <w:color w:val="000000"/>
          <w:shd w:fill="FFFFFF" w:val="clear"/>
        </w:rPr>
        <w:t>《中华人民共和国民法典》和本项目采购文件的要求，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r>
        <w:rPr>
          <w:sz w:val="21"/>
          <w:color w:val="000000"/>
        </w:rPr>
        <w:t>。</w:t>
      </w:r>
    </w:p>
    <w:p>
      <w:pPr>
        <w:pStyle w:val="null3"/>
        <w:ind w:left="510"/>
      </w:pPr>
      <w:r>
        <w:rPr>
          <w:sz w:val="21"/>
          <w:b/>
          <w:color w:val="000000"/>
        </w:rPr>
        <w:t>二、</w:t>
      </w:r>
      <w:r>
        <w:rPr>
          <w:sz w:val="21"/>
          <w:b/>
          <w:color w:val="000000"/>
        </w:rPr>
        <w:t>项目概况</w:t>
      </w:r>
    </w:p>
    <w:p>
      <w:pPr>
        <w:pStyle w:val="null3"/>
      </w:pPr>
      <w:r>
        <w:rPr>
          <w:sz w:val="21"/>
          <w:color w:val="000000"/>
        </w:rPr>
        <w:t>（一）</w:t>
      </w:r>
      <w:r>
        <w:rPr>
          <w:sz w:val="21"/>
          <w:color w:val="000000"/>
        </w:rPr>
        <w:t>粤港澳大湾区（佛山）先进制造业国家卓越工程师创新研究院（简称佛山国创院）是全国首批四家国家卓越工程师创新研究院之一，展厅作为国创院对外展示的核心窗口，需全面体现国创院在卓越工程师培养、产业关键核心技术问题协同攻关、成果转化应用、创新创业孵化等领域的成果，打造集科技感、互动性、专业性于一体的展示空间，促进政产学研用资源的汇聚与整合，为大湾区先进制造业高质量发展提供支撑。项目布展面积约</w:t>
      </w:r>
      <w:r>
        <w:rPr>
          <w:sz w:val="21"/>
          <w:color w:val="000000"/>
        </w:rPr>
        <w:t>500平方米（以现场实测为准）。</w:t>
      </w:r>
    </w:p>
    <w:p>
      <w:pPr>
        <w:pStyle w:val="null3"/>
      </w:pPr>
      <w:r>
        <w:rPr>
          <w:sz w:val="21"/>
          <w:color w:val="000000"/>
        </w:rPr>
        <w:t>（二）</w:t>
      </w:r>
      <w:r>
        <w:rPr>
          <w:sz w:val="21"/>
          <w:color w:val="000000"/>
        </w:rPr>
        <w:t>本项目展厅展示使用的电子屏幕由甲方根据最终深化设计方案中的参数规格要求另行采购，乙方无需购置。</w:t>
      </w:r>
    </w:p>
    <w:p>
      <w:pPr>
        <w:pStyle w:val="null3"/>
        <w:ind w:left="510"/>
      </w:pPr>
      <w:r>
        <w:rPr>
          <w:sz w:val="21"/>
          <w:b/>
          <w:color w:val="000000"/>
        </w:rPr>
        <w:t>三、</w:t>
      </w:r>
      <w:r>
        <w:rPr>
          <w:sz w:val="21"/>
          <w:b/>
          <w:color w:val="000000"/>
          <w:shd w:fill="FFFFFF" w:val="clear"/>
        </w:rPr>
        <w:t>产品及服务供应清单：</w:t>
      </w:r>
      <w:r>
        <w:rPr>
          <w:sz w:val="21"/>
          <w:b/>
          <w:color w:val="000000"/>
          <w:shd w:fill="FFFFFF" w:val="clear"/>
        </w:rPr>
        <w:t>详见附件一</w:t>
      </w:r>
    </w:p>
    <w:p>
      <w:pPr>
        <w:pStyle w:val="null3"/>
        <w:ind w:left="510"/>
      </w:pPr>
      <w:r>
        <w:rPr>
          <w:sz w:val="21"/>
          <w:b/>
          <w:color w:val="000000"/>
        </w:rPr>
        <w:t>四、</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r>
              <w:rPr>
                <w:sz w:val="21"/>
                <w:color w:val="000000"/>
                <w:shd w:fill="FFFFFF" w:val="clear"/>
              </w:rPr>
              <w:t>元。</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本项目为总价包干项目，</w:t>
            </w:r>
            <w:r>
              <w:rPr>
                <w:sz w:val="21"/>
                <w:color w:val="000000"/>
                <w:shd w:fill="FFFFFF" w:val="clear"/>
              </w:rPr>
              <w:t>合同总额</w:t>
            </w:r>
            <w:r>
              <w:rPr>
                <w:sz w:val="21"/>
                <w:color w:val="000000"/>
                <w:shd w:fill="FFFFFF" w:val="clear"/>
              </w:rPr>
              <w:t>应为服务要求中所需的全部费用，包括但不限于：设计费、布展、安装调试费、人力成本、设备成本、技术支持费、检验检测费、管理费、维护费、制作费、配件及辅助材料费、运输费、垃圾清理费、税费等一切为完成本项目产生的可预见或不可预见的各项费用。</w:t>
            </w:r>
          </w:p>
          <w:p>
            <w:pPr>
              <w:pStyle w:val="null3"/>
            </w:pPr>
            <w:r>
              <w:rPr>
                <w:sz w:val="21"/>
                <w:color w:val="000000"/>
              </w:rPr>
              <w:t>(二)</w:t>
            </w:r>
            <w:r>
              <w:rPr>
                <w:sz w:val="21"/>
                <w:color w:val="000000"/>
                <w:shd w:fill="FFFFFF" w:val="clear"/>
              </w:rPr>
              <w:t>在合同执行过程中，甲方将不再另行支付与本项目相关的任何费用（经甲方批准的重大变更或额外增加工程量原因导致产生的费用除外）。本项目在合同范围内合同总价在合同执行过程中是固定的，不因情况变化而调整。</w:t>
            </w:r>
          </w:p>
          <w:p>
            <w:pPr>
              <w:pStyle w:val="null3"/>
            </w:pPr>
            <w:r>
              <w:rPr>
                <w:sz w:val="21"/>
                <w:color w:val="000000"/>
              </w:rPr>
              <w:t>(三)</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甲方指定地点（广东省佛山市南海区佛山大学仙溪校区</w:t>
            </w:r>
            <w:r>
              <w:rPr>
                <w:sz w:val="21"/>
                <w:color w:val="000000"/>
              </w:rPr>
              <w:t>A3栋一层）</w:t>
            </w:r>
            <w:r>
              <w:rPr>
                <w:sz w:val="21"/>
                <w:color w:val="000000"/>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自合同签订之日起至</w:t>
            </w:r>
            <w:r>
              <w:rPr>
                <w:sz w:val="21"/>
                <w:color w:val="000000"/>
                <w:shd w:fill="FFFFFF" w:val="clear"/>
              </w:rPr>
              <w:t>2025年6月30日止（完成项目并通过竣工验收）。</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第</w:t>
            </w:r>
            <w:r>
              <w:rPr>
                <w:sz w:val="21"/>
              </w:rPr>
              <w:t>1期为(预付款)：支付比例</w:t>
            </w:r>
            <w:r>
              <w:rPr>
                <w:sz w:val="21"/>
              </w:rPr>
              <w:t>30</w:t>
            </w:r>
            <w:r>
              <w:rPr>
                <w:sz w:val="21"/>
              </w:rPr>
              <w:t>%，合同签订后 10个工作日内，</w:t>
            </w:r>
            <w:r>
              <w:rPr>
                <w:sz w:val="21"/>
              </w:rPr>
              <w:t>甲方</w:t>
            </w:r>
            <w:r>
              <w:rPr>
                <w:sz w:val="21"/>
              </w:rPr>
              <w:t>向</w:t>
            </w:r>
            <w:r>
              <w:rPr>
                <w:sz w:val="21"/>
              </w:rPr>
              <w:t>乙方</w:t>
            </w:r>
            <w:r>
              <w:rPr>
                <w:sz w:val="21"/>
              </w:rPr>
              <w:t>支付合同</w:t>
            </w:r>
            <w:r>
              <w:rPr>
                <w:sz w:val="21"/>
              </w:rPr>
              <w:t>总额</w:t>
            </w:r>
            <w:r>
              <w:rPr>
                <w:sz w:val="21"/>
              </w:rPr>
              <w:t>的</w:t>
            </w:r>
            <w:r>
              <w:rPr>
                <w:sz w:val="21"/>
              </w:rPr>
              <w:t>30%作为预付款</w:t>
            </w:r>
            <w:r>
              <w:rPr>
                <w:sz w:val="21"/>
              </w:rPr>
              <w:t>。</w:t>
            </w:r>
          </w:p>
          <w:p>
            <w:pPr>
              <w:pStyle w:val="null3"/>
            </w:pPr>
            <w:r>
              <w:rPr>
                <w:sz w:val="21"/>
              </w:rPr>
              <w:t>第</w:t>
            </w:r>
            <w:r>
              <w:rPr>
                <w:sz w:val="21"/>
              </w:rPr>
              <w:t>2期为(进度款)：支付比例</w:t>
            </w:r>
            <w:r>
              <w:rPr>
                <w:sz w:val="21"/>
              </w:rPr>
              <w:t>4</w:t>
            </w:r>
            <w:r>
              <w:rPr>
                <w:sz w:val="21"/>
              </w:rPr>
              <w:t>0</w:t>
            </w:r>
            <w:r>
              <w:rPr>
                <w:sz w:val="21"/>
              </w:rPr>
              <w:t>%，</w:t>
            </w:r>
            <w:r>
              <w:rPr>
                <w:sz w:val="21"/>
              </w:rPr>
              <w:t>乙方</w:t>
            </w:r>
            <w:r>
              <w:rPr>
                <w:sz w:val="21"/>
              </w:rPr>
              <w:t>完成全部布展</w:t>
            </w:r>
            <w:r>
              <w:rPr>
                <w:sz w:val="21"/>
              </w:rPr>
              <w:t>服务</w:t>
            </w:r>
            <w:r>
              <w:rPr>
                <w:sz w:val="21"/>
              </w:rPr>
              <w:t>，经</w:t>
            </w:r>
            <w:r>
              <w:rPr>
                <w:sz w:val="21"/>
              </w:rPr>
              <w:t>甲方</w:t>
            </w:r>
            <w:r>
              <w:rPr>
                <w:sz w:val="21"/>
              </w:rPr>
              <w:t>审核确认后</w:t>
            </w:r>
            <w:r>
              <w:rPr>
                <w:sz w:val="21"/>
              </w:rPr>
              <w:t>10个工作日内，</w:t>
            </w:r>
            <w:r>
              <w:rPr>
                <w:sz w:val="21"/>
              </w:rPr>
              <w:t>甲方</w:t>
            </w:r>
            <w:r>
              <w:rPr>
                <w:sz w:val="21"/>
              </w:rPr>
              <w:t>向</w:t>
            </w:r>
            <w:r>
              <w:rPr>
                <w:sz w:val="21"/>
              </w:rPr>
              <w:t>乙方</w:t>
            </w:r>
            <w:r>
              <w:rPr>
                <w:sz w:val="21"/>
              </w:rPr>
              <w:t>支付合同总额</w:t>
            </w:r>
            <w:r>
              <w:rPr>
                <w:sz w:val="21"/>
              </w:rPr>
              <w:t>的</w:t>
            </w:r>
            <w:r>
              <w:rPr>
                <w:sz w:val="21"/>
              </w:rPr>
              <w:t>4</w:t>
            </w:r>
            <w:r>
              <w:rPr>
                <w:sz w:val="21"/>
              </w:rPr>
              <w:t>0%</w:t>
            </w:r>
            <w:r>
              <w:rPr>
                <w:sz w:val="21"/>
              </w:rPr>
              <w:t>作为进度款</w:t>
            </w:r>
            <w:r>
              <w:rPr>
                <w:sz w:val="21"/>
              </w:rPr>
              <w:t>。</w:t>
            </w:r>
          </w:p>
          <w:p>
            <w:pPr>
              <w:pStyle w:val="null3"/>
            </w:pPr>
            <w:r>
              <w:rPr>
                <w:sz w:val="21"/>
              </w:rPr>
              <w:t>第</w:t>
            </w:r>
            <w:r>
              <w:rPr>
                <w:sz w:val="21"/>
              </w:rPr>
              <w:t>3</w:t>
            </w:r>
            <w:r>
              <w:rPr>
                <w:sz w:val="21"/>
              </w:rPr>
              <w:t>期为</w:t>
            </w:r>
            <w:r>
              <w:rPr>
                <w:sz w:val="21"/>
              </w:rPr>
              <w:t>(尾款)：支付比例</w:t>
            </w:r>
            <w:r>
              <w:rPr>
                <w:sz w:val="21"/>
              </w:rPr>
              <w:t>30</w:t>
            </w:r>
            <w:r>
              <w:rPr>
                <w:sz w:val="21"/>
              </w:rPr>
              <w:t>%，项目竣工验收合格并正式移交，经</w:t>
            </w:r>
            <w:r>
              <w:rPr>
                <w:sz w:val="21"/>
              </w:rPr>
              <w:t>甲方</w:t>
            </w:r>
            <w:r>
              <w:rPr>
                <w:sz w:val="21"/>
              </w:rPr>
              <w:t>审核确认后</w:t>
            </w:r>
            <w:r>
              <w:rPr>
                <w:sz w:val="21"/>
              </w:rPr>
              <w:t>10个工作日内，</w:t>
            </w:r>
            <w:r>
              <w:rPr>
                <w:sz w:val="21"/>
              </w:rPr>
              <w:t>甲方</w:t>
            </w:r>
            <w:r>
              <w:rPr>
                <w:sz w:val="21"/>
              </w:rPr>
              <w:t>向</w:t>
            </w:r>
            <w:r>
              <w:rPr>
                <w:sz w:val="21"/>
              </w:rPr>
              <w:t>乙方</w:t>
            </w:r>
            <w:r>
              <w:rPr>
                <w:sz w:val="21"/>
              </w:rPr>
              <w:t>支付合同总额</w:t>
            </w:r>
            <w:r>
              <w:rPr>
                <w:sz w:val="21"/>
              </w:rPr>
              <w:t>的</w:t>
            </w:r>
            <w:r>
              <w:rPr>
                <w:sz w:val="21"/>
              </w:rPr>
              <w:t>30</w:t>
            </w:r>
            <w:r>
              <w:rPr>
                <w:sz w:val="21"/>
              </w:rPr>
              <w:t>%作为尾款</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（一）乙方凭以下有效文件与甲方结算：（</w:t>
            </w:r>
            <w:r>
              <w:rPr>
                <w:sz w:val="21"/>
              </w:rPr>
              <w:t>1）合同；（2）每阶段乙方开具的等额发票；（3）付款申请书；（4）成交通知书。</w:t>
            </w:r>
          </w:p>
          <w:p>
            <w:pPr>
              <w:pStyle w:val="null3"/>
              <w:jc w:val="left"/>
            </w:pPr>
            <w:r>
              <w:rPr>
                <w:sz w:val="21"/>
              </w:rPr>
              <w:t>（二）收款方、出具发票方、合同乙方必须与</w:t>
            </w:r>
            <w:r>
              <w:rPr>
                <w:sz w:val="21"/>
              </w:rPr>
              <w:t>中标人</w:t>
            </w:r>
            <w:r>
              <w:rPr>
                <w:sz w:val="21"/>
              </w:rPr>
              <w:t>名称一致。</w:t>
            </w:r>
          </w:p>
          <w:p>
            <w:pPr>
              <w:pStyle w:val="null3"/>
              <w:jc w:val="left"/>
            </w:pPr>
            <w:r>
              <w:rPr>
                <w:sz w:val="21"/>
              </w:rPr>
              <w:t>（</w:t>
            </w:r>
            <w:r>
              <w:rPr>
                <w:sz w:val="21"/>
              </w:rPr>
              <w:t>三</w:t>
            </w:r>
            <w:r>
              <w:rPr>
                <w:sz w:val="21"/>
              </w:rPr>
              <w:t>）</w:t>
            </w:r>
            <w:r>
              <w:rPr>
                <w:sz w:val="21"/>
              </w:rPr>
              <w:t>本项目四期费用结算合计不超过本项目合同总额。</w:t>
            </w:r>
          </w:p>
        </w:tc>
      </w:tr>
    </w:tbl>
    <w:p>
      <w:pPr>
        <w:pStyle w:val="null3"/>
        <w:ind w:left="510"/>
      </w:pPr>
      <w:r>
        <w:rPr>
          <w:sz w:val="21"/>
          <w:b/>
          <w:color w:val="000000"/>
        </w:rPr>
        <w:t>五、</w:t>
      </w:r>
      <w:r>
        <w:rPr>
          <w:sz w:val="21"/>
          <w:b/>
          <w:color w:val="000000"/>
          <w:shd w:fill="FFFFFF" w:val="clear"/>
        </w:rPr>
        <w:t>项目内容</w:t>
      </w:r>
    </w:p>
    <w:p>
      <w:pPr>
        <w:pStyle w:val="null3"/>
      </w:pPr>
      <w:r>
        <w:rPr>
          <w:sz w:val="21"/>
          <w:color w:val="000000"/>
          <w:shd w:fill="FFFFFF" w:val="clear"/>
        </w:rPr>
        <w:t>粤港澳大湾区（佛山）先进制造业国家卓越工程师创新研究院展厅深化设计及布展服务需求书范围内全部的陈列布展设计、布展实施及设备采购（不含电子屏幕）等，包括但不限于：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764"/>
        <w:gridCol w:w="1241"/>
        <w:gridCol w:w="6298"/>
      </w:tblGrid>
      <w:tr>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6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内容</w:t>
            </w:r>
          </w:p>
        </w:tc>
      </w:tr>
      <w:tr>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展</w:t>
            </w:r>
            <w:r>
              <w:rPr>
                <w:sz w:val="21"/>
              </w:rPr>
              <w:t>厅</w:t>
            </w:r>
          </w:p>
          <w:p>
            <w:pPr>
              <w:pStyle w:val="null3"/>
              <w:jc w:val="center"/>
            </w:pPr>
            <w:r>
              <w:rPr>
                <w:sz w:val="21"/>
              </w:rPr>
              <w:t>深化</w:t>
            </w:r>
            <w:r>
              <w:rPr>
                <w:sz w:val="21"/>
              </w:rPr>
              <w:t>设计</w:t>
            </w:r>
          </w:p>
        </w:tc>
        <w:tc>
          <w:tcPr>
            <w:tcW w:type="dxa" w:w="6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w:t>
            </w:r>
            <w:r>
              <w:rPr>
                <w:sz w:val="21"/>
              </w:rPr>
              <w:t>甲方</w:t>
            </w:r>
            <w:r>
              <w:rPr>
                <w:sz w:val="21"/>
              </w:rPr>
              <w:t>提供的初步设计方案的基础上，</w:t>
            </w:r>
            <w:r>
              <w:rPr>
                <w:sz w:val="21"/>
              </w:rPr>
              <w:t>对展</w:t>
            </w:r>
            <w:r>
              <w:rPr>
                <w:sz w:val="21"/>
              </w:rPr>
              <w:t>厅</w:t>
            </w:r>
            <w:r>
              <w:rPr>
                <w:sz w:val="21"/>
              </w:rPr>
              <w:t>的空间构成、视觉艺术形态，内容的逻辑关系呈现和展品的组织、排列、安置方式，以及承载环境的施工和各种辅助技术手段的实施方法进行</w:t>
            </w:r>
            <w:r>
              <w:rPr>
                <w:sz w:val="21"/>
              </w:rPr>
              <w:t>深化</w:t>
            </w:r>
            <w:r>
              <w:rPr>
                <w:sz w:val="21"/>
              </w:rPr>
              <w:t>设计。</w:t>
            </w:r>
          </w:p>
          <w:p>
            <w:pPr>
              <w:pStyle w:val="null3"/>
              <w:jc w:val="left"/>
            </w:pPr>
            <w:r>
              <w:rPr>
                <w:sz w:val="21"/>
              </w:rPr>
              <w:t>（</w:t>
            </w:r>
            <w:r>
              <w:rPr>
                <w:sz w:val="21"/>
              </w:rPr>
              <w:t>1）陈列展览设计：展陈展项、展陈灯光、图文版面、展柜展墙、展具及装具等陈列布展设计；</w:t>
            </w:r>
          </w:p>
          <w:p>
            <w:pPr>
              <w:pStyle w:val="null3"/>
              <w:jc w:val="left"/>
            </w:pPr>
            <w:r>
              <w:rPr>
                <w:sz w:val="21"/>
              </w:rPr>
              <w:t>（</w:t>
            </w:r>
            <w:r>
              <w:rPr>
                <w:sz w:val="21"/>
              </w:rPr>
              <w:t>2）实施及验收过程中的现场指导与监督，竣工图编制、质量缺陷处理及质量保修期服务。</w:t>
            </w:r>
          </w:p>
        </w:tc>
      </w:tr>
      <w:tr>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拆除及清运</w:t>
            </w:r>
          </w:p>
        </w:tc>
        <w:tc>
          <w:tcPr>
            <w:tcW w:type="dxa" w:w="6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对现有展示内容进行拆除，根据甲方要求进行分类整理及清运。</w:t>
            </w:r>
          </w:p>
        </w:tc>
      </w:tr>
      <w:tr>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布展、采购及相关服务</w:t>
            </w:r>
          </w:p>
        </w:tc>
        <w:tc>
          <w:tcPr>
            <w:tcW w:type="dxa" w:w="6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其他布展及采购服务：展陈展项、展陈灯光、图文版面、展柜展墙、展览布置等确保整个展</w:t>
            </w:r>
            <w:r>
              <w:rPr>
                <w:sz w:val="21"/>
              </w:rPr>
              <w:t>厅</w:t>
            </w:r>
            <w:r>
              <w:rPr>
                <w:sz w:val="21"/>
              </w:rPr>
              <w:t>各项功能使用的全部内容服务。</w:t>
            </w:r>
          </w:p>
        </w:tc>
      </w:tr>
    </w:tbl>
    <w:p>
      <w:pPr>
        <w:pStyle w:val="null3"/>
        <w:ind w:left="510"/>
      </w:pPr>
      <w:r>
        <w:rPr>
          <w:sz w:val="21"/>
          <w:b/>
          <w:color w:val="000000"/>
        </w:rPr>
        <w:t>六、</w:t>
      </w:r>
      <w:r>
        <w:rPr>
          <w:sz w:val="21"/>
          <w:b/>
          <w:color w:val="000000"/>
          <w:shd w:fill="FFFFFF" w:val="clear"/>
        </w:rPr>
        <w:t>总体要求</w:t>
      </w:r>
    </w:p>
    <w:p>
      <w:pPr>
        <w:pStyle w:val="null3"/>
      </w:pPr>
      <w:r>
        <w:rPr>
          <w:sz w:val="21"/>
          <w:color w:val="000000"/>
          <w:shd w:fill="FFFFFF" w:val="clear"/>
        </w:rPr>
        <w:t>乙方基于甲方提供的项目需求说明、项目预算、初步设计方案，完成展厅的深化设计与布展工作。具体包括但不限于：</w:t>
      </w:r>
    </w:p>
    <w:p>
      <w:pPr>
        <w:pStyle w:val="null3"/>
      </w:pPr>
      <w:r>
        <w:rPr>
          <w:sz w:val="21"/>
          <w:color w:val="000000"/>
          <w:shd w:fill="FFFFFF" w:val="clear"/>
        </w:rPr>
        <w:t>（一）所有功能分区的整体和局部设计。</w:t>
      </w:r>
    </w:p>
    <w:p>
      <w:pPr>
        <w:pStyle w:val="null3"/>
      </w:pPr>
      <w:r>
        <w:rPr>
          <w:sz w:val="21"/>
          <w:color w:val="000000"/>
          <w:shd w:fill="FFFFFF" w:val="clear"/>
        </w:rPr>
        <w:t>（二）布展所需的文字、图片的设计、制作、安装、布展。</w:t>
      </w:r>
    </w:p>
    <w:p>
      <w:pPr>
        <w:pStyle w:val="null3"/>
      </w:pPr>
      <w:r>
        <w:rPr>
          <w:sz w:val="21"/>
          <w:color w:val="000000"/>
          <w:shd w:fill="FFFFFF" w:val="clear"/>
        </w:rPr>
        <w:t>（三）实物（包括展柜、展拖、标识项目、展品装饰等）的设计、制作、购置、布展，以及部分纸质文件和证书实物档案仿制品的设计和制作。</w:t>
      </w:r>
    </w:p>
    <w:p>
      <w:pPr>
        <w:pStyle w:val="null3"/>
      </w:pPr>
      <w:r>
        <w:rPr>
          <w:sz w:val="21"/>
          <w:color w:val="000000"/>
          <w:shd w:fill="FFFFFF" w:val="clear"/>
        </w:rPr>
        <w:t>（四）多媒体展示所需的软件及展示内容的编辑制作、布展。</w:t>
      </w:r>
    </w:p>
    <w:p>
      <w:pPr>
        <w:pStyle w:val="null3"/>
      </w:pPr>
      <w:r>
        <w:rPr>
          <w:sz w:val="21"/>
          <w:color w:val="000000"/>
          <w:shd w:fill="FFFFFF" w:val="clear"/>
        </w:rPr>
        <w:t>（五）室内基础灯具、展览用专业照明灯具、安防设施（按需）、暖通改造（按需）、强弱电线路等设计、制作、购置、安装等。</w:t>
      </w:r>
    </w:p>
    <w:p>
      <w:pPr>
        <w:pStyle w:val="null3"/>
      </w:pPr>
      <w:r>
        <w:rPr>
          <w:sz w:val="21"/>
          <w:color w:val="000000"/>
          <w:shd w:fill="FFFFFF" w:val="clear"/>
        </w:rPr>
        <w:t>（六）网络和智能设备管理系统的设计、制作、购置、安装等。</w:t>
      </w:r>
    </w:p>
    <w:p>
      <w:pPr>
        <w:pStyle w:val="null3"/>
      </w:pPr>
      <w:r>
        <w:rPr>
          <w:sz w:val="21"/>
          <w:color w:val="000000"/>
          <w:shd w:fill="FFFFFF" w:val="clear"/>
        </w:rPr>
        <w:t>（七）项目设计与实施过程中产生的技术资料和图纸等归档管理、报批，以及文件档案的移交。</w:t>
      </w:r>
    </w:p>
    <w:p>
      <w:pPr>
        <w:pStyle w:val="null3"/>
      </w:pPr>
      <w:r>
        <w:rPr>
          <w:sz w:val="21"/>
          <w:color w:val="000000"/>
          <w:shd w:fill="FFFFFF" w:val="clear"/>
        </w:rPr>
        <w:t>（八）项目现场的消防安全、安全防护和文明施工管理。</w:t>
      </w:r>
    </w:p>
    <w:p>
      <w:pPr>
        <w:pStyle w:val="null3"/>
      </w:pPr>
      <w:r>
        <w:rPr>
          <w:sz w:val="21"/>
          <w:color w:val="000000"/>
          <w:shd w:fill="FFFFFF" w:val="clear"/>
        </w:rPr>
        <w:t>（九）展厅的设计与施工应满足和符合国家有关标准和规范要求，以国家有关主管部门最新颁布的相应标准及规范为准。若无国家标准，而采用企业、行业标准的，应提供企业、行业标准的文本文件。</w:t>
      </w:r>
    </w:p>
    <w:p>
      <w:pPr>
        <w:pStyle w:val="null3"/>
      </w:pPr>
      <w:r>
        <w:rPr>
          <w:sz w:val="21"/>
          <w:color w:val="000000"/>
          <w:shd w:fill="FFFFFF" w:val="clear"/>
        </w:rPr>
        <w:t>（十）后期维护</w:t>
      </w:r>
    </w:p>
    <w:p>
      <w:pPr>
        <w:pStyle w:val="null3"/>
      </w:pPr>
      <w:r>
        <w:rPr>
          <w:sz w:val="21"/>
          <w:color w:val="000000"/>
          <w:shd w:fill="FFFFFF" w:val="clear"/>
        </w:rPr>
        <w:t>展厅设计应充分考虑发展需要，方便展项的日后更新和维护。在注意工艺可行和经济合理的前提下，应充分使用可靠的、经过实际验证的科技成果、建造材料和施工工艺等。</w:t>
      </w:r>
    </w:p>
    <w:p>
      <w:pPr>
        <w:pStyle w:val="null3"/>
      </w:pPr>
      <w:r>
        <w:rPr>
          <w:sz w:val="21"/>
          <w:color w:val="000000"/>
          <w:shd w:fill="FFFFFF" w:val="clear"/>
        </w:rPr>
        <w:t>（十一）设计注意事项</w:t>
      </w:r>
    </w:p>
    <w:p>
      <w:pPr>
        <w:pStyle w:val="null3"/>
      </w:pPr>
      <w:r>
        <w:rPr>
          <w:sz w:val="21"/>
          <w:color w:val="000000"/>
          <w:shd w:fill="FFFFFF" w:val="clear"/>
        </w:rPr>
        <w:t>(1)展陈空间及功能区域设计应主题鲜明、布局合理、重点突出、动线流畅、制作精良，需以人为本，充分考虑受众需求。</w:t>
      </w:r>
    </w:p>
    <w:p>
      <w:pPr>
        <w:pStyle w:val="null3"/>
      </w:pPr>
      <w:r>
        <w:rPr>
          <w:sz w:val="21"/>
          <w:color w:val="000000"/>
          <w:shd w:fill="FFFFFF" w:val="clear"/>
        </w:rPr>
        <w:t>(2)采用专业照明灯光设计（动态光源、精准布光、聚焦重点展品等），照明设计需符合国家标准，确保安全、经济、节能、照度适宜、利于观赏、维修方便。布线需符合国家相关规定，线路、管道敷设美观整齐，暗敷为主，明敷应穿管或加线槽板保护，吊顶内的导线应穿金属管保护，导线不得裸露。</w:t>
      </w:r>
    </w:p>
    <w:p>
      <w:pPr>
        <w:pStyle w:val="null3"/>
      </w:pPr>
      <w:r>
        <w:rPr>
          <w:sz w:val="21"/>
          <w:color w:val="000000"/>
          <w:shd w:fill="FFFFFF" w:val="clear"/>
        </w:rPr>
        <w:t>在实现基本需求的基础上，力求功能创新，但需采用成熟可靠的技术和设备，降低风险。展项设计应避免可吞食、划伤、砸伤或窒息的活动部件，确保安全。</w:t>
      </w:r>
    </w:p>
    <w:p>
      <w:pPr>
        <w:pStyle w:val="null3"/>
        <w:ind w:left="510"/>
      </w:pPr>
      <w:r>
        <w:rPr>
          <w:sz w:val="21"/>
          <w:b/>
          <w:color w:val="000000"/>
        </w:rPr>
        <w:t>七、</w:t>
      </w:r>
      <w:r>
        <w:rPr>
          <w:sz w:val="21"/>
          <w:b/>
          <w:color w:val="000000"/>
          <w:shd w:fill="FFFFFF" w:val="clear"/>
        </w:rPr>
        <w:t>技术质量要求</w:t>
      </w:r>
    </w:p>
    <w:p>
      <w:pPr>
        <w:pStyle w:val="null3"/>
      </w:pPr>
      <w:r>
        <w:rPr>
          <w:sz w:val="21"/>
          <w:color w:val="000000"/>
          <w:shd w:fill="FFFFFF" w:val="clear"/>
        </w:rPr>
        <w:t>为保证展览质量</w:t>
      </w:r>
      <w:r>
        <w:rPr>
          <w:sz w:val="21"/>
          <w:color w:val="000000"/>
          <w:shd w:fill="FFFFFF" w:val="clear"/>
        </w:rPr>
        <w:t>,项目设计与实施过程中要求坚决贯彻执行 “三不原则”即：不合格的原材料不得使用，不合格的零部件不得装配,不符合安全规范的施工、制作的工艺不得提交验收。为此，乙方应严把质量关，在购进原材料之后、零部件装配提交验收之前，要进行自检，并与甲方取得联系，甲方视情况前往现场检查。</w:t>
      </w:r>
    </w:p>
    <w:p>
      <w:pPr>
        <w:pStyle w:val="null3"/>
      </w:pPr>
      <w:r>
        <w:rPr>
          <w:sz w:val="21"/>
          <w:color w:val="000000"/>
          <w:shd w:fill="FFFFFF" w:val="clear"/>
        </w:rPr>
        <w:t>（一）材料</w:t>
      </w:r>
    </w:p>
    <w:p>
      <w:pPr>
        <w:pStyle w:val="null3"/>
      </w:pPr>
      <w:r>
        <w:rPr>
          <w:sz w:val="21"/>
          <w:color w:val="000000"/>
          <w:shd w:fill="FFFFFF" w:val="clear"/>
        </w:rPr>
        <w:t>(1)乙方应确保采购的材料设备符合或优于招标文件、图纸和相关规范要求，选用</w:t>
      </w:r>
      <w:r>
        <w:rPr>
          <w:sz w:val="21"/>
          <w:color w:val="000000"/>
          <w:shd w:fill="FFFFFF" w:val="clear"/>
        </w:rPr>
        <w:t>符合市场标准</w:t>
      </w:r>
      <w:r>
        <w:rPr>
          <w:sz w:val="21"/>
          <w:color w:val="000000"/>
          <w:shd w:fill="FFFFFF" w:val="clear"/>
        </w:rPr>
        <w:t>、质量达标的材料设备，并提供环保检测报告。</w:t>
      </w:r>
    </w:p>
    <w:p>
      <w:pPr>
        <w:pStyle w:val="null3"/>
      </w:pPr>
      <w:r>
        <w:rPr>
          <w:sz w:val="21"/>
          <w:color w:val="000000"/>
          <w:shd w:fill="FFFFFF" w:val="clear"/>
        </w:rPr>
        <w:t>(2)材料应符合国家现行标准，严禁使用淘汰材料，且需符合国家有害物质限量标准。</w:t>
      </w:r>
    </w:p>
    <w:p>
      <w:pPr>
        <w:pStyle w:val="null3"/>
      </w:pPr>
      <w:r>
        <w:rPr>
          <w:sz w:val="21"/>
          <w:color w:val="000000"/>
          <w:shd w:fill="FFFFFF" w:val="clear"/>
        </w:rPr>
        <w:t>(3)材料进场时需验收品种、规格、外观、尺寸，包装完好，附合格证书、中文说明书及检验报告。</w:t>
      </w:r>
    </w:p>
    <w:p>
      <w:pPr>
        <w:pStyle w:val="null3"/>
      </w:pPr>
      <w:r>
        <w:rPr>
          <w:sz w:val="21"/>
          <w:color w:val="000000"/>
          <w:shd w:fill="FFFFFF" w:val="clear"/>
        </w:rPr>
        <w:t>(4)材料运输、储存、实施过程中需防止损坏、变质及环境污染，并按设计要求进行防火、防腐、防虫处理。</w:t>
      </w:r>
    </w:p>
    <w:p>
      <w:pPr>
        <w:pStyle w:val="null3"/>
      </w:pPr>
      <w:r>
        <w:rPr>
          <w:sz w:val="21"/>
          <w:color w:val="000000"/>
          <w:shd w:fill="FFFFFF" w:val="clear"/>
        </w:rPr>
        <w:t>(5)不符合国家标准或未取得环保认证的材料，甲方可要求更换，由此产生的额外费用由乙方承担。使用的各种材料不得对环境和人员造成污染和伤害，其所含有害物质溢出量不高于国家规定的标准。</w:t>
      </w:r>
    </w:p>
    <w:p>
      <w:pPr>
        <w:pStyle w:val="null3"/>
      </w:pPr>
      <w:r>
        <w:rPr>
          <w:sz w:val="21"/>
          <w:color w:val="000000"/>
          <w:shd w:fill="FFFFFF" w:val="clear"/>
        </w:rPr>
        <w:t>（二）电气</w:t>
      </w:r>
    </w:p>
    <w:p>
      <w:pPr>
        <w:pStyle w:val="null3"/>
      </w:pPr>
      <w:r>
        <w:rPr>
          <w:sz w:val="21"/>
          <w:color w:val="000000"/>
          <w:shd w:fill="FFFFFF" w:val="clear"/>
        </w:rPr>
        <w:t>(1)采用专业的有针对性的展陈照明设计，照明设计需符合国家标准，运用与时俱进的理念，合理配置灯具，确保安全、经济、节能、照度适宜、利于观赏、维修方便。</w:t>
      </w:r>
    </w:p>
    <w:p>
      <w:pPr>
        <w:pStyle w:val="null3"/>
      </w:pPr>
      <w:r>
        <w:rPr>
          <w:sz w:val="21"/>
          <w:color w:val="000000"/>
          <w:shd w:fill="FFFFFF" w:val="clear"/>
        </w:rPr>
        <w:t>(2)电路走线规范,保证安全距离或设置合乎国家标准的阻燃隔离层走镀锌钢管，对走线易损部位采取特别保护措施,线径截面容量满足使用要求。</w:t>
      </w:r>
    </w:p>
    <w:p>
      <w:pPr>
        <w:pStyle w:val="null3"/>
      </w:pPr>
      <w:r>
        <w:rPr>
          <w:sz w:val="21"/>
          <w:color w:val="000000"/>
          <w:shd w:fill="FFFFFF" w:val="clear"/>
        </w:rPr>
        <w:t>(3)散热器件安装在符合标准的非燃架和台板上,确保安全。</w:t>
      </w:r>
    </w:p>
    <w:p>
      <w:pPr>
        <w:pStyle w:val="null3"/>
      </w:pPr>
      <w:r>
        <w:rPr>
          <w:sz w:val="21"/>
          <w:color w:val="000000"/>
          <w:shd w:fill="FFFFFF" w:val="clear"/>
        </w:rPr>
        <w:t>(4)所有电器元件均要求经过老化筛选。</w:t>
      </w:r>
    </w:p>
    <w:p>
      <w:pPr>
        <w:pStyle w:val="null3"/>
      </w:pPr>
      <w:r>
        <w:rPr>
          <w:sz w:val="21"/>
          <w:color w:val="000000"/>
          <w:shd w:fill="FFFFFF" w:val="clear"/>
        </w:rPr>
        <w:t>(5)满足《电气工程安装标准》的规定。</w:t>
      </w:r>
    </w:p>
    <w:p>
      <w:pPr>
        <w:pStyle w:val="null3"/>
      </w:pPr>
      <w:r>
        <w:rPr>
          <w:sz w:val="21"/>
          <w:color w:val="000000"/>
          <w:shd w:fill="FFFFFF" w:val="clear"/>
        </w:rPr>
        <w:t>（三）展柜</w:t>
      </w:r>
    </w:p>
    <w:p>
      <w:pPr>
        <w:pStyle w:val="null3"/>
      </w:pPr>
      <w:r>
        <w:rPr>
          <w:sz w:val="21"/>
          <w:color w:val="000000"/>
          <w:shd w:fill="FFFFFF" w:val="clear"/>
        </w:rPr>
        <w:t>展柜外形需与展品及展厅设计协调，外观工艺精致，结构稳固安全，具备防盗、防破坏性能，开启方式满足展陈与安保需求。展柜应具备良好密闭性，温湿度、污染物浓度、照明等环境质量符合展示要求。</w:t>
      </w:r>
    </w:p>
    <w:p>
      <w:pPr>
        <w:pStyle w:val="null3"/>
      </w:pPr>
      <w:r>
        <w:rPr>
          <w:sz w:val="21"/>
          <w:color w:val="000000"/>
          <w:shd w:fill="FFFFFF" w:val="clear"/>
        </w:rPr>
        <w:t>（四）图文版面</w:t>
      </w:r>
    </w:p>
    <w:p>
      <w:pPr>
        <w:pStyle w:val="null3"/>
      </w:pPr>
      <w:r>
        <w:rPr>
          <w:sz w:val="21"/>
          <w:color w:val="000000"/>
          <w:shd w:fill="FFFFFF" w:val="clear"/>
        </w:rPr>
        <w:t>(1)图文版的平面制作和安装，应使用高精度可移喷绘、PVC板、防水无纺布、高质量油画布、铝板等易清洁、防水、使用寿命长并易于更换的材料，做到收口平整、不起泡、无色差，安装方便、更新便利。</w:t>
      </w:r>
    </w:p>
    <w:p>
      <w:pPr>
        <w:pStyle w:val="null3"/>
      </w:pPr>
      <w:r>
        <w:rPr>
          <w:sz w:val="21"/>
          <w:color w:val="000000"/>
          <w:shd w:fill="FFFFFF" w:val="clear"/>
        </w:rPr>
        <w:t>(2)每一个展示空间在实施前应向甲方提供排版文件，并附局部采样，经甲方确认后方可实施。</w:t>
      </w:r>
    </w:p>
    <w:p>
      <w:pPr>
        <w:pStyle w:val="null3"/>
      </w:pPr>
      <w:r>
        <w:rPr>
          <w:sz w:val="21"/>
          <w:color w:val="000000"/>
          <w:shd w:fill="FFFFFF" w:val="clear"/>
        </w:rPr>
        <w:t>①图文板表面平整，字体、图片清晰，安装方式合理。</w:t>
      </w:r>
    </w:p>
    <w:p>
      <w:pPr>
        <w:pStyle w:val="null3"/>
      </w:pPr>
      <w:r>
        <w:rPr>
          <w:sz w:val="21"/>
          <w:color w:val="000000"/>
          <w:shd w:fill="FFFFFF" w:val="clear"/>
        </w:rPr>
        <w:t>②图文板文字、格式正确，科学性定义准确。</w:t>
      </w:r>
    </w:p>
    <w:p>
      <w:pPr>
        <w:pStyle w:val="null3"/>
      </w:pPr>
      <w:r>
        <w:rPr>
          <w:sz w:val="21"/>
          <w:color w:val="000000"/>
          <w:shd w:fill="FFFFFF" w:val="clear"/>
        </w:rPr>
        <w:t>③图文板版面大小、色彩符合设计要求，肉眼观看舒适。</w:t>
      </w:r>
    </w:p>
    <w:p>
      <w:pPr>
        <w:pStyle w:val="null3"/>
      </w:pPr>
      <w:r>
        <w:rPr>
          <w:sz w:val="21"/>
          <w:color w:val="000000"/>
          <w:shd w:fill="FFFFFF" w:val="clear"/>
        </w:rPr>
        <w:t>④图文版面与展示内容风格统一。</w:t>
      </w:r>
    </w:p>
    <w:p>
      <w:pPr>
        <w:pStyle w:val="null3"/>
      </w:pPr>
      <w:r>
        <w:rPr>
          <w:sz w:val="21"/>
          <w:color w:val="000000"/>
          <w:shd w:fill="FFFFFF" w:val="clear"/>
        </w:rPr>
        <w:t>⑤</w:t>
      </w:r>
      <w:r>
        <w:rPr>
          <w:sz w:val="21"/>
          <w:color w:val="000000"/>
          <w:shd w:fill="FFFFFF" w:val="clear"/>
        </w:rPr>
        <w:t>图文版安装高度应符合人体工学，适合各身高人士观看。</w:t>
      </w:r>
    </w:p>
    <w:p>
      <w:pPr>
        <w:pStyle w:val="null3"/>
        <w:ind w:left="510"/>
      </w:pPr>
      <w:r>
        <w:rPr>
          <w:sz w:val="21"/>
          <w:b/>
          <w:color w:val="000000"/>
        </w:rPr>
        <w:t>八、</w:t>
      </w:r>
      <w:r>
        <w:rPr>
          <w:sz w:val="21"/>
          <w:b/>
          <w:color w:val="000000"/>
          <w:shd w:fill="FFFFFF" w:val="clear"/>
        </w:rPr>
        <w:t>项目</w:t>
      </w:r>
      <w:r>
        <w:rPr>
          <w:sz w:val="21"/>
          <w:b/>
          <w:color w:val="000000"/>
          <w:shd w:fill="FFFFFF" w:val="clear"/>
        </w:rPr>
        <w:t>实施方案要求</w:t>
      </w:r>
    </w:p>
    <w:p>
      <w:pPr>
        <w:pStyle w:val="null3"/>
      </w:pPr>
      <w:r>
        <w:rPr>
          <w:sz w:val="21"/>
          <w:color w:val="000000"/>
          <w:shd w:fill="FFFFFF" w:val="clear"/>
        </w:rPr>
        <w:t>（一）实施方案要求</w:t>
      </w:r>
    </w:p>
    <w:p>
      <w:pPr>
        <w:pStyle w:val="null3"/>
      </w:pPr>
      <w:r>
        <w:rPr>
          <w:sz w:val="21"/>
          <w:color w:val="000000"/>
          <w:shd w:fill="FFFFFF" w:val="clear"/>
        </w:rPr>
        <w:t>(1)遵守国家法律法规，贯彻执行国家有关基本建设的方针、政策和基本建设程序，确保布展质量、提高经济效益和促进技术进步。</w:t>
      </w:r>
    </w:p>
    <w:p>
      <w:pPr>
        <w:pStyle w:val="null3"/>
      </w:pPr>
      <w:r>
        <w:rPr>
          <w:sz w:val="21"/>
          <w:color w:val="000000"/>
          <w:shd w:fill="FFFFFF" w:val="clear"/>
        </w:rPr>
        <w:t>(2)从全局出发，正确处理安全质量与经济效益的关系。</w:t>
      </w:r>
    </w:p>
    <w:p>
      <w:pPr>
        <w:pStyle w:val="null3"/>
      </w:pPr>
      <w:r>
        <w:rPr>
          <w:sz w:val="21"/>
          <w:color w:val="000000"/>
          <w:shd w:fill="FFFFFF" w:val="clear"/>
        </w:rPr>
        <w:t>(3)资源综合利用，根据国家需要、技术可行和经济合理的原则，因地制宜，充分考虑资源综合利用，确保在实际建设过程中可行及建成后经济适用。</w:t>
      </w:r>
    </w:p>
    <w:p>
      <w:pPr>
        <w:pStyle w:val="null3"/>
      </w:pPr>
      <w:r>
        <w:rPr>
          <w:sz w:val="21"/>
          <w:color w:val="000000"/>
          <w:shd w:fill="FFFFFF" w:val="clear"/>
        </w:rPr>
        <w:t>(4)根据国家有关规定和项目性质、要求，合理确定设计标准，做到先进、适应、可靠，注重美观，具有特色。</w:t>
      </w:r>
    </w:p>
    <w:p>
      <w:pPr>
        <w:pStyle w:val="null3"/>
      </w:pPr>
      <w:r>
        <w:rPr>
          <w:sz w:val="21"/>
          <w:color w:val="000000"/>
          <w:shd w:fill="FFFFFF" w:val="clear"/>
        </w:rPr>
        <w:t>(5)节约能源与环境保护。符合国家规定的节能、环保设计标准与要求，节约用地，符合当地生产、生活的实际。</w:t>
      </w:r>
    </w:p>
    <w:p>
      <w:pPr>
        <w:pStyle w:val="null3"/>
      </w:pPr>
      <w:r>
        <w:rPr>
          <w:sz w:val="21"/>
          <w:color w:val="000000"/>
          <w:shd w:fill="FFFFFF" w:val="clear"/>
        </w:rPr>
        <w:t>(6)严格遵守国家工程建设强制性条文及规范标准。</w:t>
      </w:r>
    </w:p>
    <w:p>
      <w:pPr>
        <w:pStyle w:val="null3"/>
      </w:pPr>
      <w:r>
        <w:rPr>
          <w:sz w:val="21"/>
          <w:color w:val="000000"/>
          <w:shd w:fill="FFFFFF" w:val="clear"/>
        </w:rPr>
        <w:t>(7)经济安全适应。设计标准科学，平面布局合理，各项功能完备，结构技术可靠，施工可行，做到安全可靠、经济适用，提高利用率，满足使用要求。</w:t>
      </w:r>
    </w:p>
    <w:p>
      <w:pPr>
        <w:pStyle w:val="null3"/>
      </w:pPr>
      <w:r>
        <w:rPr>
          <w:sz w:val="21"/>
          <w:color w:val="000000"/>
          <w:shd w:fill="FFFFFF" w:val="clear"/>
        </w:rPr>
        <w:t>(8)绿色节能环保。应充分考虑节能技术的应用，应用节能型新材料、新技术、新工艺，做到绿色环保节能，要与周边环境同步协调。</w:t>
      </w:r>
    </w:p>
    <w:p>
      <w:pPr>
        <w:pStyle w:val="null3"/>
      </w:pPr>
      <w:r>
        <w:rPr>
          <w:sz w:val="21"/>
          <w:color w:val="000000"/>
          <w:shd w:fill="FFFFFF" w:val="clear"/>
        </w:rPr>
        <w:t>（二）项目管理要求</w:t>
      </w:r>
    </w:p>
    <w:p>
      <w:pPr>
        <w:pStyle w:val="null3"/>
      </w:pPr>
      <w:r>
        <w:rPr>
          <w:sz w:val="21"/>
          <w:color w:val="000000"/>
          <w:shd w:fill="FFFFFF" w:val="clear"/>
        </w:rPr>
        <w:t>(1)实施团队要求：乙方为本项目提供专业团队，配备具有符合项目要求相应专业的设计负责人、施工负责人及专业技术人员等。</w:t>
      </w:r>
    </w:p>
    <w:p>
      <w:pPr>
        <w:pStyle w:val="null3"/>
      </w:pPr>
      <w:r>
        <w:rPr>
          <w:sz w:val="21"/>
          <w:color w:val="000000"/>
          <w:shd w:fill="FFFFFF" w:val="clear"/>
        </w:rPr>
        <w:t>(2)项目管理要求：乙方具有严格的项目管理机制。</w:t>
      </w:r>
    </w:p>
    <w:p>
      <w:pPr>
        <w:pStyle w:val="null3"/>
      </w:pPr>
      <w:r>
        <w:rPr>
          <w:sz w:val="21"/>
          <w:color w:val="000000"/>
          <w:shd w:fill="FFFFFF" w:val="clear"/>
        </w:rPr>
        <w:t>（三）系统集成与实施要求</w:t>
      </w:r>
    </w:p>
    <w:p>
      <w:pPr>
        <w:pStyle w:val="null3"/>
      </w:pPr>
      <w:r>
        <w:rPr>
          <w:sz w:val="21"/>
          <w:color w:val="000000"/>
          <w:shd w:fill="FFFFFF" w:val="clear"/>
        </w:rPr>
        <w:t>(1)乙方负责对本项目的实施进行规划、设计（包括深化设计）、施工</w:t>
      </w:r>
      <w:r>
        <w:rPr>
          <w:sz w:val="21"/>
          <w:color w:val="000000"/>
          <w:shd w:fill="FFFFFF" w:val="clear"/>
        </w:rPr>
        <w:t>；</w:t>
      </w:r>
      <w:r>
        <w:rPr>
          <w:sz w:val="21"/>
          <w:color w:val="000000"/>
          <w:shd w:fill="FFFFFF" w:val="clear"/>
        </w:rPr>
        <w:t>负责对设备结合深化设计方案进行系统集成、协助安装、调试</w:t>
      </w:r>
      <w:r>
        <w:rPr>
          <w:sz w:val="21"/>
          <w:color w:val="000000"/>
          <w:shd w:fill="FFFFFF" w:val="clear"/>
        </w:rPr>
        <w:t>。</w:t>
      </w:r>
    </w:p>
    <w:p>
      <w:pPr>
        <w:pStyle w:val="null3"/>
      </w:pPr>
      <w:r>
        <w:rPr>
          <w:sz w:val="21"/>
          <w:color w:val="000000"/>
          <w:shd w:fill="FFFFFF" w:val="clear"/>
        </w:rPr>
        <w:t>(2)乙方负责提供所有设备的布线及其它配套辅材安装敷设。</w:t>
      </w:r>
    </w:p>
    <w:p>
      <w:pPr>
        <w:pStyle w:val="null3"/>
      </w:pPr>
      <w:r>
        <w:rPr>
          <w:sz w:val="21"/>
          <w:color w:val="000000"/>
          <w:shd w:fill="FFFFFF" w:val="clear"/>
        </w:rPr>
        <w:t>（四）布展服务要求</w:t>
      </w:r>
    </w:p>
    <w:p>
      <w:pPr>
        <w:pStyle w:val="null3"/>
      </w:pPr>
      <w:r>
        <w:rPr>
          <w:sz w:val="21"/>
          <w:color w:val="000000"/>
          <w:shd w:fill="FFFFFF" w:val="clear"/>
        </w:rPr>
        <w:t>(1)项目制作要求：由乙方提供深化设计方案，并委派施工负责人统一协调并配合甲方要求完成工作任务。</w:t>
      </w:r>
    </w:p>
    <w:p>
      <w:pPr>
        <w:pStyle w:val="null3"/>
      </w:pPr>
      <w:r>
        <w:rPr>
          <w:sz w:val="21"/>
          <w:color w:val="000000"/>
          <w:shd w:fill="FFFFFF" w:val="clear"/>
        </w:rPr>
        <w:t>(2)具体内容：</w:t>
      </w:r>
    </w:p>
    <w:p>
      <w:pPr>
        <w:pStyle w:val="null3"/>
      </w:pPr>
      <w:r>
        <w:rPr>
          <w:sz w:val="21"/>
          <w:color w:val="000000"/>
          <w:shd w:fill="FFFFFF" w:val="clear"/>
        </w:rPr>
        <w:t>①基础制作包括：墙面局部造型处理、展墙及特殊展品展柜制作、特殊照明设备采购及安装。</w:t>
      </w:r>
    </w:p>
    <w:p>
      <w:pPr>
        <w:pStyle w:val="null3"/>
      </w:pPr>
      <w:r>
        <w:rPr>
          <w:sz w:val="21"/>
          <w:color w:val="000000"/>
          <w:shd w:fill="FFFFFF" w:val="clear"/>
        </w:rPr>
        <w:t>②艺术品包括：场景、模型、艺术造型制作等。</w:t>
      </w:r>
    </w:p>
    <w:p>
      <w:pPr>
        <w:pStyle w:val="null3"/>
      </w:pPr>
      <w:r>
        <w:rPr>
          <w:sz w:val="21"/>
          <w:color w:val="000000"/>
          <w:shd w:fill="FFFFFF" w:val="clear"/>
        </w:rPr>
        <w:t>③辅助展品包括：各级文字看板、图版等。</w:t>
      </w:r>
    </w:p>
    <w:p>
      <w:pPr>
        <w:pStyle w:val="null3"/>
      </w:pPr>
      <w:r>
        <w:rPr>
          <w:sz w:val="21"/>
          <w:color w:val="000000"/>
          <w:shd w:fill="FFFFFF" w:val="clear"/>
        </w:rPr>
        <w:t>④辅助展具包括：各类展台展架（木艺包布、亚克力、金属）等及陈设品。</w:t>
      </w:r>
    </w:p>
    <w:p>
      <w:pPr>
        <w:pStyle w:val="null3"/>
      </w:pPr>
      <w:r>
        <w:rPr>
          <w:sz w:val="21"/>
          <w:color w:val="000000"/>
          <w:shd w:fill="FFFFFF" w:val="clear"/>
        </w:rPr>
        <w:t>⑤施工材料应符合环保、消防要求。</w:t>
      </w:r>
    </w:p>
    <w:p>
      <w:pPr>
        <w:pStyle w:val="null3"/>
        <w:ind w:left="510"/>
      </w:pPr>
      <w:r>
        <w:rPr>
          <w:sz w:val="21"/>
          <w:b/>
          <w:color w:val="000000"/>
        </w:rPr>
        <w:t>九、</w:t>
      </w:r>
      <w:r>
        <w:rPr>
          <w:sz w:val="21"/>
          <w:b/>
          <w:color w:val="000000"/>
          <w:shd w:fill="FFFFFF" w:val="clear"/>
        </w:rPr>
        <w:t>服务对照执行标准</w:t>
      </w:r>
    </w:p>
    <w:p>
      <w:pPr>
        <w:pStyle w:val="null3"/>
      </w:pPr>
      <w:r>
        <w:rPr>
          <w:sz w:val="21"/>
          <w:color w:val="000000"/>
        </w:rPr>
        <w:t>（一）</w:t>
      </w:r>
      <w:r>
        <w:rPr>
          <w:sz w:val="21"/>
          <w:color w:val="000000"/>
          <w:shd w:fill="FFFFFF" w:val="clear"/>
        </w:rPr>
        <w:t>符合中华人民共和国国家和履约地相关安全质量标准、行业技术规范标准；</w:t>
      </w:r>
    </w:p>
    <w:p>
      <w:pPr>
        <w:pStyle w:val="null3"/>
      </w:pPr>
      <w:r>
        <w:rPr>
          <w:sz w:val="21"/>
          <w:color w:val="000000"/>
        </w:rPr>
        <w:t>（二）</w:t>
      </w:r>
      <w:r>
        <w:rPr>
          <w:sz w:val="21"/>
          <w:color w:val="000000"/>
          <w:shd w:fill="FFFFFF" w:val="clear"/>
        </w:rPr>
        <w:t>符合采购文件和响应承诺中各方共同认可的合理要求；</w:t>
      </w:r>
    </w:p>
    <w:p>
      <w:pPr>
        <w:pStyle w:val="null3"/>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w:t>
      </w:r>
      <w:r>
        <w:rPr>
          <w:sz w:val="21"/>
          <w:b/>
          <w:color w:val="000000"/>
          <w:shd w:fill="FFFFFF" w:val="clear"/>
        </w:rPr>
        <w:t>验收要求</w:t>
      </w:r>
    </w:p>
    <w:p>
      <w:pPr>
        <w:pStyle w:val="null3"/>
      </w:pPr>
      <w:r>
        <w:rPr>
          <w:sz w:val="21"/>
          <w:color w:val="000000"/>
          <w:shd w:fill="FFFFFF" w:val="clear"/>
        </w:rPr>
        <w:t>（一）验收主体：甲方及乙方双方的指定验收人员。</w:t>
      </w:r>
    </w:p>
    <w:p>
      <w:pPr>
        <w:pStyle w:val="null3"/>
      </w:pPr>
      <w:r>
        <w:rPr>
          <w:sz w:val="21"/>
          <w:color w:val="000000"/>
          <w:shd w:fill="FFFFFF" w:val="clear"/>
        </w:rPr>
        <w:t>（二）验收时间：项目建设工作完成后，甲方收到乙方验收建议之日起</w:t>
      </w:r>
      <w:r>
        <w:rPr>
          <w:sz w:val="21"/>
          <w:color w:val="000000"/>
          <w:shd w:fill="FFFFFF" w:val="clear"/>
        </w:rPr>
        <w:t>7个日历天内进行验收。</w:t>
      </w:r>
    </w:p>
    <w:p>
      <w:pPr>
        <w:pStyle w:val="null3"/>
      </w:pPr>
      <w:r>
        <w:rPr>
          <w:sz w:val="21"/>
          <w:color w:val="000000"/>
          <w:shd w:fill="FFFFFF" w:val="clear"/>
        </w:rPr>
        <w:t>（三）验收方式和程序：</w:t>
      </w:r>
    </w:p>
    <w:p>
      <w:pPr>
        <w:pStyle w:val="null3"/>
      </w:pPr>
      <w:r>
        <w:rPr>
          <w:sz w:val="21"/>
          <w:color w:val="000000"/>
          <w:shd w:fill="FFFFFF" w:val="clear"/>
        </w:rPr>
        <w:t>（</w:t>
      </w:r>
      <w:r>
        <w:rPr>
          <w:sz w:val="21"/>
          <w:color w:val="000000"/>
          <w:shd w:fill="FFFFFF" w:val="clear"/>
        </w:rPr>
        <w:t>1）项目自检</w:t>
      </w:r>
      <w:r>
        <w:rPr>
          <w:sz w:val="21"/>
          <w:color w:val="000000"/>
          <w:shd w:fill="FFFFFF" w:val="clear"/>
        </w:rPr>
        <w:t>：</w:t>
      </w:r>
    </w:p>
    <w:p>
      <w:pPr>
        <w:pStyle w:val="null3"/>
      </w:pPr>
      <w:r>
        <w:rPr>
          <w:sz w:val="21"/>
          <w:color w:val="000000"/>
          <w:shd w:fill="FFFFFF" w:val="clear"/>
        </w:rPr>
        <w:t>布展服务全部完成后，乙方安排技术人员对所有展项、设备的性能进行自检，检验结果须符合招标文件技术要求以及合同中相关条款，同时向甲方提供自检记录及报告。</w:t>
      </w:r>
    </w:p>
    <w:p>
      <w:pPr>
        <w:pStyle w:val="null3"/>
      </w:pPr>
      <w:r>
        <w:rPr>
          <w:sz w:val="21"/>
          <w:color w:val="000000"/>
          <w:shd w:fill="FFFFFF" w:val="clear"/>
        </w:rPr>
        <w:t>（</w:t>
      </w:r>
      <w:r>
        <w:rPr>
          <w:sz w:val="21"/>
          <w:color w:val="000000"/>
          <w:shd w:fill="FFFFFF" w:val="clear"/>
        </w:rPr>
        <w:t>2）竣工验收</w:t>
      </w:r>
      <w:r>
        <w:rPr>
          <w:sz w:val="21"/>
          <w:color w:val="000000"/>
          <w:shd w:fill="FFFFFF" w:val="clear"/>
        </w:rPr>
        <w:t>：</w:t>
      </w:r>
    </w:p>
    <w:p>
      <w:pPr>
        <w:pStyle w:val="null3"/>
      </w:pPr>
      <w:r>
        <w:rPr>
          <w:sz w:val="21"/>
          <w:color w:val="000000"/>
          <w:shd w:fill="FFFFFF" w:val="clear"/>
        </w:rPr>
        <w:t>乙方自检合格后，由项目经理通知甲方按招标文件以及合同相关条款要求一同进行竣工验收，竣工验收结果应符合甲方使用要求。若发现未符合招标文件及合同相关条款要求，乙方应按要求立即进行整改，至最终通过竣工验收为止，由此产生的一切费用由乙方承担。</w:t>
      </w:r>
    </w:p>
    <w:p>
      <w:pPr>
        <w:pStyle w:val="null3"/>
      </w:pPr>
      <w:r>
        <w:rPr>
          <w:sz w:val="21"/>
          <w:color w:val="000000"/>
          <w:shd w:fill="FFFFFF" w:val="clear"/>
        </w:rPr>
        <w:t>（四）验收标准：甲方按照招标文件、合同及相关标准或规范的规定，对乙方总体履约情况进行验收。在提供服务的过程中，如果国家或有关部门颁布了新的技术标准或规范，则应采用新的标准或规范进行。</w:t>
      </w:r>
    </w:p>
    <w:p>
      <w:pPr>
        <w:pStyle w:val="null3"/>
        <w:ind w:left="510"/>
      </w:pPr>
      <w:r>
        <w:rPr>
          <w:sz w:val="21"/>
          <w:b/>
          <w:color w:val="000000"/>
        </w:rPr>
        <w:t>十一、</w:t>
      </w:r>
      <w:r>
        <w:rPr>
          <w:sz w:val="21"/>
          <w:b/>
          <w:color w:val="000000"/>
          <w:shd w:fill="FFFFFF" w:val="clear"/>
        </w:rPr>
        <w:t>售后服务要求</w:t>
      </w:r>
    </w:p>
    <w:p>
      <w:pPr>
        <w:pStyle w:val="null3"/>
      </w:pPr>
      <w:r>
        <w:rPr>
          <w:sz w:val="21"/>
          <w:color w:val="000000"/>
          <w:shd w:fill="FFFFFF" w:val="clear"/>
        </w:rPr>
        <w:t>（一）质量保证期（下称质保期）：自本项目竣工验收合格之日起两年。质保期内，在非人为因素情况下，一切维修换件保养费用和备品备件均由乙方提供（费用已包含在投标报价中，不另收费）。其中，设备设施的质保期与服务厂商承诺质保期或国家相关强制标准不一致的，以较长期限为准。</w:t>
      </w:r>
    </w:p>
    <w:p>
      <w:pPr>
        <w:pStyle w:val="null3"/>
      </w:pPr>
      <w:r>
        <w:rPr>
          <w:sz w:val="21"/>
          <w:color w:val="000000"/>
          <w:shd w:fill="FFFFFF" w:val="clear"/>
        </w:rPr>
        <w:t>（二）任何时候，乙方均不能免除因设备或材料本身的缺陷所应承担的责任。</w:t>
      </w:r>
    </w:p>
    <w:p>
      <w:pPr>
        <w:pStyle w:val="null3"/>
      </w:pPr>
      <w:r>
        <w:rPr>
          <w:sz w:val="21"/>
          <w:color w:val="000000"/>
          <w:shd w:fill="FFFFFF" w:val="clear"/>
        </w:rPr>
        <w:t>（三）质保责任：质保期内，对甲方发起的售后服务需求，乙方须在接到甲方通知后立即作出响应，</w:t>
      </w:r>
      <w:r>
        <w:rPr>
          <w:sz w:val="21"/>
          <w:color w:val="000000"/>
          <w:shd w:fill="FFFFFF" w:val="clear"/>
        </w:rPr>
        <w:t>2小时内提供技术解决方案，如不能解决问题的，须在4小时内到达现场进行故障处理。普通故障须在24小时内完成修复，重大故障须在48小时内修复，无法修复故障须在72小时内完成同型号设备更换。</w:t>
      </w:r>
    </w:p>
    <w:p>
      <w:pPr>
        <w:pStyle w:val="null3"/>
      </w:pPr>
      <w:r>
        <w:rPr>
          <w:sz w:val="21"/>
          <w:color w:val="000000"/>
          <w:shd w:fill="FFFFFF" w:val="clear"/>
        </w:rPr>
        <w:t>（四）质保期满后，乙方向甲方提供终身有偿维修保养服务。</w:t>
      </w:r>
    </w:p>
    <w:p>
      <w:pPr>
        <w:pStyle w:val="null3"/>
        <w:ind w:left="510"/>
      </w:pPr>
      <w:r>
        <w:rPr>
          <w:sz w:val="21"/>
          <w:b/>
          <w:color w:val="000000"/>
        </w:rPr>
        <w:t>十二、</w:t>
      </w:r>
      <w:r>
        <w:rPr>
          <w:sz w:val="21"/>
          <w:b/>
          <w:color w:val="000000"/>
          <w:shd w:fill="FFFFFF" w:val="clear"/>
        </w:rPr>
        <w:t>安全要求</w:t>
      </w:r>
    </w:p>
    <w:p>
      <w:pPr>
        <w:pStyle w:val="null3"/>
        <w:ind w:firstLine="420"/>
      </w:pPr>
      <w:r>
        <w:rPr>
          <w:sz w:val="21"/>
          <w:color w:val="000000"/>
          <w:shd w:fill="FFFFFF" w:val="clear"/>
        </w:rPr>
        <w:t>乙方应</w:t>
      </w:r>
      <w:r>
        <w:rPr>
          <w:sz w:val="21"/>
          <w:color w:val="000000"/>
          <w:shd w:fill="FFFFFF" w:val="clear"/>
        </w:rPr>
        <w:t>做好现场消防安全工作，按照要求配备消防设备，不得遮挡、损坏现场消防设施设备。项目现场严禁吸烟，不得违规作业，不得在现场进行明火作业。未经</w:t>
      </w:r>
      <w:r>
        <w:rPr>
          <w:sz w:val="21"/>
          <w:color w:val="000000"/>
          <w:shd w:fill="FFFFFF" w:val="clear"/>
        </w:rPr>
        <w:t>甲方</w:t>
      </w:r>
      <w:r>
        <w:rPr>
          <w:sz w:val="21"/>
          <w:color w:val="000000"/>
          <w:shd w:fill="FFFFFF" w:val="clear"/>
        </w:rPr>
        <w:t>批准，不得在现场存储、放置气罐等危险物品。包括但不限于切割、电焊等工序，</w:t>
      </w:r>
      <w:r>
        <w:rPr>
          <w:sz w:val="21"/>
          <w:color w:val="000000"/>
          <w:shd w:fill="FFFFFF" w:val="clear"/>
        </w:rPr>
        <w:t>应</w:t>
      </w:r>
      <w:r>
        <w:rPr>
          <w:sz w:val="21"/>
          <w:color w:val="000000"/>
          <w:shd w:fill="FFFFFF" w:val="clear"/>
        </w:rPr>
        <w:t>由持证人员开展，进行期间，</w:t>
      </w:r>
      <w:r>
        <w:rPr>
          <w:sz w:val="21"/>
          <w:color w:val="000000"/>
          <w:shd w:fill="FFFFFF" w:val="clear"/>
        </w:rPr>
        <w:t>应</w:t>
      </w:r>
      <w:r>
        <w:rPr>
          <w:sz w:val="21"/>
          <w:color w:val="000000"/>
          <w:shd w:fill="FFFFFF" w:val="clear"/>
        </w:rPr>
        <w:t>保证现场放置灭火器等应急救援用品。</w:t>
      </w:r>
    </w:p>
    <w:p>
      <w:pPr>
        <w:pStyle w:val="null3"/>
        <w:ind w:left="510"/>
      </w:pPr>
      <w:r>
        <w:rPr>
          <w:sz w:val="21"/>
          <w:b/>
          <w:color w:val="000000"/>
        </w:rPr>
        <w:t>十三、</w:t>
      </w:r>
      <w:r>
        <w:rPr>
          <w:sz w:val="21"/>
          <w:b/>
          <w:color w:val="000000"/>
          <w:shd w:fill="FFFFFF" w:val="clear"/>
        </w:rPr>
        <w:t>知识产权和保密要求</w:t>
      </w:r>
    </w:p>
    <w:p>
      <w:pPr>
        <w:pStyle w:val="null3"/>
      </w:pPr>
      <w:r>
        <w:rPr>
          <w:sz w:val="21"/>
          <w:color w:val="000000"/>
          <w:shd w:fill="FFFFFF" w:val="clear"/>
        </w:rPr>
        <w:t>（一）甲方和乙方双方均应对因履行本合同而了解或接触到的对方尚未公开的业务、技术、财务等保密信息和本项目有关文件（包括但不限于电子档案、图纸、技术和设计创意等）进行保密，未经对方书面同意，任何一方均不得将对方的资料及文件擅自修改、复制或向第三人转让或用于本项目外的项目，任何一方的相关人员违反保密义务的，由该人员所属一方承担全部法律责任。</w:t>
      </w:r>
    </w:p>
    <w:p>
      <w:pPr>
        <w:pStyle w:val="null3"/>
      </w:pPr>
      <w:r>
        <w:rPr>
          <w:sz w:val="21"/>
          <w:color w:val="000000"/>
          <w:shd w:fill="FFFFFF" w:val="clear"/>
        </w:rPr>
        <w:t>（二）乙方完成的服务、提交给甲方的成果文件及本项目涉及的相关知识产权权利归属于甲方，乙方享有署名权利。</w:t>
      </w:r>
    </w:p>
    <w:p>
      <w:pPr>
        <w:pStyle w:val="null3"/>
      </w:pPr>
      <w:r>
        <w:rPr>
          <w:sz w:val="21"/>
          <w:color w:val="000000"/>
          <w:shd w:fill="FFFFFF" w:val="clear"/>
        </w:rPr>
        <w:t>（三）甲方在中华人民共和国境内使用本项目中由乙方提供的设计、资料、技术、服务或其任何一部分时，享有不受限制的无偿使用权。乙方应保证甲方不受到第三方关于侵犯设计权的指控，如有第三方向甲方提出侵犯其专利权、商标权或其它知识产权的主张，乙方应与第三方交涉并承担可能发生的一切法律责任以及造成的后果和费用，并赔偿甲方的损失。</w:t>
      </w:r>
    </w:p>
    <w:p>
      <w:pPr>
        <w:pStyle w:val="null3"/>
      </w:pPr>
      <w:r>
        <w:rPr>
          <w:sz w:val="21"/>
          <w:color w:val="000000"/>
          <w:shd w:fill="FFFFFF" w:val="clear"/>
        </w:rPr>
        <w:t>（四）乙方设计方案必须为原创方案，拥有独立自主知识产权，由此引发的知识产权纠纷，所产生的所有责任及费用一切由乙方自行承担。</w:t>
      </w:r>
    </w:p>
    <w:p>
      <w:pPr>
        <w:pStyle w:val="null3"/>
      </w:pPr>
      <w:r>
        <w:rPr>
          <w:sz w:val="21"/>
          <w:color w:val="000000"/>
          <w:shd w:fill="FFFFFF" w:val="clear"/>
        </w:rPr>
        <w:t>（五）乙方须对本项目所有成果、产品的知识产权负有瑕疵担保责任，因使用未被授权的技术、组件、系统软件、通用软件等知识产权问题引起的纠纷所产生的所有责任及费用一切由乙方自行承担。</w:t>
      </w:r>
    </w:p>
    <w:p>
      <w:pPr>
        <w:pStyle w:val="null3"/>
      </w:pPr>
      <w:r>
        <w:rPr>
          <w:sz w:val="21"/>
          <w:color w:val="000000"/>
          <w:shd w:fill="FFFFFF" w:val="clear"/>
        </w:rPr>
        <w:t>（六）乙方不得将履行本项目服务时产生的工作成果及其相关知识产权转让给第三方，也不得用于本项目以外的地方。</w:t>
      </w:r>
    </w:p>
    <w:p>
      <w:pPr>
        <w:pStyle w:val="null3"/>
        <w:ind w:left="510"/>
      </w:pPr>
      <w:r>
        <w:rPr>
          <w:sz w:val="21"/>
          <w:b/>
          <w:color w:val="000000"/>
        </w:rPr>
        <w:t>十四、</w:t>
      </w:r>
      <w:r>
        <w:rPr>
          <w:sz w:val="21"/>
          <w:b/>
          <w:color w:val="000000"/>
          <w:shd w:fill="FFFFFF" w:val="clear"/>
        </w:rPr>
        <w:t>投诉跟踪服务要求</w:t>
      </w:r>
    </w:p>
    <w:p>
      <w:pPr>
        <w:pStyle w:val="null3"/>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pPr>
      <w:r>
        <w:rPr>
          <w:sz w:val="21"/>
          <w:color w:val="000000"/>
        </w:rPr>
        <w:t>（四）</w:t>
      </w:r>
      <w:r>
        <w:rPr>
          <w:sz w:val="21"/>
          <w:color w:val="000000"/>
          <w:shd w:fill="FFFFFF" w:val="clear"/>
        </w:rPr>
        <w:t>其他服务要求：（补充内容不得对采购文件和投标文件作实质性修改）</w:t>
      </w:r>
    </w:p>
    <w:p>
      <w:pPr>
        <w:pStyle w:val="null3"/>
        <w:ind w:firstLine="420"/>
      </w:pPr>
      <w:r>
        <w:rPr>
          <w:u w:val="single"/>
        </w:rPr>
        <w:t xml:space="preserve">                                                          </w:t>
      </w:r>
      <w:r>
        <w:rPr>
          <w:sz w:val="21"/>
          <w:color w:val="000000"/>
          <w:shd w:fill="FFFFFF" w:val="clear"/>
        </w:rPr>
        <w:t>。</w:t>
      </w:r>
    </w:p>
    <w:p>
      <w:pPr>
        <w:pStyle w:val="null3"/>
        <w:ind w:left="510"/>
      </w:pPr>
      <w:r>
        <w:rPr>
          <w:sz w:val="21"/>
          <w:b/>
          <w:color w:val="000000"/>
        </w:rPr>
        <w:t>十五、</w:t>
      </w:r>
      <w:r>
        <w:rPr>
          <w:sz w:val="21"/>
          <w:b/>
          <w:color w:val="000000"/>
          <w:shd w:fill="FFFFFF" w:val="clear"/>
        </w:rPr>
        <w:t>违约责任</w:t>
      </w:r>
    </w:p>
    <w:p>
      <w:pPr>
        <w:pStyle w:val="null3"/>
      </w:pPr>
      <w:r>
        <w:rPr>
          <w:sz w:val="21"/>
          <w:color w:val="000000"/>
        </w:rPr>
        <w:t>（一）</w:t>
      </w:r>
      <w:r>
        <w:rPr>
          <w:sz w:val="21"/>
          <w:color w:val="000000"/>
          <w:shd w:fill="FFFFFF" w:val="clear"/>
        </w:rPr>
        <w:t>乙方不得将项目分包或转包，否则视为乙方违约，甲方有权解除合同。</w:t>
      </w:r>
    </w:p>
    <w:p>
      <w:pPr>
        <w:pStyle w:val="null3"/>
      </w:pPr>
      <w:r>
        <w:rPr>
          <w:sz w:val="21"/>
          <w:color w:val="000000"/>
        </w:rPr>
        <w:t>（二）</w:t>
      </w:r>
      <w:r>
        <w:rPr>
          <w:sz w:val="21"/>
          <w:color w:val="000000"/>
          <w:shd w:fill="FFFFFF" w:val="clear"/>
        </w:rPr>
        <w:t>由于乙方工作失误的原因，造成人身安全或甲方经济损失的，一切责任及后果由乙方承担；否则视为乙方违约，甲方有权解除合同。</w:t>
      </w:r>
    </w:p>
    <w:p>
      <w:pPr>
        <w:pStyle w:val="null3"/>
      </w:pPr>
      <w:r>
        <w:rPr>
          <w:sz w:val="21"/>
          <w:color w:val="000000"/>
        </w:rPr>
        <w:t>（三）</w:t>
      </w:r>
      <w:r>
        <w:rPr>
          <w:sz w:val="21"/>
          <w:color w:val="000000"/>
          <w:shd w:fill="FFFFFF" w:val="clear"/>
        </w:rPr>
        <w:t>乙方未按要求履行合同义务时，须从违约之日起每日按合同总额的</w:t>
      </w:r>
      <w:r>
        <w:rPr>
          <w:u w:val="single"/>
        </w:rPr>
        <w:t xml:space="preserve">    </w:t>
      </w:r>
      <w:r>
        <w:rPr>
          <w:sz w:val="21"/>
          <w:color w:val="000000"/>
          <w:shd w:fill="FFFFFF" w:val="clear"/>
        </w:rPr>
        <w:t>比例向甲方支付违约金；逾期</w:t>
      </w:r>
      <w:r>
        <w:rPr>
          <w:u w:val="single"/>
        </w:rPr>
        <w:t xml:space="preserve">    </w:t>
      </w:r>
      <w:r>
        <w:rPr>
          <w:sz w:val="21"/>
          <w:color w:val="000000"/>
          <w:shd w:fill="FFFFFF" w:val="clear"/>
        </w:rPr>
        <w:t>日以上时，甲方有权终止合同，由此造成甲方的经济损失由乙方承担。违约金不足以弥补损失的，乙方应按全额赔偿。</w:t>
      </w:r>
    </w:p>
    <w:p>
      <w:pPr>
        <w:pStyle w:val="null3"/>
      </w:pPr>
      <w:r>
        <w:rPr>
          <w:sz w:val="21"/>
          <w:color w:val="000000"/>
        </w:rPr>
        <w:t>（四）</w:t>
      </w:r>
      <w:r>
        <w:rPr>
          <w:sz w:val="21"/>
          <w:color w:val="000000"/>
          <w:shd w:fill="FFFFFF" w:val="clear"/>
        </w:rPr>
        <w:t>甲方未按要求履行合同义务时，或无故拖延验收、付款时，甲方须向乙方支付滞纳金，标准为每日按逾期应付款总额的</w:t>
      </w:r>
      <w:r>
        <w:rPr>
          <w:u w:val="single"/>
        </w:rPr>
        <w:t xml:space="preserve">    </w:t>
      </w:r>
      <w:r>
        <w:rPr>
          <w:sz w:val="21"/>
          <w:color w:val="000000"/>
          <w:shd w:fill="FFFFFF" w:val="clear"/>
        </w:rPr>
        <w:t>累计。</w:t>
      </w:r>
    </w:p>
    <w:p>
      <w:pPr>
        <w:pStyle w:val="null3"/>
        <w:ind w:left="510"/>
      </w:pPr>
      <w:r>
        <w:rPr>
          <w:sz w:val="21"/>
          <w:b/>
          <w:color w:val="000000"/>
        </w:rPr>
        <w:t>十六、</w:t>
      </w:r>
      <w:r>
        <w:rPr>
          <w:sz w:val="21"/>
          <w:b/>
          <w:color w:val="000000"/>
          <w:shd w:fill="FFFFFF" w:val="clear"/>
        </w:rPr>
        <w:t>提出异议的时间和方法</w:t>
      </w:r>
    </w:p>
    <w:p>
      <w:pPr>
        <w:pStyle w:val="null3"/>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十七、</w:t>
      </w:r>
      <w:r>
        <w:rPr>
          <w:sz w:val="21"/>
          <w:b/>
          <w:color w:val="000000"/>
          <w:shd w:fill="FFFFFF" w:val="clear"/>
        </w:rPr>
        <w:t>争议的解决</w:t>
      </w:r>
    </w:p>
    <w:p>
      <w:pPr>
        <w:pStyle w:val="null3"/>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十八、</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十九、</w:t>
      </w:r>
      <w:r>
        <w:rPr>
          <w:sz w:val="21"/>
          <w:b/>
          <w:color w:val="000000"/>
          <w:shd w:fill="FFFFFF" w:val="clear"/>
        </w:rPr>
        <w:t>税费</w:t>
      </w:r>
    </w:p>
    <w:p>
      <w:pPr>
        <w:pStyle w:val="null3"/>
      </w:pPr>
      <w:r>
        <w:rPr>
          <w:sz w:val="21"/>
          <w:color w:val="000000"/>
        </w:rPr>
        <w:t>（一）</w:t>
      </w:r>
      <w:r>
        <w:rPr>
          <w:sz w:val="21"/>
          <w:color w:val="000000"/>
          <w:shd w:fill="FFFFFF" w:val="clear"/>
        </w:rPr>
        <w:t>本合同实施过程中所发生的一切税费及不可预见费均由乙方承担。</w:t>
      </w:r>
    </w:p>
    <w:p>
      <w:pPr>
        <w:pStyle w:val="null3"/>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二十、</w:t>
      </w:r>
      <w:r>
        <w:rPr>
          <w:sz w:val="21"/>
          <w:b/>
          <w:color w:val="000000"/>
          <w:shd w:fill="FFFFFF" w:val="clear"/>
        </w:rPr>
        <w:t>合同生效与合同备案</w:t>
      </w:r>
    </w:p>
    <w:p>
      <w:pPr>
        <w:pStyle w:val="null3"/>
      </w:pPr>
      <w:r>
        <w:rPr>
          <w:sz w:val="21"/>
          <w:color w:val="000000"/>
        </w:rPr>
        <w:t>（一）</w:t>
      </w:r>
      <w:r>
        <w:rPr>
          <w:sz w:val="21"/>
          <w:color w:val="000000"/>
          <w:shd w:fill="FFFFFF" w:val="clear"/>
        </w:rPr>
        <w:t>本合同在甲乙双方法人代表或其授权代表签字盖章后生效。</w:t>
      </w:r>
    </w:p>
    <w:p>
      <w:pPr>
        <w:pStyle w:val="null3"/>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二十一、</w:t>
      </w:r>
      <w:r>
        <w:rPr>
          <w:sz w:val="21"/>
          <w:b/>
          <w:color w:val="000000"/>
          <w:shd w:fill="FFFFFF" w:val="clear"/>
        </w:rPr>
        <w:t>关于政府采购合同融资</w:t>
      </w:r>
    </w:p>
    <w:p>
      <w:pPr>
        <w:pStyle w:val="null3"/>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pPr>
      <w:r>
        <w:rPr>
          <w:sz w:val="21"/>
          <w:color w:val="000000"/>
        </w:rPr>
        <w:t>（二）</w:t>
      </w:r>
      <w:r>
        <w:rPr>
          <w:sz w:val="21"/>
          <w:color w:val="000000"/>
        </w:rPr>
        <w:t>融资银行及联系方式：</w:t>
      </w:r>
      <w:r>
        <w:rPr>
          <w:u w:val="single"/>
        </w:rPr>
        <w:t xml:space="preserve">                                                </w:t>
      </w:r>
      <w:r>
        <w:rPr>
          <w:sz w:val="21"/>
          <w:color w:val="000000"/>
        </w:rPr>
        <w:t>。</w:t>
      </w:r>
    </w:p>
    <w:p>
      <w:pPr>
        <w:pStyle w:val="null3"/>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w:t>
      </w:r>
      <w:r>
        <w:rPr>
          <w:sz w:val="21"/>
          <w:color w:val="000000"/>
        </w:rPr>
        <w:t>更</w:t>
      </w:r>
      <w:r>
        <w:rPr>
          <w:sz w:val="21"/>
          <w:color w:val="000000"/>
        </w:rPr>
        <w:t>。</w:t>
      </w:r>
    </w:p>
    <w:p>
      <w:pPr>
        <w:pStyle w:val="null3"/>
        <w:ind w:left="510"/>
      </w:pPr>
      <w:r>
        <w:rPr>
          <w:sz w:val="21"/>
          <w:b/>
          <w:color w:val="000000"/>
        </w:rPr>
        <w:t>二十二、</w:t>
      </w:r>
      <w:r>
        <w:rPr>
          <w:sz w:val="21"/>
          <w:b/>
          <w:color w:val="000000"/>
          <w:shd w:fill="FFFFFF" w:val="clear"/>
        </w:rPr>
        <w:t>其它</w:t>
      </w:r>
    </w:p>
    <w:p>
      <w:pPr>
        <w:pStyle w:val="null3"/>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pPr>
      <w:r>
        <w:rPr>
          <w:sz w:val="21"/>
          <w:color w:val="000000"/>
        </w:rPr>
        <w:t>（三）</w:t>
      </w:r>
      <w:r>
        <w:rPr>
          <w:sz w:val="21"/>
          <w:color w:val="000000"/>
          <w:shd w:fill="FFFFFF" w:val="clear"/>
        </w:rPr>
        <w:t>未经甲方书面同意，乙方不得擅自向第三方转让其主体性和关键性合同义务。</w:t>
      </w:r>
    </w:p>
    <w:p>
      <w:pPr>
        <w:pStyle w:val="null3"/>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pPr>
      <w:r>
        <w:rPr>
          <w:sz w:val="21"/>
          <w:color w:val="000000"/>
        </w:rPr>
        <w:t>（六）</w:t>
      </w:r>
      <w:r>
        <w:rPr>
          <w:sz w:val="21"/>
          <w:color w:val="000000"/>
          <w:shd w:fill="FFFFFF" w:val="clear"/>
        </w:rPr>
        <w:t>本合同签约履约地点：广东省佛山市。</w:t>
      </w:r>
    </w:p>
    <w:p>
      <w:pPr>
        <w:pStyle w:val="null3"/>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21"/>
                <w:color w:val="000000"/>
                <w:shd w:fill="FFFFFF" w:val="clear"/>
              </w:rPr>
              <w:t>户</w:t>
            </w:r>
            <w:r>
              <w:rPr>
                <w:sz w:val="21"/>
                <w:color w:val="000000"/>
                <w:shd w:fill="FFFFFF" w:val="clear"/>
              </w:rPr>
              <w:t>行：</w:t>
            </w:r>
          </w:p>
        </w:tc>
      </w:tr>
    </w:tbl>
    <w:p>
      <w:pPr>
        <w:pStyle w:val="null3"/>
        <w:jc w:val="both"/>
      </w:pPr>
      <w:r>
        <w:rPr>
          <w:sz w:val="21"/>
          <w:b/>
        </w:rPr>
        <w:t>附件一</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84"/>
        <w:gridCol w:w="1384"/>
        <w:gridCol w:w="340"/>
        <w:gridCol w:w="2429"/>
        <w:gridCol w:w="1384"/>
        <w:gridCol w:w="1384"/>
      </w:tblGrid>
      <w:tr>
        <w:tc>
          <w:tcPr>
            <w:tcW w:type="dxa" w:w="8305"/>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布展服务清单</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类别</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项目名称</w:t>
            </w: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项目特征描述</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单位</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数量</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一</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序厅欢迎区</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多媒体展项设计及制作</w:t>
            </w: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1）主屏幕：播放佛山国创院动态宣传片（由甲方提供原始素材）；</w:t>
            </w:r>
          </w:p>
          <w:p>
            <w:pPr>
              <w:pStyle w:val="null3"/>
              <w:jc w:val="both"/>
            </w:pPr>
            <w:r>
              <w:rPr>
                <w:sz w:val="20"/>
              </w:rPr>
              <w:t>（</w:t>
            </w:r>
            <w:r>
              <w:rPr>
                <w:sz w:val="20"/>
              </w:rPr>
              <w:t>2）标语展示：在屏幕上方空间设置佛山国创院的标语。</w:t>
            </w:r>
          </w:p>
          <w:p>
            <w:pPr>
              <w:pStyle w:val="null3"/>
              <w:jc w:val="both"/>
            </w:pPr>
            <w:r>
              <w:rPr>
                <w:sz w:val="20"/>
              </w:rPr>
              <w:t>2.展示形式：强化科技感，并确保展项与整体风格的完美融合，视频采用4K高清分辨率、HDR色彩增强、CG视频特效等技术进行制作，增强画面感染力。</w:t>
            </w:r>
          </w:p>
          <w:p>
            <w:pPr>
              <w:pStyle w:val="null3"/>
              <w:jc w:val="both"/>
            </w:pPr>
            <w:r>
              <w:rPr>
                <w:sz w:val="20"/>
              </w:rPr>
              <w:t>3.材质要求：采用符合标准的亚克力板材或同等材料作为基底，确保文字的清晰度、耐久性、质感与光泽度。</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1384"/>
            <w:vMerge/>
            <w:tcBorders>
              <w:top w:val="singl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入口处牌匾墙</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1.展示内容：陈列佛山国创院所获得的荣誉及重要牌匾。</w:t>
            </w:r>
          </w:p>
          <w:p>
            <w:pPr>
              <w:pStyle w:val="null3"/>
              <w:jc w:val="both"/>
            </w:pPr>
            <w:r>
              <w:rPr>
                <w:sz w:val="20"/>
              </w:rPr>
              <w:t>2.展示形式：牌匾需个性化设计，确保牌匾具有显示度。牌匾墙陈列美观和谐，具有可替换性、为未来新增牌匾预留空间。</w:t>
            </w:r>
          </w:p>
          <w:p>
            <w:pPr>
              <w:pStyle w:val="null3"/>
              <w:jc w:val="both"/>
            </w:pPr>
            <w:r>
              <w:rPr>
                <w:sz w:val="20"/>
              </w:rPr>
              <w:t>3.材质要求：牌匾选用符合标准的亚克力或等效材料，确保质感光泽。文字用激光雕刻或等效技术，确保清晰耐久。牌匾边框用不锈钢或等效材料，确保美观且防变形损坏。</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1384"/>
            <w:vMerge/>
            <w:tcBorders>
              <w:top w:val="singl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前言</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1.展示内容：相关政策要求和佛山国创院介绍。</w:t>
            </w:r>
          </w:p>
          <w:p>
            <w:pPr>
              <w:pStyle w:val="null3"/>
              <w:jc w:val="both"/>
            </w:pPr>
            <w:r>
              <w:rPr>
                <w:sz w:val="20"/>
              </w:rPr>
              <w:t>2.展示形式：作为展厅入口，需吸引注意并与展厅风格统一，让参观者对佛山国创院定位和发展方向有良好的直观感受。</w:t>
            </w:r>
          </w:p>
          <w:p>
            <w:pPr>
              <w:pStyle w:val="null3"/>
              <w:jc w:val="both"/>
            </w:pPr>
            <w:r>
              <w:rPr>
                <w:sz w:val="20"/>
              </w:rPr>
              <w:t>3.材质要求：该区域使用符合标准的哑光PVC或其他材料，保证文字清晰，阅读舒适，颜色稳重，营造专业参观环境。</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1384"/>
            <w:vMerge/>
            <w:tcBorders>
              <w:top w:val="singl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领导关怀</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1.展示内容：重要领导来访情况。</w:t>
            </w:r>
          </w:p>
          <w:p>
            <w:pPr>
              <w:pStyle w:val="null3"/>
              <w:jc w:val="both"/>
            </w:pPr>
            <w:r>
              <w:rPr>
                <w:sz w:val="20"/>
              </w:rPr>
              <w:t>2.展示形式：采用图片与文字展示方式，清晰呈现内容，要实现内容可更新替换，同时为未来内容增加预留空间，保持展示区域整洁有序。</w:t>
            </w:r>
          </w:p>
          <w:p>
            <w:pPr>
              <w:pStyle w:val="null3"/>
              <w:jc w:val="both"/>
            </w:pPr>
            <w:r>
              <w:rPr>
                <w:sz w:val="20"/>
              </w:rPr>
              <w:t>3.材质要求：选用符合标准的材料，确保展示持久美观，包括耐久展示板、高质量打印纸张和持久墨水或颜料，保证内容长时间展示后仍清晰鲜艳。</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1384"/>
            <w:vMerge/>
            <w:tcBorders>
              <w:top w:val="singl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佛大力量</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1.展示内容：学校对佛山国创院建设的支撑。</w:t>
            </w:r>
          </w:p>
          <w:p>
            <w:pPr>
              <w:pStyle w:val="null3"/>
              <w:jc w:val="both"/>
            </w:pPr>
            <w:r>
              <w:rPr>
                <w:sz w:val="20"/>
              </w:rPr>
              <w:t>2.展示形式：通过文字和图片，直观展示佛山大学对佛山国创院建设的资源投入和全力支撑。</w:t>
            </w:r>
          </w:p>
          <w:p>
            <w:pPr>
              <w:pStyle w:val="null3"/>
              <w:jc w:val="both"/>
            </w:pPr>
            <w:r>
              <w:rPr>
                <w:sz w:val="20"/>
              </w:rPr>
              <w:t>3.材质要求：选用耐用美观且环保的材料，确保展示效果持久、美观且可更新替换，符合可持续发展要求。</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二</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工程文化序厅</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世界工程史</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2.展览内容：概述世界工程史发展阶段及各阶段代表性人物或事件。</w:t>
            </w:r>
          </w:p>
          <w:p>
            <w:pPr>
              <w:pStyle w:val="null3"/>
              <w:jc w:val="both"/>
            </w:pPr>
            <w:r>
              <w:rPr>
                <w:sz w:val="20"/>
              </w:rPr>
              <w:t>2.展示方式：约36平方米，以图文结合的版面设计和内嵌展柜，兼具科普教育功能。展柜内展示工程模型和实物，增强参观者的直观感受。</w:t>
            </w:r>
          </w:p>
          <w:p>
            <w:pPr>
              <w:pStyle w:val="null3"/>
              <w:jc w:val="both"/>
            </w:pPr>
            <w:r>
              <w:rPr>
                <w:sz w:val="20"/>
              </w:rPr>
              <w:t>3.材质要求：展柜采用耐磨损、易清洁材料，保证展示的持久性和整洁。</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1384"/>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佛山本土工程文化</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1.展览内容：佛山本土工程文化代表人物和事件</w:t>
            </w:r>
          </w:p>
          <w:p>
            <w:pPr>
              <w:pStyle w:val="null3"/>
              <w:jc w:val="both"/>
            </w:pPr>
            <w:r>
              <w:rPr>
                <w:sz w:val="20"/>
              </w:rPr>
              <w:t>2.展示方式：约36平方米，以图文结合的版面设计和内嵌展柜，兼具科普教育功能。展柜内展示工程模型和实物，增强参观者直观感受，突出佛山工程文化的深厚底蕴。</w:t>
            </w:r>
          </w:p>
          <w:p>
            <w:pPr>
              <w:pStyle w:val="null3"/>
              <w:jc w:val="both"/>
            </w:pPr>
            <w:r>
              <w:rPr>
                <w:sz w:val="20"/>
              </w:rPr>
              <w:t>3.材质要求：展柜采用耐磨损、易清洁材料，保证展示的持久性和整洁。</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三</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发展历程</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发展历程</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1.展示内容：佛山国创院自成立以来的关键发展节点。</w:t>
            </w:r>
          </w:p>
          <w:p>
            <w:pPr>
              <w:pStyle w:val="null3"/>
              <w:jc w:val="both"/>
            </w:pPr>
            <w:r>
              <w:rPr>
                <w:sz w:val="20"/>
              </w:rPr>
              <w:t>2.展示形式：以图文结合形式，使用灯箱和灯带等增强科技感。灯箱中的图文可以更换，须为后续发展节点预留空间，并不影响当前阶段的展示效果。</w:t>
            </w:r>
          </w:p>
          <w:p>
            <w:pPr>
              <w:pStyle w:val="null3"/>
              <w:jc w:val="both"/>
            </w:pPr>
            <w:r>
              <w:rPr>
                <w:sz w:val="20"/>
              </w:rPr>
              <w:t>3.材质要求：使用符合要求的图文材料或灯箱，确保图像清晰和色彩精准。材料选择需实用、可持续，便于未来内容更新和扩展。</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四</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p>
            <w:pPr>
              <w:pStyle w:val="null3"/>
              <w:jc w:val="center"/>
            </w:pP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合作单位</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合作高校、企业、实验室（含多媒体展项设计及制作）</w:t>
            </w:r>
          </w:p>
          <w:p>
            <w:pPr>
              <w:pStyle w:val="null3"/>
              <w:jc w:val="center"/>
            </w:pP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1）合作单位标志展示：设置模块化灯箱或图形展板，展示合作高校、企业、实验室等单位的标志。</w:t>
            </w:r>
          </w:p>
          <w:p>
            <w:pPr>
              <w:pStyle w:val="null3"/>
              <w:jc w:val="both"/>
            </w:pPr>
            <w:r>
              <w:rPr>
                <w:sz w:val="20"/>
              </w:rPr>
              <w:t>（</w:t>
            </w:r>
            <w:r>
              <w:rPr>
                <w:sz w:val="20"/>
              </w:rPr>
              <w:t>2）动态交互内容：由甲方在高校标志展区中心设置屏幕，</w:t>
            </w:r>
            <w:r>
              <w:rPr>
                <w:sz w:val="20"/>
              </w:rPr>
              <w:t>乙方需负责设计并制作屏幕内的多媒体展示内容，包括但不限于：合作高校介绍（图文、视频）、校企合作成果动态展示、交互式查询功能（如触控查询合作项目详情）</w:t>
            </w:r>
            <w:r>
              <w:rPr>
                <w:sz w:val="20"/>
              </w:rPr>
              <w:t>等。</w:t>
            </w:r>
          </w:p>
          <w:p>
            <w:pPr>
              <w:pStyle w:val="null3"/>
              <w:jc w:val="both"/>
            </w:pPr>
            <w:r>
              <w:rPr>
                <w:sz w:val="20"/>
              </w:rPr>
              <w:t>2.展示方式及材质要求：使用高透光亚克力或同等耐久材料，具备高清晰度和可替换性。由乙方对展示内容进行设计和制作，展示效果应注重用户体验，并保证展示内容的兼容性和连续运行的稳定性。</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p>
            <w:pPr>
              <w:pStyle w:val="null3"/>
              <w:jc w:val="center"/>
            </w:pP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p>
            <w:pPr>
              <w:pStyle w:val="null3"/>
              <w:jc w:val="center"/>
            </w:pP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五</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运行机制</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运行机制</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1.内容展示：包括三张组织架构图和两张运行模式图，展示佛山国创院的内部架构和运作机制。</w:t>
            </w:r>
          </w:p>
          <w:p>
            <w:pPr>
              <w:pStyle w:val="null3"/>
              <w:jc w:val="both"/>
            </w:pPr>
            <w:r>
              <w:rPr>
                <w:sz w:val="20"/>
              </w:rPr>
              <w:t>2.展示方法：模式图文字要清晰。架构图可用图文灯箱，便于更新替换；模式图建议利用屏幕进行动态展示。</w:t>
            </w:r>
          </w:p>
          <w:p>
            <w:pPr>
              <w:pStyle w:val="null3"/>
              <w:jc w:val="both"/>
            </w:pPr>
            <w:r>
              <w:rPr>
                <w:sz w:val="20"/>
              </w:rPr>
              <w:t>3.材质选择：图文灯箱图像清晰、色彩鲜明，持久展示。屏幕展示部分应高分辨率、亮度、对比度，确保不同光线条件下内容清晰可见。</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六</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建设内容</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人才培养</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1.展示内容：包括佛山国创院联合培养模式、流程及成果，含相关文件和书籍实物。</w:t>
            </w:r>
          </w:p>
          <w:p>
            <w:pPr>
              <w:pStyle w:val="null3"/>
              <w:jc w:val="both"/>
            </w:pPr>
            <w:r>
              <w:rPr>
                <w:sz w:val="20"/>
              </w:rPr>
              <w:t>2.展示方式：采用图文灯箱、屏幕播放和展台展示等多种方式，保持风格一致、流程流畅。文字必须清晰可见，确保内容准确无误，便于参观者阅读。</w:t>
            </w:r>
          </w:p>
          <w:p>
            <w:pPr>
              <w:pStyle w:val="null3"/>
              <w:jc w:val="both"/>
            </w:pPr>
            <w:r>
              <w:rPr>
                <w:sz w:val="20"/>
              </w:rPr>
              <w:t>3.材质要求：选用符合标准的材质，确保展示持久美观。展板、灯箱等使用耐用易维护材料，内容要实现可更新替换，提供良好视觉体验。</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1384"/>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特色党建</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1.展示内容：包括党建模式、党建活动照片及优秀研究生党员的案例介绍。</w:t>
            </w:r>
          </w:p>
          <w:p>
            <w:pPr>
              <w:pStyle w:val="null3"/>
              <w:jc w:val="both"/>
            </w:pPr>
            <w:r>
              <w:rPr>
                <w:sz w:val="20"/>
              </w:rPr>
              <w:t>2.展示方式：设计以红色为主，与前述人才培养内容要有所衔接，视觉上区分独立区域。强调党建元素，让参观者直观感受党建核心价值和精神。</w:t>
            </w:r>
          </w:p>
          <w:p>
            <w:pPr>
              <w:pStyle w:val="null3"/>
              <w:jc w:val="both"/>
            </w:pPr>
            <w:r>
              <w:rPr>
                <w:sz w:val="20"/>
              </w:rPr>
              <w:t>3.材质要求：选择符合要求的展示板和相框，内容持久清晰，照片可替换。材质质感和颜色需与展示风格协调，提升效果。</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1384"/>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科技攻关</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1.展示内容：包括科技攻关模式、项目介绍及相关实物。</w:t>
            </w:r>
          </w:p>
          <w:p>
            <w:pPr>
              <w:pStyle w:val="null3"/>
              <w:jc w:val="both"/>
            </w:pPr>
            <w:r>
              <w:rPr>
                <w:sz w:val="20"/>
              </w:rPr>
              <w:t>2.展示方式：科技攻关模式通过屏幕展示，项目介绍可采用图文灯箱和竖屏结合展示，要实现内容可更新或替换。屏幕采用多媒体技术，如动态图表和视频，以直观呈现科技攻关的复杂性和深度。展台设计与展示风格一致。</w:t>
            </w:r>
          </w:p>
          <w:p>
            <w:pPr>
              <w:pStyle w:val="null3"/>
              <w:jc w:val="both"/>
            </w:pPr>
            <w:r>
              <w:rPr>
                <w:sz w:val="20"/>
              </w:rPr>
              <w:t>3.材质要求：图文材料需与屏幕展示协调，屏幕应高清晰、流畅，展台用具科技感、现代化且环保的材料。</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1384"/>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成果转化</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1.展示内容：包括成果转化模式、代表性案例及相关实物模型。</w:t>
            </w:r>
          </w:p>
          <w:p>
            <w:pPr>
              <w:pStyle w:val="null3"/>
              <w:jc w:val="both"/>
            </w:pPr>
            <w:r>
              <w:rPr>
                <w:sz w:val="20"/>
              </w:rPr>
              <w:t>2.展示方式：成果转化模式使用大屏幕展示，案例与模型可根据空间特点设计为墙面嵌入式展示，案例展示要可替换及扩展。</w:t>
            </w:r>
          </w:p>
          <w:p>
            <w:pPr>
              <w:pStyle w:val="null3"/>
              <w:jc w:val="both"/>
            </w:pPr>
            <w:r>
              <w:rPr>
                <w:sz w:val="20"/>
              </w:rPr>
              <w:t>3.材质要求：大屏幕需高分辨率、色彩鲜艳、视角宽广，确保清晰观看。墙面展示材料需耐磨、易清洁，与展示风格协调，展现科技感与现代感。展品展柜采用符合标准的材料，细节精致，真实反映成果转化情况。</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1384"/>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创新创业</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1.展示内容：包括创新创业的模式、创业孵化案例及相关实物。</w:t>
            </w:r>
          </w:p>
          <w:p>
            <w:pPr>
              <w:pStyle w:val="null3"/>
              <w:jc w:val="both"/>
            </w:pPr>
            <w:r>
              <w:rPr>
                <w:sz w:val="20"/>
              </w:rPr>
              <w:t>2.展示方式：采用图文展板方式呈现，案例展示要可替换及扩展。</w:t>
            </w:r>
          </w:p>
          <w:p>
            <w:pPr>
              <w:pStyle w:val="null3"/>
              <w:jc w:val="both"/>
            </w:pPr>
            <w:r>
              <w:rPr>
                <w:sz w:val="20"/>
              </w:rPr>
              <w:t>3.材质要求：确保展示区域的耐用性和易清洁性，特别注重文字的清晰度和可读性，图片部分则会选用色彩鲜艳且不易褪色的材料。</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七</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建设成效</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建设成效</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1.展示内容：佛山国创院的成效数据、重要奖项、亮眼成果和媒体报道等，按甲方要求进行展示。</w:t>
            </w:r>
          </w:p>
          <w:p>
            <w:pPr>
              <w:pStyle w:val="null3"/>
              <w:jc w:val="both"/>
            </w:pPr>
            <w:r>
              <w:rPr>
                <w:sz w:val="20"/>
              </w:rPr>
              <w:t>2.展示方式：数据要亮眼突出，整体设计要体现荣誉感。</w:t>
            </w:r>
          </w:p>
          <w:p>
            <w:pPr>
              <w:pStyle w:val="null3"/>
              <w:jc w:val="both"/>
            </w:pPr>
            <w:r>
              <w:rPr>
                <w:sz w:val="20"/>
              </w:rPr>
              <w:t>3.材质要求：成效数据使用甲方提供的电子屏幕进行展示，乙方应确保数据清晰、可更新替换；重要奖项采用甲方确认的稳固耐用材料进行展示；其他内容结合项目主题设计后经甲方确认后采用沙盘或模型的方式进行展示，沙盘和模型需采用符合标准的材料和工艺，保证制作精细程度和耐用性。</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八</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成果展示</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成果展示</w:t>
            </w: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 展示内容：包括专利墙、校企合作成果、优秀合作单位/团队/个人风采展示及案例采访视频等。</w:t>
            </w:r>
          </w:p>
          <w:p>
            <w:pPr>
              <w:pStyle w:val="null3"/>
              <w:jc w:val="both"/>
            </w:pPr>
            <w:r>
              <w:rPr>
                <w:sz w:val="20"/>
              </w:rPr>
              <w:t>2. 展示方式：可采用陈列设计或多媒体展示方式，所有展示内容需细节清晰，整体视觉统一，且便于更新替换及后续增加新的内容。</w:t>
            </w:r>
          </w:p>
          <w:p>
            <w:pPr>
              <w:pStyle w:val="null3"/>
              <w:jc w:val="both"/>
            </w:pPr>
            <w:r>
              <w:rPr>
                <w:sz w:val="20"/>
              </w:rPr>
              <w:t>3. 材质要求：为保证展示长期清晰，建议使用符合标准的亚克力板或PVC板，具备良好透光性和耐磨性，防反光。打印素材应确保质量。使用防褪色、防刮擦墨水或涂料，确保展示持久性。</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九</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合作指引</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合作指引</w:t>
            </w: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1.展示内容：包括合作模式图、介绍视频和佛山市相关政策列表。</w:t>
            </w:r>
          </w:p>
          <w:p>
            <w:pPr>
              <w:pStyle w:val="null3"/>
              <w:jc w:val="both"/>
            </w:pPr>
            <w:r>
              <w:rPr>
                <w:sz w:val="20"/>
              </w:rPr>
              <w:t>2.展示方式：结合灯箱和多媒体展示，灯箱内容可实现低成本更换。</w:t>
            </w:r>
          </w:p>
          <w:p>
            <w:pPr>
              <w:pStyle w:val="null3"/>
              <w:jc w:val="both"/>
            </w:pPr>
            <w:r>
              <w:rPr>
                <w:sz w:val="20"/>
              </w:rPr>
              <w:t>3.材质要求：使用符合要求的打印材料，如哑光或半光面纸张，减少反光，提高阅读舒适度。屏幕展示内容需为高分辨率内容。</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830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十</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建筑外立面标识</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单位名称</w:t>
            </w:r>
          </w:p>
        </w:tc>
        <w:tc>
          <w:tcPr>
            <w:tcW w:type="dxa" w:w="2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1.展示内容：佛山国创院单位名称</w:t>
            </w:r>
          </w:p>
          <w:p>
            <w:pPr>
              <w:pStyle w:val="null3"/>
              <w:jc w:val="both"/>
            </w:pPr>
            <w:r>
              <w:rPr>
                <w:sz w:val="20"/>
              </w:rPr>
              <w:t>2.展示方式：</w:t>
            </w:r>
            <w:r>
              <w:rPr>
                <w:sz w:val="20"/>
              </w:rPr>
              <w:t>在建筑</w:t>
            </w:r>
            <w:r>
              <w:rPr>
                <w:sz w:val="20"/>
              </w:rPr>
              <w:t>楼顶或</w:t>
            </w:r>
            <w:r>
              <w:rPr>
                <w:sz w:val="20"/>
              </w:rPr>
              <w:t>南</w:t>
            </w:r>
            <w:r>
              <w:rPr>
                <w:sz w:val="20"/>
              </w:rPr>
              <w:t>/东外立面设计、制作并安装</w:t>
            </w:r>
            <w:r>
              <w:rPr>
                <w:sz w:val="20"/>
              </w:rPr>
              <w:t>佛山国创院</w:t>
            </w:r>
            <w:r>
              <w:rPr>
                <w:sz w:val="20"/>
              </w:rPr>
              <w:t>单位名称标识。</w:t>
            </w:r>
          </w:p>
          <w:p>
            <w:pPr>
              <w:pStyle w:val="null3"/>
              <w:jc w:val="both"/>
            </w:pPr>
            <w:r>
              <w:rPr>
                <w:sz w:val="20"/>
              </w:rPr>
              <w:t>3.要求：</w:t>
            </w:r>
            <w:r>
              <w:rPr>
                <w:sz w:val="20"/>
              </w:rPr>
              <w:t>采用立体镂空字</w:t>
            </w:r>
            <w:r>
              <w:rPr>
                <w:sz w:val="20"/>
              </w:rPr>
              <w:t>/发光字/金属蚀刻（根据</w:t>
            </w:r>
            <w:r>
              <w:rPr>
                <w:sz w:val="20"/>
              </w:rPr>
              <w:t>甲方</w:t>
            </w:r>
            <w:r>
              <w:rPr>
                <w:sz w:val="20"/>
              </w:rPr>
              <w:t>需求选择材质工艺）</w:t>
            </w:r>
            <w:r>
              <w:rPr>
                <w:sz w:val="20"/>
              </w:rPr>
              <w:t>等，大小</w:t>
            </w:r>
            <w:r>
              <w:rPr>
                <w:sz w:val="20"/>
              </w:rPr>
              <w:t>尺寸</w:t>
            </w:r>
            <w:r>
              <w:rPr>
                <w:sz w:val="20"/>
              </w:rPr>
              <w:t>需</w:t>
            </w:r>
            <w:r>
              <w:rPr>
                <w:sz w:val="20"/>
              </w:rPr>
              <w:t>适应建筑立面比例，</w:t>
            </w:r>
            <w:r>
              <w:rPr>
                <w:sz w:val="20"/>
              </w:rPr>
              <w:t>并经甲方确认。需</w:t>
            </w:r>
            <w:r>
              <w:rPr>
                <w:sz w:val="20"/>
              </w:rPr>
              <w:t>配备背光</w:t>
            </w:r>
            <w:r>
              <w:rPr>
                <w:sz w:val="20"/>
              </w:rPr>
              <w:t>/轮廓照明系统，确保夜间可视性。</w:t>
            </w:r>
            <w:r>
              <w:rPr>
                <w:sz w:val="20"/>
              </w:rPr>
              <w:t>结构</w:t>
            </w:r>
            <w:r>
              <w:rPr>
                <w:sz w:val="20"/>
              </w:rPr>
              <w:t>需符合《户外广告设施钢结构技术规程》（</w:t>
            </w:r>
            <w:r>
              <w:rPr>
                <w:sz w:val="20"/>
              </w:rPr>
              <w:t>CECS148：2003）抗风压等级要求。</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r>
        <w:tc>
          <w:tcPr>
            <w:tcW w:type="dxa" w:w="1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室外引导标识</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单位名称及</w:t>
            </w:r>
            <w:r>
              <w:rPr>
                <w:sz w:val="20"/>
              </w:rPr>
              <w:t>LOGO</w:t>
            </w:r>
          </w:p>
        </w:tc>
        <w:tc>
          <w:tcPr>
            <w:tcW w:type="dxa" w:w="2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1.展示内容：</w:t>
            </w:r>
          </w:p>
          <w:p>
            <w:pPr>
              <w:pStyle w:val="null3"/>
              <w:jc w:val="both"/>
            </w:pPr>
            <w:r>
              <w:rPr>
                <w:sz w:val="20"/>
              </w:rPr>
              <w:t>（</w:t>
            </w:r>
            <w:r>
              <w:rPr>
                <w:sz w:val="20"/>
              </w:rPr>
              <w:t>1）外立面引导牌：A1栋（办公场地）入口外设置引导牌（具体位置由甲方指定），包括单位名称、LOGO等。</w:t>
            </w:r>
          </w:p>
          <w:p>
            <w:pPr>
              <w:pStyle w:val="null3"/>
              <w:jc w:val="both"/>
            </w:pPr>
            <w:r>
              <w:rPr>
                <w:sz w:val="20"/>
              </w:rPr>
              <w:t>（</w:t>
            </w:r>
            <w:r>
              <w:rPr>
                <w:sz w:val="20"/>
              </w:rPr>
              <w:t>2）连廊引导标识：A1栋至A3栋连廊通道设计导向标识系统，确保参观人员清晰辨识展厅方位。</w:t>
            </w:r>
          </w:p>
          <w:p>
            <w:pPr>
              <w:pStyle w:val="null3"/>
              <w:jc w:val="both"/>
            </w:pPr>
            <w:r>
              <w:rPr>
                <w:sz w:val="20"/>
              </w:rPr>
              <w:t>2.要求：引导牌使用不锈钢蚀刻或抗紫外线亚克力，确保硬度，</w:t>
            </w:r>
            <w:r>
              <w:rPr>
                <w:sz w:val="20"/>
              </w:rPr>
              <w:t>丝印或激光雕刻，内置</w:t>
            </w:r>
            <w:r>
              <w:rPr>
                <w:sz w:val="20"/>
              </w:rPr>
              <w:t>LED光源，</w:t>
            </w:r>
            <w:r>
              <w:rPr>
                <w:sz w:val="20"/>
              </w:rPr>
              <w:t>确保夜间可视度、</w:t>
            </w:r>
            <w:r>
              <w:rPr>
                <w:sz w:val="20"/>
              </w:rPr>
              <w:t>抗</w:t>
            </w:r>
            <w:r>
              <w:rPr>
                <w:sz w:val="20"/>
              </w:rPr>
              <w:t>风性和稳定性。引导标识可使用亚克力等耐久材料。</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1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440601-2025-01105</w:t>
      </w:r>
    </w:p>
    <w:p>
      <w:pPr>
        <w:pStyle w:val="null3"/>
        <w:jc w:val="center"/>
        <w:outlineLvl w:val="3"/>
      </w:pPr>
      <w:r>
        <w:rPr>
          <w:sz w:val="24"/>
          <w:b/>
        </w:rPr>
        <w:t>采购项目编号：</w:t>
      </w:r>
      <w:r>
        <w:rPr>
          <w:sz w:val="24"/>
          <w:b/>
        </w:rPr>
        <w:t>GDZC-24GZ206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粤港澳大湾区（佛山）先进制造业国家卓越工程师创新研究院展厅深化设计及布展服务</w:t>
      </w:r>
      <w:r>
        <w:rPr>
          <w:u w:val="single"/>
        </w:rPr>
        <w:t>”</w:t>
      </w:r>
      <w:r>
        <w:rPr/>
        <w:t>项目的招标[采购项目编号为：</w:t>
      </w:r>
      <w:r>
        <w:rPr>
          <w:u w:val="single"/>
        </w:rPr>
        <w:t>GDZC-24GZ206</w:t>
      </w:r>
      <w:r>
        <w:rPr/>
        <w:t>]，我方愿参与投标。</w:t>
      </w:r>
    </w:p>
    <w:p>
      <w:pPr>
        <w:pStyle w:val="null3"/>
        <w:ind w:firstLine="480"/>
      </w:pPr>
      <w:r>
        <w:rPr/>
        <w:t>我方确认收到贵方提供的</w:t>
      </w:r>
      <w:r>
        <w:rPr>
          <w:u w:val="single"/>
        </w:rPr>
        <w:t>“</w:t>
      </w:r>
      <w:r>
        <w:rPr>
          <w:u w:val="single"/>
        </w:rPr>
        <w:t>粤港澳大湾区（佛山）先进制造业国家卓越工程师创新研究院展厅深化设计及布展服务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粤港澳大湾区（佛山）先进制造业国家卓越工程师创新研究院展厅深化设计及布展服务</w:t>
      </w:r>
      <w:r>
        <w:rPr/>
        <w:t>”项目采购[采购项目编号为</w:t>
      </w:r>
      <w:r>
        <w:rPr/>
        <w:t>GDZC-24GZ206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粤港澳大湾区(佛山)先进制造业国家卓越工程师创新研究院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粤港澳大湾区（佛山）先进制造业国家卓越工程师创新研究院展厅深化设计及布展服务</w:t>
      </w:r>
      <w:r>
        <w:rPr/>
        <w:t>招标中获中标（采购项目编号：</w:t>
      </w:r>
      <w:r>
        <w:rPr/>
        <w:t>GDZC-24GZ206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粤港澳大湾区（佛山）先进制造业国家卓越工程师创新研究院展厅深化设计及布展服务</w:t>
      </w:r>
      <w:r>
        <w:rPr/>
        <w:t>”项目（采购项目编号：</w:t>
      </w:r>
      <w:r>
        <w:rPr/>
        <w:t>GDZC-24GZ206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