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440601-2025-00730</w:t>
      </w:r>
    </w:p>
    <w:p>
      <w:pPr>
        <w:pStyle w:val="null3"/>
        <w:jc w:val="center"/>
        <w:outlineLvl w:val="3"/>
      </w:pPr>
      <w:r>
        <w:rPr>
          <w:sz w:val="24"/>
          <w:b/>
        </w:rPr>
        <w:t>采购项目编号：</w:t>
      </w:r>
      <w:r>
        <w:rPr>
          <w:sz w:val="24"/>
          <w:b/>
        </w:rPr>
        <w:t>GDZC-25GZ038</w:t>
      </w:r>
    </w:p>
    <w:p>
      <w:pPr>
        <w:pStyle w:val="null3"/>
        <w:jc w:val="center"/>
        <w:outlineLvl w:val="3"/>
      </w:pPr>
      <w:r>
        <w:rPr>
          <w:sz w:val="24"/>
          <w:b/>
        </w:rPr>
        <w:t>项目名称：</w:t>
      </w:r>
      <w:r>
        <w:rPr>
          <w:sz w:val="24"/>
          <w:b/>
        </w:rPr>
        <w:t>医疗辅助服务（二期）</w:t>
      </w:r>
    </w:p>
    <w:p>
      <w:pPr>
        <w:pStyle w:val="null3"/>
        <w:jc w:val="center"/>
        <w:outlineLvl w:val="3"/>
      </w:pPr>
      <w:r>
        <w:rPr>
          <w:sz w:val="24"/>
          <w:b/>
        </w:rPr>
        <w:t>采购人：</w:t>
      </w:r>
      <w:r>
        <w:rPr>
          <w:sz w:val="24"/>
          <w:b/>
        </w:rPr>
        <w:t>佛山市第二人民医院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佛山市第二人民医院</w:t>
      </w:r>
      <w:r>
        <w:rPr/>
        <w:t>的委托，采用</w:t>
      </w:r>
      <w:r>
        <w:rPr/>
        <w:t>公开招标</w:t>
      </w:r>
      <w:r>
        <w:rPr/>
        <w:t>方式组织采购</w:t>
      </w:r>
      <w:r>
        <w:rPr/>
        <w:t>医疗辅助服务（二期）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医疗辅助服务（二期）</w:t>
      </w:r>
    </w:p>
    <w:p>
      <w:pPr>
        <w:pStyle w:val="null3"/>
        <w:ind w:firstLine="480"/>
      </w:pPr>
      <w:r>
        <w:rPr/>
        <w:t>采购计划编号：</w:t>
      </w:r>
      <w:r>
        <w:rPr/>
        <w:t>440601-2025-00730</w:t>
      </w:r>
    </w:p>
    <w:p>
      <w:pPr>
        <w:pStyle w:val="null3"/>
        <w:ind w:firstLine="480"/>
      </w:pPr>
      <w:r>
        <w:rPr/>
        <w:t>采购项目编号：</w:t>
      </w:r>
      <w:r>
        <w:rPr/>
        <w:t>GDZC-25GZ038</w:t>
      </w:r>
    </w:p>
    <w:p>
      <w:pPr>
        <w:pStyle w:val="null3"/>
        <w:ind w:firstLine="480"/>
      </w:pPr>
      <w:r>
        <w:rPr/>
        <w:t>采购方式：</w:t>
      </w:r>
      <w:r>
        <w:rPr/>
        <w:t>公开招标</w:t>
      </w:r>
    </w:p>
    <w:p>
      <w:pPr>
        <w:pStyle w:val="null3"/>
        <w:ind w:firstLine="480"/>
      </w:pPr>
      <w:r>
        <w:rPr/>
        <w:t>预算金额：</w:t>
      </w:r>
      <w:r>
        <w:rPr/>
        <w:t>2,700,000.00</w:t>
      </w:r>
      <w:r>
        <w:rPr/>
        <w:t>元</w:t>
      </w:r>
    </w:p>
    <w:p>
      <w:pPr>
        <w:pStyle w:val="null3"/>
        <w:outlineLvl w:val="3"/>
      </w:pPr>
      <w:r>
        <w:rPr>
          <w:sz w:val="24"/>
          <w:b/>
        </w:rPr>
        <w:t>2.项目内容及需求情况（采购项目技术规格、参数及要求）</w:t>
      </w:r>
    </w:p>
    <w:p>
      <w:pPr>
        <w:pStyle w:val="null3"/>
      </w:pPr>
      <w:r>
        <w:rPr/>
        <w:t>采购包1(医疗辅助服务（二期）):</w:t>
      </w:r>
    </w:p>
    <w:p>
      <w:pPr>
        <w:pStyle w:val="null3"/>
      </w:pPr>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医疗辅助服务（二期）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合同履行期限：自合同签订之日起18个月（最终按实际服务工作量和实际工作时长计算）。</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投标人为自然人的需提供自然人身份证明扫描件。</w:t>
      </w:r>
    </w:p>
    <w:p>
      <w:pPr>
        <w:pStyle w:val="null3"/>
      </w:pPr>
      <w:r>
        <w:rPr/>
        <w:t>2）具有良好的商业信誉和健全的财务会计制度：财务会计制度情况，须提供下列任意一项证明材料：①提供《政府采购供应商资格信用承诺函》（格式详见采购公告附件）；②提供2023或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p>
      <w:pPr>
        <w:pStyle w:val="null3"/>
      </w:pPr>
      <w:r>
        <w:rPr/>
        <w:t>3）有依法缴纳税收和社会保障资金的良好记录：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采购包1（医疗辅助服务（二期））：</w:t>
      </w: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采购包1（医疗辅助服务（二期））：</w:t>
      </w:r>
    </w:p>
    <w:p>
      <w:pPr>
        <w:pStyle w:val="null3"/>
      </w:pPr>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广东省公共资源交易平台（https://ygp.gdzwfw.gov.cn/ggzy-portal/#/440600/jygg）及采购代理机构（http://www.gdzczb.com/）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佛山市第二人民医院</w:t>
      </w:r>
    </w:p>
    <w:p>
      <w:pPr>
        <w:pStyle w:val="null3"/>
        <w:ind w:firstLine="480"/>
      </w:pPr>
      <w:r>
        <w:rPr/>
        <w:t xml:space="preserve"> 地址：</w:t>
      </w:r>
      <w:r>
        <w:rPr/>
        <w:t>佛山市禅城区卫国路78号</w:t>
      </w:r>
    </w:p>
    <w:p>
      <w:pPr>
        <w:pStyle w:val="null3"/>
        <w:ind w:firstLine="480"/>
      </w:pPr>
      <w:r>
        <w:rPr/>
        <w:t xml:space="preserve"> 联系方式：</w:t>
      </w:r>
      <w:r>
        <w:rPr/>
        <w:t>0757-88032803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说明：</w:t>
      </w:r>
    </w:p>
    <w:p>
      <w:pPr>
        <w:pStyle w:val="null3"/>
      </w:pPr>
      <w:r>
        <w:rPr>
          <w:color w:val="000000"/>
        </w:rPr>
        <w:t>1</w:t>
      </w:r>
      <w:r>
        <w:rPr>
          <w:color w:val="000000"/>
        </w:rPr>
        <w:t>）需要落实的政府采购政策：《政府采购促进中小企业发展管理办法》（财库﹝</w:t>
      </w:r>
      <w:r>
        <w:rPr>
          <w:color w:val="000000"/>
        </w:rPr>
        <w:t>2020</w:t>
      </w:r>
      <w:r>
        <w:rPr>
          <w:color w:val="000000"/>
        </w:rPr>
        <w:t>﹞</w:t>
      </w:r>
      <w:r>
        <w:rPr>
          <w:color w:val="000000"/>
        </w:rPr>
        <w:t>46</w:t>
      </w:r>
      <w:r>
        <w:rPr>
          <w:color w:val="000000"/>
        </w:rPr>
        <w:t>号）、《关于政府采购支持监狱企业发展有关问题的通知》</w:t>
      </w:r>
      <w:r>
        <w:rPr>
          <w:color w:val="000000"/>
        </w:rPr>
        <w:t>(</w:t>
      </w:r>
      <w:r>
        <w:rPr>
          <w:color w:val="000000"/>
        </w:rPr>
        <w:t>财库〔</w:t>
      </w:r>
      <w:r>
        <w:rPr>
          <w:color w:val="000000"/>
        </w:rPr>
        <w:t>2014</w:t>
      </w:r>
      <w:r>
        <w:rPr>
          <w:color w:val="000000"/>
        </w:rPr>
        <w:t>〕</w:t>
      </w:r>
      <w:r>
        <w:rPr>
          <w:color w:val="000000"/>
        </w:rPr>
        <w:t>68</w:t>
      </w:r>
      <w:r>
        <w:rPr>
          <w:color w:val="000000"/>
        </w:rPr>
        <w:t>号</w:t>
      </w:r>
      <w:r>
        <w:rPr>
          <w:color w:val="000000"/>
        </w:rPr>
        <w:t>)</w:t>
      </w:r>
      <w:r>
        <w:rPr>
          <w:color w:val="000000"/>
        </w:rPr>
        <w:t>、《关于促进残疾人就业政府采购政策的通知》（财库〔</w:t>
      </w:r>
      <w:r>
        <w:rPr>
          <w:color w:val="000000"/>
        </w:rPr>
        <w:t>2017</w:t>
      </w:r>
      <w:r>
        <w:rPr>
          <w:color w:val="000000"/>
        </w:rPr>
        <w:t>〕</w:t>
      </w:r>
      <w:r>
        <w:rPr>
          <w:color w:val="000000"/>
        </w:rPr>
        <w:t>141</w:t>
      </w:r>
      <w:r>
        <w:rPr>
          <w:color w:val="000000"/>
        </w:rPr>
        <w:t>号</w:t>
      </w:r>
      <w:r>
        <w:rPr>
          <w:color w:val="000000"/>
        </w:rPr>
        <w:t>)</w:t>
      </w:r>
      <w:r>
        <w:rPr>
          <w:color w:val="000000"/>
        </w:rPr>
        <w:t>、《财政部 发展改革委 生态环境部 市场监管总局关于调整优化节能产品 环境标志产品政府采购执行机制的通知》（财库〔</w:t>
      </w:r>
      <w:r>
        <w:rPr>
          <w:color w:val="000000"/>
        </w:rPr>
        <w:t>2019</w:t>
      </w:r>
      <w:r>
        <w:rPr>
          <w:color w:val="000000"/>
        </w:rPr>
        <w:t>〕</w:t>
      </w:r>
      <w:r>
        <w:rPr>
          <w:color w:val="000000"/>
        </w:rPr>
        <w:t>9</w:t>
      </w:r>
      <w:r>
        <w:rPr>
          <w:color w:val="000000"/>
        </w:rPr>
        <w:t>号）等，如有最新，以最新的为准。</w:t>
      </w:r>
    </w:p>
    <w:p>
      <w:pPr>
        <w:pStyle w:val="null3"/>
      </w:pPr>
      <w:r>
        <w:rPr>
          <w:color w:val="000000"/>
        </w:rPr>
        <w:t>2</w:t>
      </w:r>
      <w:r>
        <w:rPr>
          <w:color w:val="000000"/>
        </w:rPr>
        <w:t>）采购需求中打“★”号条款为实质性条款，投标人如有任何一条负偏离则导致投标无效。</w:t>
      </w:r>
    </w:p>
    <w:p>
      <w:pPr>
        <w:pStyle w:val="null3"/>
      </w:pPr>
      <w:r>
        <w:rPr>
          <w:color w:val="000000"/>
        </w:rPr>
        <w:t>3</w:t>
      </w:r>
      <w:r>
        <w:rPr>
          <w:color w:val="000000"/>
        </w:rPr>
        <w:t>）本项目标的按照《中小企业划分标准规定》（工信部联企业</w:t>
      </w:r>
      <w:r>
        <w:rPr>
          <w:color w:val="000000"/>
        </w:rPr>
        <w:t>[2011]300</w:t>
      </w:r>
      <w:r>
        <w:rPr>
          <w:color w:val="000000"/>
        </w:rPr>
        <w:t>号）划分行业为：</w:t>
      </w:r>
      <w:r>
        <w:rPr>
          <w:b/>
          <w:color w:val="000000"/>
        </w:rPr>
        <w:t>租赁和商务服务业</w:t>
      </w:r>
      <w:r>
        <w:rPr>
          <w:color w:val="000000"/>
        </w:rPr>
        <w:t>。</w:t>
      </w:r>
    </w:p>
    <w:p>
      <w:pPr>
        <w:pStyle w:val="null3"/>
      </w:pPr>
      <w:r>
        <w:rPr>
          <w:color w:val="000000"/>
        </w:rPr>
        <w:t>4</w:t>
      </w:r>
      <w:r>
        <w:rPr>
          <w:color w:val="000000"/>
        </w:rPr>
        <w:t>）项目背景</w:t>
      </w:r>
    </w:p>
    <w:p>
      <w:pPr>
        <w:pStyle w:val="null3"/>
        <w:ind w:firstLine="420"/>
      </w:pPr>
      <w:r>
        <w:rPr/>
        <w:t>本项目主要内容</w:t>
      </w:r>
      <w:r>
        <w:rPr/>
        <w:t>：</w:t>
      </w:r>
      <w:r>
        <w:rPr/>
        <w:t>协助采购人为南庄监所（拘留所及看守所）提供简单的卫生诊疗工作。南庄监所（拘留所及看守所）目前共有医护人员需求</w:t>
      </w:r>
      <w:r>
        <w:rPr/>
        <w:t>15</w:t>
      </w:r>
      <w:r>
        <w:rPr/>
        <w:t>人（其中护士</w:t>
      </w:r>
      <w:r>
        <w:rPr/>
        <w:t>13</w:t>
      </w:r>
      <w:r>
        <w:rPr/>
        <w:t>人、医生</w:t>
      </w:r>
      <w:r>
        <w:rPr/>
        <w:t>2</w:t>
      </w:r>
      <w:r>
        <w:rPr/>
        <w:t>人），中标人按本项目的要求配备具有相关专业技能的人员投入本项服务，所有服务人员需经过岗前培训并经考核合格和体检合格方可上岗。</w:t>
      </w:r>
    </w:p>
    <w:p>
      <w:pPr>
        <w:pStyle w:val="null3"/>
      </w:pPr>
      <w:r>
        <w:rPr>
          <w:color w:val="000000"/>
        </w:rPr>
        <w:t>5</w:t>
      </w:r>
      <w:r>
        <w:rPr>
          <w:color w:val="000000"/>
        </w:rPr>
        <w:t>）项目标的及预算金额</w:t>
      </w:r>
    </w:p>
    <w:tbl>
      <w:tblPr>
        <w:tblW w:w="0" w:type="auto"/>
        <w:tblBorders>
          <w:top w:val="none" w:color="000000" w:sz="4"/>
          <w:left w:val="none" w:color="000000" w:sz="4"/>
          <w:bottom w:val="none" w:color="000000" w:sz="4"/>
          <w:right w:val="none" w:color="000000" w:sz="4"/>
          <w:insideH w:val="none"/>
          <w:insideV w:val="none"/>
        </w:tblBorders>
      </w:tblPr>
      <w:tblGrid>
        <w:gridCol w:w="2949"/>
        <w:gridCol w:w="963"/>
        <w:gridCol w:w="2438"/>
        <w:gridCol w:w="1956"/>
      </w:tblGrid>
      <w:tr>
        <w:tc>
          <w:tcPr>
            <w:tcW w:type="dxa" w:w="2949"/>
            <w:tcBorders>
              <w:top w:val="single" w:color="000000" w:sz="4"/>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19"/>
                <w:color w:val="000000"/>
              </w:rPr>
              <w:t>采购标的</w:t>
            </w:r>
          </w:p>
        </w:tc>
        <w:tc>
          <w:tcPr>
            <w:tcW w:type="dxa" w:w="963"/>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19"/>
                <w:color w:val="000000"/>
              </w:rPr>
              <w:t>数量</w:t>
            </w:r>
          </w:p>
        </w:tc>
        <w:tc>
          <w:tcPr>
            <w:tcW w:type="dxa" w:w="2438"/>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19"/>
                <w:color w:val="000000"/>
              </w:rPr>
              <w:t>服务期</w:t>
            </w:r>
          </w:p>
        </w:tc>
        <w:tc>
          <w:tcPr>
            <w:tcW w:type="dxa" w:w="1956"/>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19"/>
                <w:color w:val="000000"/>
              </w:rPr>
              <w:t>最高限价</w:t>
            </w:r>
          </w:p>
          <w:p>
            <w:pPr>
              <w:pStyle w:val="null3"/>
              <w:jc w:val="center"/>
            </w:pPr>
            <w:r>
              <w:rPr>
                <w:sz w:val="19"/>
                <w:color w:val="000000"/>
              </w:rPr>
              <w:t>（人民币元）</w:t>
            </w:r>
          </w:p>
        </w:tc>
      </w:tr>
      <w:tr>
        <w:tc>
          <w:tcPr>
            <w:tcW w:type="dxa" w:w="2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医疗辅助服务（二期）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1.00（项）</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自合同签订之日起18个月</w:t>
            </w:r>
            <w:r>
              <w:rPr>
                <w:sz w:val="19"/>
                <w:color w:val="000000"/>
              </w:rPr>
              <w:t>（最终按实际服务工作量和实际工作时长计算）</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2,700,000.00</w:t>
            </w:r>
          </w:p>
        </w:tc>
      </w:tr>
    </w:tbl>
    <w:p>
      <w:pPr>
        <w:pStyle w:val="null3"/>
      </w:pPr>
      <w:r>
        <w:rPr/>
        <w:t>采购包1（医疗辅助服务（二期））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★自合同签订之日起18个月（最终按实际服务工作量和实际工作时长计算）。</w:t>
            </w:r>
          </w:p>
        </w:tc>
      </w:tr>
      <w:tr>
        <w:tc>
          <w:tcPr>
            <w:tcW w:type="dxa" w:w="4153"/>
          </w:tcPr>
          <w:p>
            <w:pPr>
              <w:pStyle w:val="null3"/>
            </w:pPr>
            <w:r>
              <w:rPr/>
              <w:t>标的提供的地点</w:t>
            </w:r>
          </w:p>
        </w:tc>
        <w:tc>
          <w:tcPr>
            <w:tcW w:type="dxa" w:w="4153"/>
          </w:tcPr>
          <w:p>
            <w:pPr>
              <w:pStyle w:val="null3"/>
            </w:pPr>
            <w:r>
              <w:rPr/>
              <w:t>★采购人指定地点（佛山市内）。</w:t>
            </w:r>
          </w:p>
        </w:tc>
      </w:tr>
      <w:tr/>
      <w:tr/>
      <w:tr>
        <w:tc>
          <w:tcPr>
            <w:tcW w:type="dxa" w:w="4153"/>
          </w:tcPr>
          <w:p>
            <w:pPr>
              <w:pStyle w:val="null3"/>
            </w:pPr>
            <w:r>
              <w:rPr/>
              <w:t>付款方式</w:t>
            </w:r>
          </w:p>
        </w:tc>
        <w:tc>
          <w:tcPr>
            <w:tcW w:type="dxa" w:w="4153"/>
          </w:tcPr>
          <w:p>
            <w:pPr>
              <w:pStyle w:val="null3"/>
            </w:pPr>
            <w:r>
              <w:rPr/>
              <w:t>第1期为(结算款)：支付比例100%，★（一）合同生效后，采购人按月支付服务费。中标人每月5日前提交上月服务费用清单（如审批函、人员数量及变动明细表、特殊加班明细等）给采购人审核，经采购人审核无误后，中标人开具有效、合法的等额服务发票。采购人自收到中标人开具的正式完税发票之日起，在10个工作日内支付当月服务费。★（二）采购人按每月各项目按实际服务量发生数进行结算。当月实际支付服务费金额：当月各类服务费用总和【当月各类服务实际发生工作量×各类服务明细对应单价】-当月考核扣减金额（如有）。</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1期：★根据采购人提出的履约验收评分进行考核。具体考核评分标准详见“2.技术标准与要求 四、履约验收考核”进行验收。采购人每月5号前完成上月度的考核，并将根据当月实际到岗人员、完成工作情况及考核情况支付合同月结款。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一）合同款项的支付方式：转账结算（银行转账）。（二）付款方：采购人；收款方：中标人。（三）开具发票：中标人收款时必须持有效发票。收款方、出具发票方、合同乙方均必须与中标人名称一致。（四）付款期间如因特殊情况需调整，由双方协商处理。（五）中标人申请付款时应同时提供每月实际投入服务人员名单、人员经费组成等相关资料给采购人备案。</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一、报价要求</w:t>
            </w:r>
          </w:p>
        </w:tc>
        <w:tc>
          <w:tcPr>
            <w:tcW w:type="dxa" w:w="2076"/>
          </w:tcPr>
          <w:p>
            <w:pPr>
              <w:pStyle w:val="null3"/>
              <w:jc w:val="left"/>
            </w:pPr>
            <w:r>
              <w:rPr/>
              <w:t>（一）投标人须严格按照报价表内容进行报价（详见附件1：报价一览表），否则视为无效投标。 （二）本项目的报价和结算支付均以人民币为货币单位。报价合计不能超过本项目预算金额人民币2,700,000.00元【其中不可竞争费用：兼岗费（人民币2500元/月）】，否则视为无效投标。 （三）报价包含（但不限于）：全部岗位的薪酬（不低于国家或者当地规定的最低要求）、社会保险、各类补贴、绩效、加班费、工服费、体检费、兼岗费、培训费、税费、合理利润、风险费用及合同签订过程中可预见和不可预见费用等，以及合同履行过程中的一切费用。报价已包含五险一金费用，中标人提供的服务人员如存在工伤、产假等情况的，中标人须补充对应的服务人员，相关的费用已包含在报价中，采购人不额外支付其他费用。服务费按实际工作量计算，核发基数以上月实际工作量为准。实际发生后经采购人统计后结算给中标人。 （四）投标人必须自行考虑本项目在实施期间的一切可能产生的费用。如中标人在履行合同过程中出现任何遗漏性内容需产生额外费用或市场价格上涨，均由中标人自行承担，采购人将不再另行支付与本项目相关的任何费用。 （五）投标人的报价应按15人计算，如服务人员数量有缺席（减少）的情况，缺席（减少）部分的服务人员每月的服务类别服务费按采购文件规定的服务类别服务费进行结算，不因市场价格上涨或调整，按各服务类别缺席（减少）人员的实际工作天数计算扣减至当月服务费中。</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二、保密要求</w:t>
            </w:r>
          </w:p>
        </w:tc>
        <w:tc>
          <w:tcPr>
            <w:tcW w:type="dxa" w:w="2076"/>
          </w:tcPr>
          <w:p>
            <w:pPr>
              <w:pStyle w:val="null3"/>
              <w:jc w:val="left"/>
            </w:pPr>
            <w:r>
              <w:rPr/>
              <w:t>（一）任何一方应保证其工作人员或相关人员会对本项目的条款严格保密。中标人有义务对采购人提供的一切资料和信息予以保密。任何一方未经另一方事前书面同意，不得透露与另一方有关的资料及其与本项目合同有关的商业情报。只有在政府有关部门经正当程序要求提供相关资料时，其中一方才可以透露有关资料，但应事前书面通知另一方。中标人因违反本条保密义务，给采购人造成的损失的，须进行赔偿。该保密义务不因合同终止而终止，双方须严格保密至相关信息已向大众公开为止。 （二）对本项目相关内容、服务员工的各类信息和基本情况以及依法获知的采购人的信息负有保密义务，如一旦发现中标人涉密行为，采购人有权在服务费中扣除20000元合同违约金或终止服务合同，后续发生的一系列违约责任需由中标人承担，涉嫌犯罪的，移送司法机关追究刑事责任。</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三、知识产权归属</w:t>
            </w:r>
          </w:p>
        </w:tc>
        <w:tc>
          <w:tcPr>
            <w:tcW w:type="dxa" w:w="2076"/>
          </w:tcPr>
          <w:p>
            <w:pPr>
              <w:pStyle w:val="null3"/>
              <w:jc w:val="left"/>
            </w:pPr>
            <w:r>
              <w:rPr/>
              <w:t>中标人应保证本项目的投标技术、服务或其任何一部分不会产生因第三方提出侵犯其专利权、商标权或其他知识产权而引起的法律和经济纠纷；如因第三方提出其专利权、商标权或其他知识产权的侵权之诉，则一切法律责任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医疗辅助服务（二期）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2,700,000.00</w:t>
            </w:r>
          </w:p>
        </w:tc>
        <w:tc>
          <w:tcPr>
            <w:tcW w:type="dxa" w:w="933"/>
          </w:tcPr>
          <w:p>
            <w:pPr>
              <w:pStyle w:val="null3"/>
              <w:jc w:val="right"/>
            </w:pPr>
            <w:r>
              <w:rPr/>
              <w:t>2,700,000.00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医疗辅助服务（二期）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一、项目管理模式及管理要求</w:t>
            </w:r>
          </w:p>
          <w:p>
            <w:pPr>
              <w:pStyle w:val="null3"/>
            </w:pPr>
            <w:r>
              <w:rPr/>
              <w:t>（一）</w:t>
            </w:r>
            <w:r>
              <w:rPr/>
              <w:t>项目承包方式：中标人全面负责本项目的服务管理工作，并接受采购人的监管。</w:t>
            </w:r>
          </w:p>
          <w:p>
            <w:pPr>
              <w:pStyle w:val="null3"/>
            </w:pPr>
            <w:r>
              <w:rPr/>
              <w:t>（二）</w:t>
            </w:r>
            <w:r>
              <w:rPr/>
              <w:t>中标人严格按照采购人要求配备有相关岗位经验和足够数量的工作人员。中标人按照国家规定和劳动合同的约定向工作人员及时足额支付劳动报酬及发放节日补助，一切劳动合同及产生的劳务纠纷均由中标人负责。如中标人人员因劳动纠纷原因对采购人造成损失的，采购人有权</w:t>
            </w:r>
            <w:r>
              <w:rPr/>
              <w:t>扣减管理费</w:t>
            </w:r>
            <w:r>
              <w:rPr/>
              <w:t>作为抵偿。</w:t>
            </w:r>
          </w:p>
          <w:p>
            <w:pPr>
              <w:pStyle w:val="null3"/>
            </w:pPr>
            <w:r>
              <w:rPr/>
              <w:t>（三）</w:t>
            </w:r>
            <w:r>
              <w:rPr/>
              <w:t>人员配置要求：医疗辅助服务人员的具体工作职责及工作时间以南庄监所的实际安排为准</w:t>
            </w:r>
            <w:r>
              <w:rPr/>
              <w:t>。</w:t>
            </w:r>
            <w:r>
              <w:rPr/>
              <w:t>提出</w:t>
            </w:r>
            <w:r>
              <w:rPr/>
              <w:t>医疗辅助</w:t>
            </w:r>
            <w:r>
              <w:rPr/>
              <w:t>岗位人员需求后，中标人需在一个月内提供满足要求的工作人员。如中标人在一年内出现三次无法满足人员配置要求的情况，经采购人警告提醒后仍达不到要求，采购人有权终止合同</w:t>
            </w:r>
            <w:r>
              <w:rPr/>
              <w:t>。</w:t>
            </w:r>
            <w:r>
              <w:rPr/>
              <w:t>中标人应对所录用人员应进行严格审核，以确保所录用人员无违法和犯罪记录。</w:t>
            </w:r>
          </w:p>
          <w:p>
            <w:pPr>
              <w:pStyle w:val="null3"/>
            </w:pPr>
            <w:r>
              <w:rPr/>
              <w:t>（四）</w:t>
            </w:r>
            <w:r>
              <w:rPr/>
              <w:t>在合同执行过程中，根据实际工作量，采购人与中标人可以协商增加或减少人员编制，</w:t>
            </w:r>
            <w:r>
              <w:rPr/>
              <w:t>也可根据实际工作情况与中标人协商提前终止本项目医疗辅助服务，</w:t>
            </w:r>
            <w:r>
              <w:rPr/>
              <w:t>中标人应无条件配合</w:t>
            </w:r>
            <w:r>
              <w:rPr/>
              <w:t>。</w:t>
            </w:r>
            <w:r>
              <w:rPr/>
              <w:t>增加人员编制需根据政府采购相关规定签订书面补充协议后方能生效执行。</w:t>
            </w:r>
          </w:p>
          <w:p>
            <w:pPr>
              <w:pStyle w:val="null3"/>
            </w:pPr>
            <w:r>
              <w:rPr/>
              <w:t>（五）</w:t>
            </w:r>
            <w:r>
              <w:rPr/>
              <w:t>中标人的</w:t>
            </w:r>
            <w:r>
              <w:rPr/>
              <w:t>医疗辅助</w:t>
            </w:r>
            <w:r>
              <w:rPr/>
              <w:t>岗位人员如发生工伤、疾病乃至死亡的一切责任及费用由中标人全部负责，中标人应严格遵守国家有关的法律、法规及行业标准。</w:t>
            </w:r>
          </w:p>
          <w:p>
            <w:pPr>
              <w:pStyle w:val="null3"/>
            </w:pPr>
            <w:r>
              <w:rPr/>
              <w:t>（六）</w:t>
            </w:r>
            <w:r>
              <w:rPr/>
              <w:t>中标人所有员工</w:t>
            </w:r>
            <w:r>
              <w:rPr/>
              <w:t>提供</w:t>
            </w:r>
            <w:r>
              <w:rPr/>
              <w:t>服务</w:t>
            </w:r>
            <w:r>
              <w:rPr/>
              <w:t>前</w:t>
            </w:r>
            <w:r>
              <w:rPr/>
              <w:t>需体检，体检合格的才能上岗，体检费用由中标人承担，原则上要求在采购人指定地点进行体检。</w:t>
            </w:r>
          </w:p>
          <w:p>
            <w:pPr>
              <w:pStyle w:val="null3"/>
            </w:pPr>
            <w:r>
              <w:rPr/>
              <w:t>（七）</w:t>
            </w:r>
            <w:r>
              <w:rPr/>
              <w:t>医疗辅助</w:t>
            </w:r>
            <w:r>
              <w:rPr/>
              <w:t>岗位人员应固定，除非</w:t>
            </w:r>
            <w:r>
              <w:rPr/>
              <w:t>采购人</w:t>
            </w:r>
            <w:r>
              <w:rPr/>
              <w:t>管理部门</w:t>
            </w:r>
            <w:r>
              <w:rPr/>
              <w:t>要求</w:t>
            </w:r>
            <w:r>
              <w:rPr/>
              <w:t>换人或本人辞职，否则不能随意更换；如需进行人员更换，需事先与采购人管理部门沟通，经采购人同意后方可更换。如遇有请假、休息、人员变动等情况需预先告知</w:t>
            </w:r>
            <w:r>
              <w:rPr/>
              <w:t>采购人</w:t>
            </w:r>
            <w:r>
              <w:rPr/>
              <w:t>管理部门人员</w:t>
            </w:r>
            <w:r>
              <w:rPr/>
              <w:t>，且</w:t>
            </w:r>
            <w:r>
              <w:rPr/>
              <w:t>中标人需及时补充人员以满足采购人的需求，对应补充人员所产生的费用由中标人自行承担。</w:t>
            </w:r>
          </w:p>
          <w:p>
            <w:pPr>
              <w:pStyle w:val="null3"/>
            </w:pPr>
            <w:r>
              <w:rPr/>
              <w:t>（八）</w:t>
            </w:r>
            <w:r>
              <w:rPr/>
              <w:t>中标人有责任配合采购人接受上级领导部门的监督、检查，并提供采购人所需资料。</w:t>
            </w:r>
          </w:p>
          <w:p>
            <w:pPr>
              <w:pStyle w:val="null3"/>
            </w:pPr>
            <w:r>
              <w:rPr/>
              <w:t>（九）</w:t>
            </w:r>
            <w:r>
              <w:rPr/>
              <w:t>中标人不得在合同期限内将本项目的管理权转让。</w:t>
            </w:r>
          </w:p>
          <w:p>
            <w:pPr>
              <w:pStyle w:val="null3"/>
              <w:jc w:val="both"/>
            </w:pPr>
            <w:r>
              <w:rPr>
                <w:sz w:val="21"/>
              </w:rPr>
              <w:t>（十）</w:t>
            </w:r>
            <w:r>
              <w:rPr>
                <w:sz w:val="21"/>
              </w:rPr>
              <w:t>中标人需安排一名项目负责人</w:t>
            </w:r>
            <w:r>
              <w:rPr>
                <w:sz w:val="21"/>
              </w:rPr>
              <w:t>（具有</w:t>
            </w:r>
            <w:r>
              <w:rPr>
                <w:sz w:val="21"/>
              </w:rPr>
              <w:t>一定的管理经验</w:t>
            </w:r>
            <w:r>
              <w:rPr>
                <w:sz w:val="21"/>
              </w:rPr>
              <w:t>），</w:t>
            </w:r>
            <w:r>
              <w:rPr>
                <w:sz w:val="21"/>
              </w:rPr>
              <w:t>负责与采购人的日常对接及本项目的结算、培训等工作。</w:t>
            </w:r>
          </w:p>
        </w:tc>
      </w:tr>
      <w:tr>
        <w:tc>
          <w:tcPr>
            <w:tcW w:type="dxa" w:w="2076"/>
          </w:tcPr>
          <w:p/>
        </w:tc>
        <w:tc>
          <w:tcPr>
            <w:tcW w:type="dxa" w:w="415"/>
          </w:tcPr>
          <w:p>
            <w:pPr>
              <w:pStyle w:val="null3"/>
            </w:pPr>
            <w:r>
              <w:rPr/>
              <w:t>2</w:t>
            </w:r>
          </w:p>
        </w:tc>
        <w:tc>
          <w:tcPr>
            <w:tcW w:type="dxa" w:w="5814"/>
          </w:tcPr>
          <w:p>
            <w:pPr>
              <w:pStyle w:val="null3"/>
            </w:pPr>
            <w:r>
              <w:rPr>
                <w:b/>
              </w:rPr>
              <w:t>二、人员要求</w:t>
            </w:r>
          </w:p>
          <w:p>
            <w:pPr>
              <w:pStyle w:val="null3"/>
            </w:pPr>
            <w:r>
              <w:rPr/>
              <w:t>（一）具体岗位配置如下：</w:t>
            </w:r>
          </w:p>
          <w:tbl>
            <w:tblPr>
              <w:tblInd w:type="dxa" w:w="120"/>
              <w:tblBorders>
                <w:top w:val="none" w:color="000000" w:sz="4"/>
                <w:left w:val="none" w:color="000000" w:sz="4"/>
                <w:bottom w:val="none" w:color="000000" w:sz="4"/>
                <w:right w:val="none" w:color="000000" w:sz="4"/>
                <w:insideH w:val="none"/>
                <w:insideV w:val="none"/>
              </w:tblBorders>
            </w:tblPr>
            <w:tblGrid>
              <w:gridCol w:w="904"/>
              <w:gridCol w:w="875"/>
              <w:gridCol w:w="645"/>
              <w:gridCol w:w="3157"/>
            </w:tblGrid>
            <w:tr>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岗位服务</w:t>
                  </w:r>
                </w:p>
              </w:tc>
              <w:tc>
                <w:tcPr>
                  <w:tcW w:type="dxa" w:w="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具体岗位</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人数</w:t>
                  </w:r>
                </w:p>
              </w:tc>
              <w:tc>
                <w:tcPr>
                  <w:tcW w:type="dxa" w:w="3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人员要求</w:t>
                  </w:r>
                </w:p>
              </w:tc>
            </w:tr>
            <w:tr>
              <w:tc>
                <w:tcPr>
                  <w:tcW w:type="dxa" w:w="9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9"/>
                    </w:rPr>
                    <w:t>医护服务（</w:t>
                  </w:r>
                  <w:r>
                    <w:rPr>
                      <w:sz w:val="19"/>
                    </w:rPr>
                    <w:t>1</w:t>
                  </w:r>
                  <w:r>
                    <w:rPr>
                      <w:sz w:val="19"/>
                    </w:rPr>
                    <w:t>）</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护士</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15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sz w:val="19"/>
                      <w:color w:val="000000"/>
                    </w:rPr>
                    <w:t>1.</w:t>
                  </w:r>
                  <w:r>
                    <w:rPr>
                      <w:sz w:val="19"/>
                      <w:color w:val="000000"/>
                    </w:rPr>
                    <w:t>年龄：</w:t>
                  </w:r>
                  <w:r>
                    <w:rPr>
                      <w:sz w:val="19"/>
                      <w:color w:val="000000"/>
                    </w:rPr>
                    <w:t>18-45</w:t>
                  </w:r>
                  <w:r>
                    <w:rPr>
                      <w:sz w:val="19"/>
                      <w:color w:val="000000"/>
                    </w:rPr>
                    <w:t>岁；</w:t>
                  </w:r>
                </w:p>
                <w:p>
                  <w:pPr>
                    <w:pStyle w:val="null3"/>
                  </w:pPr>
                  <w:r>
                    <w:rPr>
                      <w:sz w:val="19"/>
                      <w:color w:val="000000"/>
                    </w:rPr>
                    <w:t>2.</w:t>
                  </w:r>
                  <w:r>
                    <w:rPr>
                      <w:sz w:val="19"/>
                      <w:color w:val="000000"/>
                    </w:rPr>
                    <w:t>护理</w:t>
                  </w:r>
                  <w:r>
                    <w:rPr>
                      <w:sz w:val="19"/>
                      <w:color w:val="000000"/>
                    </w:rPr>
                    <w:t>类</w:t>
                  </w:r>
                  <w:r>
                    <w:rPr>
                      <w:sz w:val="19"/>
                      <w:color w:val="000000"/>
                    </w:rPr>
                    <w:t>相关专业学历，取得护士执业证书；</w:t>
                  </w:r>
                </w:p>
                <w:p>
                  <w:pPr>
                    <w:pStyle w:val="null3"/>
                  </w:pPr>
                  <w:r>
                    <w:rPr>
                      <w:sz w:val="19"/>
                      <w:color w:val="000000"/>
                    </w:rPr>
                    <w:t>3.</w:t>
                  </w:r>
                  <w:r>
                    <w:rPr>
                      <w:sz w:val="19"/>
                      <w:color w:val="000000"/>
                    </w:rPr>
                    <w:t>取得相对应的职称；</w:t>
                  </w:r>
                </w:p>
                <w:p>
                  <w:pPr>
                    <w:pStyle w:val="null3"/>
                  </w:pPr>
                  <w:r>
                    <w:rPr>
                      <w:sz w:val="19"/>
                      <w:color w:val="000000"/>
                    </w:rPr>
                    <w:t>4.</w:t>
                  </w:r>
                  <w:r>
                    <w:rPr>
                      <w:sz w:val="19"/>
                      <w:color w:val="000000"/>
                    </w:rPr>
                    <w:t>身体健康，无传染病及传染病史，无犯罪史；</w:t>
                  </w:r>
                </w:p>
                <w:p>
                  <w:pPr>
                    <w:pStyle w:val="null3"/>
                  </w:pPr>
                  <w:r>
                    <w:rPr>
                      <w:sz w:val="19"/>
                      <w:color w:val="000000"/>
                    </w:rPr>
                    <w:t>5.</w:t>
                  </w:r>
                  <w:r>
                    <w:rPr>
                      <w:sz w:val="19"/>
                      <w:color w:val="000000"/>
                    </w:rPr>
                    <w:t>热爱本职工作，吃苦耐劳，具有良好的道德素质和职业素养。</w:t>
                  </w:r>
                </w:p>
              </w:tc>
            </w:tr>
            <w:tr>
              <w:tc>
                <w:tcPr>
                  <w:tcW w:type="dxa" w:w="904"/>
                  <w:vMerge/>
                  <w:tcBorders>
                    <w:top w:val="none" w:color="000000" w:sz="4"/>
                    <w:left w:val="single" w:color="000000" w:sz="4"/>
                    <w:bottom w:val="none" w:color="000000" w:sz="4"/>
                    <w:right w:val="single" w:color="000000" w:sz="4"/>
                  </w:tcBorders>
                </w:tcP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护师</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3157"/>
                  <w:vMerge/>
                  <w:tcBorders>
                    <w:top w:val="none" w:color="000000" w:sz="4"/>
                    <w:left w:val="none" w:color="000000" w:sz="4"/>
                    <w:bottom w:val="none" w:color="000000" w:sz="4"/>
                    <w:right w:val="single" w:color="000000" w:sz="4"/>
                  </w:tcBorders>
                </w:tcPr>
                <w:p/>
              </w:tc>
            </w:tr>
            <w:tr>
              <w:tc>
                <w:tcPr>
                  <w:tcW w:type="dxa" w:w="904"/>
                  <w:vMerge/>
                  <w:tcBorders>
                    <w:top w:val="none" w:color="000000" w:sz="4"/>
                    <w:left w:val="single" w:color="000000" w:sz="4"/>
                    <w:bottom w:val="none" w:color="000000" w:sz="4"/>
                    <w:right w:val="single" w:color="000000" w:sz="4"/>
                  </w:tcBorders>
                </w:tcP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主管护师</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3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1.</w:t>
                  </w:r>
                  <w:r>
                    <w:rPr>
                      <w:sz w:val="19"/>
                      <w:color w:val="000000"/>
                    </w:rPr>
                    <w:t>年龄：</w:t>
                  </w:r>
                  <w:r>
                    <w:rPr>
                      <w:sz w:val="19"/>
                      <w:color w:val="000000"/>
                    </w:rPr>
                    <w:t>18-45</w:t>
                  </w:r>
                  <w:r>
                    <w:rPr>
                      <w:sz w:val="19"/>
                      <w:color w:val="000000"/>
                    </w:rPr>
                    <w:t>岁；</w:t>
                  </w:r>
                </w:p>
                <w:p>
                  <w:pPr>
                    <w:pStyle w:val="null3"/>
                  </w:pPr>
                  <w:r>
                    <w:rPr>
                      <w:sz w:val="19"/>
                      <w:color w:val="000000"/>
                    </w:rPr>
                    <w:t>2.</w:t>
                  </w:r>
                  <w:r>
                    <w:rPr>
                      <w:sz w:val="19"/>
                      <w:color w:val="000000"/>
                    </w:rPr>
                    <w:t>护理</w:t>
                  </w:r>
                  <w:r>
                    <w:rPr>
                      <w:sz w:val="19"/>
                      <w:color w:val="000000"/>
                    </w:rPr>
                    <w:t>类</w:t>
                  </w:r>
                  <w:r>
                    <w:rPr>
                      <w:sz w:val="19"/>
                      <w:color w:val="000000"/>
                    </w:rPr>
                    <w:t>相关专业学历，取得护士执业证书；</w:t>
                  </w:r>
                </w:p>
                <w:p>
                  <w:pPr>
                    <w:pStyle w:val="null3"/>
                  </w:pPr>
                  <w:r>
                    <w:rPr>
                      <w:sz w:val="19"/>
                      <w:color w:val="000000"/>
                    </w:rPr>
                    <w:t>3.</w:t>
                  </w:r>
                  <w:r>
                    <w:rPr>
                      <w:sz w:val="19"/>
                      <w:color w:val="000000"/>
                    </w:rPr>
                    <w:t>取得相对应的职称；</w:t>
                  </w:r>
                </w:p>
                <w:p>
                  <w:pPr>
                    <w:pStyle w:val="null3"/>
                  </w:pPr>
                  <w:r>
                    <w:rPr>
                      <w:sz w:val="19"/>
                      <w:color w:val="000000"/>
                    </w:rPr>
                    <w:t>4.</w:t>
                  </w:r>
                  <w:r>
                    <w:rPr>
                      <w:sz w:val="19"/>
                      <w:color w:val="000000"/>
                    </w:rPr>
                    <w:t>身体健康，无传染病及传染病史，无犯罪史；</w:t>
                  </w:r>
                </w:p>
                <w:p>
                  <w:pPr>
                    <w:pStyle w:val="null3"/>
                  </w:pPr>
                  <w:r>
                    <w:rPr>
                      <w:sz w:val="19"/>
                      <w:color w:val="000000"/>
                    </w:rPr>
                    <w:t>5.</w:t>
                  </w:r>
                  <w:r>
                    <w:rPr>
                      <w:sz w:val="19"/>
                      <w:color w:val="000000"/>
                    </w:rPr>
                    <w:t>热爱本职工作，吃苦耐劳，具有良好的道德素质和职业素养。</w:t>
                  </w:r>
                </w:p>
              </w:tc>
            </w:tr>
            <w:tr>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医护服务（</w:t>
                  </w:r>
                  <w:r>
                    <w:rPr>
                      <w:sz w:val="19"/>
                    </w:rPr>
                    <w:t>2</w:t>
                  </w:r>
                  <w:r>
                    <w:rPr>
                      <w:sz w:val="19"/>
                    </w:rPr>
                    <w:t>）</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助理医师</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3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1.</w:t>
                  </w:r>
                  <w:r>
                    <w:rPr>
                      <w:sz w:val="19"/>
                      <w:color w:val="000000"/>
                    </w:rPr>
                    <w:t>年龄：</w:t>
                  </w:r>
                  <w:r>
                    <w:rPr>
                      <w:sz w:val="19"/>
                      <w:color w:val="000000"/>
                    </w:rPr>
                    <w:t>18-45</w:t>
                  </w:r>
                  <w:r>
                    <w:rPr>
                      <w:sz w:val="19"/>
                      <w:color w:val="000000"/>
                    </w:rPr>
                    <w:t>岁；</w:t>
                  </w:r>
                </w:p>
                <w:p>
                  <w:pPr>
                    <w:pStyle w:val="null3"/>
                  </w:pPr>
                  <w:r>
                    <w:rPr>
                      <w:sz w:val="19"/>
                      <w:color w:val="000000"/>
                    </w:rPr>
                    <w:t>2.</w:t>
                  </w:r>
                  <w:r>
                    <w:rPr>
                      <w:sz w:val="19"/>
                      <w:color w:val="000000"/>
                    </w:rPr>
                    <w:t>医生类相关专业学历，取得执业证书；</w:t>
                  </w:r>
                </w:p>
                <w:p>
                  <w:pPr>
                    <w:pStyle w:val="null3"/>
                  </w:pPr>
                  <w:r>
                    <w:rPr>
                      <w:sz w:val="19"/>
                      <w:color w:val="000000"/>
                    </w:rPr>
                    <w:t>3.</w:t>
                  </w:r>
                  <w:r>
                    <w:rPr>
                      <w:sz w:val="19"/>
                      <w:color w:val="000000"/>
                    </w:rPr>
                    <w:t>身体健康，无传染病及传染病史，无犯罪史；</w:t>
                  </w:r>
                </w:p>
                <w:p>
                  <w:pPr>
                    <w:pStyle w:val="null3"/>
                  </w:pPr>
                  <w:r>
                    <w:rPr>
                      <w:sz w:val="19"/>
                      <w:color w:val="000000"/>
                    </w:rPr>
                    <w:t>4.</w:t>
                  </w:r>
                  <w:r>
                    <w:rPr>
                      <w:sz w:val="19"/>
                      <w:color w:val="000000"/>
                    </w:rPr>
                    <w:t>热爱本职工作，吃苦耐劳，具有良好的道德素质和职业素养</w:t>
                  </w:r>
                  <w:r>
                    <w:rPr>
                      <w:sz w:val="19"/>
                      <w:color w:val="000000"/>
                    </w:rPr>
                    <w:t>。</w:t>
                  </w:r>
                </w:p>
              </w:tc>
            </w:tr>
          </w:tbl>
          <w:p>
            <w:pPr>
              <w:pStyle w:val="null3"/>
            </w:pPr>
            <w:r>
              <w:rPr/>
              <w:t>（二）人员工资福利要求：</w:t>
            </w:r>
          </w:p>
          <w:p>
            <w:pPr>
              <w:pStyle w:val="null3"/>
            </w:pPr>
            <w:r>
              <w:rPr/>
              <w:t>1.</w:t>
            </w:r>
            <w:r>
              <w:rPr/>
              <w:t>实行标准工时工作制</w:t>
            </w:r>
            <w:r>
              <w:rPr/>
              <w:t xml:space="preserve">( </w:t>
            </w:r>
            <w:r>
              <w:rPr/>
              <w:t>8</w:t>
            </w:r>
            <w:r>
              <w:rPr/>
              <w:t>小时</w:t>
            </w:r>
            <w:r>
              <w:rPr/>
              <w:t>工作制、</w:t>
            </w:r>
            <w:r>
              <w:rPr/>
              <w:t>月休</w:t>
            </w:r>
            <w:r>
              <w:rPr/>
              <w:t>8</w:t>
            </w:r>
            <w:r>
              <w:rPr/>
              <w:t>天</w:t>
            </w:r>
            <w:r>
              <w:rPr/>
              <w:t>）。由于监所工作环境的特殊性，人员的实际上班时间以监所的实际安排为准，每周工作时间原则上不得超出法定的劳动时间。中标人需合理安排服务人员的工作、休息时间。</w:t>
            </w:r>
          </w:p>
          <w:p>
            <w:pPr>
              <w:pStyle w:val="null3"/>
            </w:pPr>
            <w:r>
              <w:rPr/>
              <w:t>2.</w:t>
            </w:r>
            <w:r>
              <w:rPr/>
              <w:t>中标人需保证员工无违规行为，完成本职工作的情况下，支付给员工相应的岗位工资。</w:t>
            </w:r>
          </w:p>
          <w:p>
            <w:pPr>
              <w:pStyle w:val="null3"/>
            </w:pPr>
            <w:r>
              <w:rPr/>
              <w:t>3.</w:t>
            </w:r>
            <w:r>
              <w:rPr/>
              <w:t>中标人负责其招聘员工的岗位工资及福利待遇，按照国家规定给员工计算加班费和节假日加班工资等相关福利（加班费的发放：因工作需要产生的加班按支付员工加班费员工实际加班（含节假日、平日加班）时长经采购人统计后</w:t>
            </w:r>
            <w:r>
              <w:rPr/>
              <w:t>中标人</w:t>
            </w:r>
            <w:r>
              <w:rPr/>
              <w:t>监所发放加班费标准结算）。</w:t>
            </w:r>
          </w:p>
          <w:p>
            <w:pPr>
              <w:pStyle w:val="null3"/>
            </w:pPr>
            <w:r>
              <w:rPr/>
              <w:t>4.</w:t>
            </w:r>
            <w:r>
              <w:rPr/>
              <w:t>在合同执行期间，如遇到国家调整社保缴费标准，调增的金额由采购人另行</w:t>
            </w:r>
            <w:r>
              <w:rPr/>
              <w:t>向中标人</w:t>
            </w:r>
            <w:r>
              <w:rPr/>
              <w:t>支付。</w:t>
            </w:r>
          </w:p>
          <w:p>
            <w:pPr>
              <w:pStyle w:val="null3"/>
            </w:pPr>
            <w:r>
              <w:rPr/>
              <w:t>（三）各岗位工作内容：</w:t>
            </w:r>
          </w:p>
          <w:p>
            <w:pPr>
              <w:pStyle w:val="null3"/>
            </w:pPr>
            <w:r>
              <w:rPr/>
              <w:t>1.</w:t>
            </w:r>
            <w:r>
              <w:rPr/>
              <w:t>根据具体工作岗位，按照</w:t>
            </w:r>
            <w:r>
              <w:rPr/>
              <w:t>采购人</w:t>
            </w:r>
            <w:r>
              <w:rPr/>
              <w:t>的规定履行岗位具体职责</w:t>
            </w:r>
          </w:p>
          <w:tbl>
            <w:tblPr>
              <w:tblInd w:type="dxa" w:w="120"/>
              <w:tblBorders>
                <w:top w:val="none" w:color="000000" w:sz="4"/>
                <w:left w:val="none" w:color="000000" w:sz="4"/>
                <w:bottom w:val="none" w:color="000000" w:sz="4"/>
                <w:right w:val="none" w:color="000000" w:sz="4"/>
                <w:insideH w:val="none"/>
                <w:insideV w:val="none"/>
              </w:tblBorders>
            </w:tblPr>
            <w:tblGrid>
              <w:gridCol w:w="979"/>
              <w:gridCol w:w="713"/>
              <w:gridCol w:w="3876"/>
            </w:tblGrid>
            <w:tr>
              <w:tc>
                <w:tcPr>
                  <w:tcW w:type="dxa" w:w="979"/>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sz w:val="19"/>
                      <w:b/>
                      <w:color w:val="000000"/>
                    </w:rPr>
                    <w:t>岗位服务</w:t>
                  </w:r>
                </w:p>
              </w:tc>
              <w:tc>
                <w:tcPr>
                  <w:tcW w:type="dxa" w:w="713"/>
                  <w:tcBorders>
                    <w:top w:val="single" w:color="000000" w:sz="4"/>
                    <w:left w:val="non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sz w:val="19"/>
                      <w:b/>
                      <w:color w:val="000000"/>
                    </w:rPr>
                    <w:t>具体岗位</w:t>
                  </w:r>
                </w:p>
              </w:tc>
              <w:tc>
                <w:tcPr>
                  <w:tcW w:type="dxa" w:w="3876"/>
                  <w:tcBorders>
                    <w:top w:val="single" w:color="000000" w:sz="4"/>
                    <w:left w:val="non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sz w:val="19"/>
                      <w:b/>
                      <w:color w:val="000000"/>
                    </w:rPr>
                    <w:t>工作内容</w:t>
                  </w:r>
                </w:p>
              </w:tc>
            </w:tr>
            <w:tr>
              <w:tc>
                <w:tcPr>
                  <w:tcW w:type="dxa" w:w="9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医护服务（</w:t>
                  </w:r>
                  <w:r>
                    <w:rPr>
                      <w:sz w:val="19"/>
                    </w:rPr>
                    <w:t>1</w:t>
                  </w:r>
                  <w:r>
                    <w:rPr>
                      <w:sz w:val="19"/>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护士</w:t>
                  </w:r>
                </w:p>
              </w:tc>
              <w:tc>
                <w:tcPr>
                  <w:tcW w:type="dxa" w:w="387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0"/>
                    </w:rPr>
                    <w:t>1.看守所、拘留所在押人员的日常健康管理及卫生防疫；</w:t>
                  </w:r>
                </w:p>
                <w:p>
                  <w:pPr>
                    <w:pStyle w:val="null3"/>
                    <w:jc w:val="left"/>
                  </w:pPr>
                  <w:r>
                    <w:rPr>
                      <w:sz w:val="20"/>
                    </w:rPr>
                    <w:t>2.每日为在押人员进行配药装药；</w:t>
                  </w:r>
                </w:p>
                <w:p>
                  <w:pPr>
                    <w:pStyle w:val="null3"/>
                    <w:jc w:val="left"/>
                  </w:pPr>
                  <w:r>
                    <w:rPr>
                      <w:sz w:val="20"/>
                    </w:rPr>
                    <w:t>3.每日巡诊，协助医生做好对在押人员的咨询、辅导、接诊和治疗工作。</w:t>
                  </w:r>
                </w:p>
              </w:tc>
            </w:tr>
            <w:tr>
              <w:tc>
                <w:tcPr>
                  <w:tcW w:type="dxa" w:w="979"/>
                  <w:vMerge/>
                  <w:tcBorders>
                    <w:top w:val="none" w:color="000000" w:sz="4"/>
                    <w:left w:val="single" w:color="000000" w:sz="4"/>
                    <w:bottom w:val="single" w:color="000000" w:sz="4"/>
                    <w:right w:val="single" w:color="000000" w:sz="4"/>
                  </w:tcBorders>
                </w:tc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护师</w:t>
                  </w:r>
                </w:p>
              </w:tc>
              <w:tc>
                <w:tcPr>
                  <w:tcW w:type="dxa" w:w="3876"/>
                  <w:vMerge/>
                  <w:tcBorders>
                    <w:top w:val="none" w:color="000000" w:sz="4"/>
                    <w:left w:val="none" w:color="000000" w:sz="4"/>
                    <w:bottom w:val="none" w:color="000000" w:sz="4"/>
                    <w:right w:val="single" w:color="000000" w:sz="4"/>
                  </w:tcBorders>
                </w:tcPr>
                <w:p/>
              </w:tc>
            </w:tr>
            <w:tr>
              <w:tc>
                <w:tcPr>
                  <w:tcW w:type="dxa" w:w="979"/>
                  <w:vMerge/>
                  <w:tcBorders>
                    <w:top w:val="none" w:color="000000" w:sz="4"/>
                    <w:left w:val="single" w:color="000000" w:sz="4"/>
                    <w:bottom w:val="single" w:color="000000" w:sz="4"/>
                    <w:right w:val="single" w:color="000000" w:sz="4"/>
                  </w:tcBorders>
                </w:tc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主管护师</w:t>
                  </w:r>
                </w:p>
              </w:tc>
              <w:tc>
                <w:tcPr>
                  <w:tcW w:type="dxa" w:w="3876"/>
                  <w:vMerge/>
                  <w:tcBorders>
                    <w:top w:val="none" w:color="000000" w:sz="4"/>
                    <w:left w:val="none" w:color="000000" w:sz="4"/>
                    <w:bottom w:val="none" w:color="000000" w:sz="4"/>
                    <w:right w:val="single" w:color="000000" w:sz="4"/>
                  </w:tcBorders>
                </w:tcPr>
                <w:p/>
              </w:tc>
            </w:tr>
            <w:tr>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19"/>
                    </w:rPr>
                    <w:t>医护服务（</w:t>
                  </w:r>
                  <w:r>
                    <w:rPr>
                      <w:sz w:val="19"/>
                    </w:rPr>
                    <w:t>2</w:t>
                  </w:r>
                  <w:r>
                    <w:rPr>
                      <w:sz w:val="19"/>
                    </w:rPr>
                    <w:t>）</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助理医师</w:t>
                  </w:r>
                </w:p>
              </w:tc>
              <w:tc>
                <w:tcPr>
                  <w:tcW w:type="dxa" w:w="3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1.为看守所、拘留所在押人员提供基本的医疗服务，包括日常巡诊、疾病预防与控制、突发疾病的及时救治等；</w:t>
                  </w:r>
                </w:p>
                <w:p>
                  <w:pPr>
                    <w:pStyle w:val="null3"/>
                    <w:jc w:val="left"/>
                  </w:pPr>
                  <w:r>
                    <w:rPr>
                      <w:sz w:val="20"/>
                    </w:rPr>
                    <w:t>2.针对在押人员的特殊健康问题，如心理问题、慢性疾病等，提供相应的医疗服务；</w:t>
                  </w:r>
                </w:p>
                <w:p>
                  <w:pPr>
                    <w:pStyle w:val="null3"/>
                    <w:jc w:val="left"/>
                  </w:pPr>
                  <w:r>
                    <w:rPr>
                      <w:sz w:val="20"/>
                    </w:rPr>
                    <w:t>3.经常对在押人员进行卫生健康宣传教育，培养在押人员良好的卫生行为习惯。</w:t>
                  </w:r>
                </w:p>
              </w:tc>
            </w:tr>
          </w:tbl>
          <w:p>
            <w:pPr>
              <w:pStyle w:val="null3"/>
              <w:jc w:val="both"/>
            </w:pPr>
            <w:r>
              <w:rPr>
                <w:sz w:val="21"/>
              </w:rPr>
              <w:t>2.</w:t>
            </w:r>
            <w:r>
              <w:rPr>
                <w:sz w:val="21"/>
              </w:rPr>
              <w:t>上述拟投入本项目人员中需设置至少两名兼岗人员协助负责统计考勤、日常对接工作，及负责协助看守所、拘留所的日常药物分发工作。</w:t>
            </w:r>
          </w:p>
        </w:tc>
      </w:tr>
      <w:tr>
        <w:tc>
          <w:tcPr>
            <w:tcW w:type="dxa" w:w="2076"/>
          </w:tcPr>
          <w:p/>
        </w:tc>
        <w:tc>
          <w:tcPr>
            <w:tcW w:type="dxa" w:w="415"/>
          </w:tcPr>
          <w:p>
            <w:pPr>
              <w:pStyle w:val="null3"/>
            </w:pPr>
            <w:r>
              <w:rPr/>
              <w:t>3</w:t>
            </w:r>
          </w:p>
        </w:tc>
        <w:tc>
          <w:tcPr>
            <w:tcW w:type="dxa" w:w="5814"/>
          </w:tcPr>
          <w:p>
            <w:pPr>
              <w:pStyle w:val="null3"/>
            </w:pPr>
            <w:r>
              <w:rPr>
                <w:b/>
              </w:rPr>
              <w:t>三、其他服务要求</w:t>
            </w:r>
          </w:p>
          <w:p>
            <w:pPr>
              <w:pStyle w:val="null3"/>
            </w:pPr>
            <w:r>
              <w:rPr/>
              <w:t>（一）中标人应提供常设的投诉热线服务，并对投诉内容进行及时跟踪、回访。对采购人的投诉与通知，应按采购人指定的时间内处理完毕，若突发事件不能在短时间内解决，中标人及时采取应急措施，或按采购人认可的应急方案执行，不得影响采购人的正常工作业务。</w:t>
            </w:r>
          </w:p>
          <w:p>
            <w:pPr>
              <w:pStyle w:val="null3"/>
            </w:pPr>
            <w:r>
              <w:rPr/>
              <w:t>（二）服务期内，采购人有权按本项目的管理要求对中标人进行不定期抽查，若中标人出现不按管理要求执行的事项，需按采购人要求进行整改，若采购人对中标人提出书面警告</w:t>
            </w:r>
            <w:r>
              <w:rPr/>
              <w:t>2</w:t>
            </w:r>
            <w:r>
              <w:rPr/>
              <w:t>次仍未得到有效改善时，采购人有权终止服务合同。</w:t>
            </w:r>
          </w:p>
          <w:p>
            <w:pPr>
              <w:pStyle w:val="null3"/>
            </w:pPr>
            <w:r>
              <w:rPr/>
              <w:t>（三）为提高服务质量及保证采购人安全，中标人需达到以下服务要求：</w:t>
            </w:r>
          </w:p>
          <w:p>
            <w:pPr>
              <w:pStyle w:val="null3"/>
            </w:pPr>
            <w:r>
              <w:rPr/>
              <w:t>1.</w:t>
            </w:r>
            <w:r>
              <w:rPr/>
              <w:t>遵章守纪、依法执勤</w:t>
            </w:r>
            <w:r>
              <w:rPr/>
              <w:t>。</w:t>
            </w:r>
          </w:p>
          <w:p>
            <w:pPr>
              <w:pStyle w:val="null3"/>
            </w:pPr>
            <w:r>
              <w:rPr/>
              <w:t>2</w:t>
            </w:r>
            <w:r>
              <w:rPr/>
              <w:t>.</w:t>
            </w:r>
            <w:r>
              <w:rPr/>
              <w:t>对于不能胜任本职岗位的人员及时予以更换。</w:t>
            </w:r>
          </w:p>
          <w:p>
            <w:pPr>
              <w:pStyle w:val="null3"/>
              <w:jc w:val="both"/>
            </w:pPr>
            <w:r>
              <w:rPr>
                <w:sz w:val="21"/>
              </w:rPr>
              <w:t>3.</w:t>
            </w:r>
            <w:r>
              <w:rPr>
                <w:sz w:val="21"/>
              </w:rPr>
              <w:t>中标人</w:t>
            </w:r>
            <w:r>
              <w:rPr>
                <w:sz w:val="21"/>
              </w:rPr>
              <w:t>应</w:t>
            </w:r>
            <w:r>
              <w:rPr>
                <w:sz w:val="21"/>
              </w:rPr>
              <w:t>做好服务人员的安全教育培训和安全措施，保证</w:t>
            </w:r>
            <w:r>
              <w:rPr>
                <w:sz w:val="21"/>
              </w:rPr>
              <w:t>人员</w:t>
            </w:r>
            <w:r>
              <w:rPr>
                <w:sz w:val="21"/>
              </w:rPr>
              <w:t>的安全，</w:t>
            </w:r>
            <w:r>
              <w:rPr>
                <w:sz w:val="21"/>
              </w:rPr>
              <w:t>服务人员</w:t>
            </w:r>
            <w:r>
              <w:rPr>
                <w:sz w:val="21"/>
              </w:rPr>
              <w:t>在采购人委托的服务范围内发生的事故及违法、违规行为，一切后果和责任依法由中标人承担。</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b/>
              </w:rPr>
              <w:t>四、履约验收考核</w:t>
            </w:r>
          </w:p>
          <w:p>
            <w:pPr>
              <w:pStyle w:val="null3"/>
              <w:ind w:firstLine="400"/>
            </w:pPr>
            <w:r>
              <w:rPr/>
              <w:t>采购人按照服务范围和服务标准对中标人的各项服务工作每月进行</w:t>
            </w:r>
            <w:r>
              <w:rPr/>
              <w:t>1</w:t>
            </w:r>
            <w:r>
              <w:rPr/>
              <w:t>次考核评分，考核总分为</w:t>
            </w:r>
            <w:r>
              <w:rPr/>
              <w:t>100</w:t>
            </w:r>
            <w:r>
              <w:rPr/>
              <w:t>分（具体考核内容详见下表）。采购人在每月支付服务费前对中标人上个月各项服务工作进行一次考核评分汇总，以上个月各项服务工作考核评分的算术平均数作为得分。当月得分</w:t>
            </w:r>
            <w:r>
              <w:rPr/>
              <w:t>80</w:t>
            </w:r>
            <w:r>
              <w:rPr/>
              <w:t>分（含）以上为合格，当月服务费全额支付；当月得分</w:t>
            </w:r>
            <w:r>
              <w:rPr/>
              <w:t>80</w:t>
            </w:r>
            <w:r>
              <w:rPr/>
              <w:t>分（不含）以下为不合格，扣减当月服务费</w:t>
            </w:r>
            <w:r>
              <w:rPr/>
              <w:t>5%</w:t>
            </w:r>
            <w:r>
              <w:rPr/>
              <w:t>；当月得分在</w:t>
            </w:r>
            <w:r>
              <w:rPr/>
              <w:t>60</w:t>
            </w:r>
            <w:r>
              <w:rPr/>
              <w:t>分（不含）以下出现</w:t>
            </w:r>
            <w:r>
              <w:rPr/>
              <w:t>3</w:t>
            </w:r>
            <w:r>
              <w:rPr/>
              <w:t>次（含）以上，采购人有权无条件终止合同</w:t>
            </w:r>
            <w:r>
              <w:rPr/>
              <w:t>，一切后果和责任由中标人承担</w:t>
            </w:r>
            <w:r>
              <w:rPr/>
              <w:t>。</w:t>
            </w:r>
          </w:p>
          <w:tbl>
            <w:tblPr>
              <w:tblBorders>
                <w:top w:val="none" w:color="000000" w:sz="4"/>
                <w:left w:val="none" w:color="000000" w:sz="4"/>
                <w:bottom w:val="none" w:color="000000" w:sz="4"/>
                <w:right w:val="none" w:color="000000" w:sz="4"/>
                <w:insideH w:val="none"/>
                <w:insideV w:val="none"/>
              </w:tblBorders>
            </w:tblPr>
            <w:tblGrid>
              <w:gridCol w:w="384"/>
              <w:gridCol w:w="1407"/>
              <w:gridCol w:w="952"/>
              <w:gridCol w:w="952"/>
              <w:gridCol w:w="952"/>
              <w:gridCol w:w="952"/>
            </w:tblGrid>
            <w:tr>
              <w:tc>
                <w:tcPr>
                  <w:tcW w:type="dxa" w:w="38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19"/>
                      <w:b/>
                      <w:color w:val="000000"/>
                    </w:rPr>
                    <w:t>序号</w:t>
                  </w:r>
                </w:p>
              </w:tc>
              <w:tc>
                <w:tcPr>
                  <w:tcW w:type="dxa" w:w="140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19"/>
                      <w:b/>
                      <w:color w:val="000000"/>
                    </w:rPr>
                    <w:t>检查内容</w:t>
                  </w:r>
                </w:p>
              </w:tc>
              <w:tc>
                <w:tcPr>
                  <w:tcW w:type="dxa" w:w="95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19"/>
                      <w:b/>
                      <w:color w:val="000000"/>
                    </w:rPr>
                    <w:t>满意</w:t>
                  </w:r>
                </w:p>
                <w:p>
                  <w:pPr>
                    <w:pStyle w:val="null3"/>
                    <w:jc w:val="center"/>
                  </w:pPr>
                  <w:r>
                    <w:rPr>
                      <w:sz w:val="19"/>
                      <w:b/>
                      <w:color w:val="000000"/>
                    </w:rPr>
                    <w:t>（</w:t>
                  </w:r>
                  <w:r>
                    <w:rPr>
                      <w:sz w:val="19"/>
                      <w:b/>
                      <w:color w:val="000000"/>
                    </w:rPr>
                    <w:t>10</w:t>
                  </w:r>
                  <w:r>
                    <w:rPr>
                      <w:sz w:val="19"/>
                      <w:b/>
                      <w:color w:val="000000"/>
                    </w:rPr>
                    <w:t>分）</w:t>
                  </w:r>
                </w:p>
              </w:tc>
              <w:tc>
                <w:tcPr>
                  <w:tcW w:type="dxa" w:w="95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19"/>
                      <w:b/>
                      <w:color w:val="000000"/>
                    </w:rPr>
                    <w:t>基本满意</w:t>
                  </w:r>
                </w:p>
                <w:p>
                  <w:pPr>
                    <w:pStyle w:val="null3"/>
                    <w:jc w:val="center"/>
                  </w:pPr>
                  <w:r>
                    <w:rPr>
                      <w:sz w:val="19"/>
                      <w:b/>
                      <w:color w:val="000000"/>
                    </w:rPr>
                    <w:t>（</w:t>
                  </w:r>
                  <w:r>
                    <w:rPr>
                      <w:sz w:val="19"/>
                      <w:b/>
                      <w:color w:val="000000"/>
                    </w:rPr>
                    <w:t>8</w:t>
                  </w:r>
                  <w:r>
                    <w:rPr>
                      <w:sz w:val="19"/>
                      <w:b/>
                      <w:color w:val="000000"/>
                    </w:rPr>
                    <w:t>分）</w:t>
                  </w:r>
                </w:p>
              </w:tc>
              <w:tc>
                <w:tcPr>
                  <w:tcW w:type="dxa" w:w="95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19"/>
                      <w:b/>
                      <w:color w:val="000000"/>
                    </w:rPr>
                    <w:t>合格</w:t>
                  </w:r>
                </w:p>
                <w:p>
                  <w:pPr>
                    <w:pStyle w:val="null3"/>
                    <w:jc w:val="center"/>
                  </w:pPr>
                  <w:r>
                    <w:rPr>
                      <w:sz w:val="19"/>
                      <w:b/>
                      <w:color w:val="000000"/>
                    </w:rPr>
                    <w:t>（</w:t>
                  </w:r>
                  <w:r>
                    <w:rPr>
                      <w:sz w:val="19"/>
                      <w:b/>
                      <w:color w:val="000000"/>
                    </w:rPr>
                    <w:t>6</w:t>
                  </w:r>
                  <w:r>
                    <w:rPr>
                      <w:sz w:val="19"/>
                      <w:b/>
                      <w:color w:val="000000"/>
                    </w:rPr>
                    <w:t>分）</w:t>
                  </w:r>
                </w:p>
              </w:tc>
              <w:tc>
                <w:tcPr>
                  <w:tcW w:type="dxa" w:w="95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19"/>
                      <w:b/>
                      <w:color w:val="000000"/>
                    </w:rPr>
                    <w:t>差</w:t>
                  </w:r>
                </w:p>
                <w:p>
                  <w:pPr>
                    <w:pStyle w:val="null3"/>
                    <w:jc w:val="center"/>
                  </w:pPr>
                  <w:r>
                    <w:rPr>
                      <w:sz w:val="19"/>
                      <w:b/>
                      <w:color w:val="000000"/>
                    </w:rPr>
                    <w:t>（</w:t>
                  </w:r>
                  <w:r>
                    <w:rPr>
                      <w:sz w:val="19"/>
                      <w:b/>
                      <w:color w:val="000000"/>
                    </w:rPr>
                    <w:t>4</w:t>
                  </w:r>
                  <w:r>
                    <w:rPr>
                      <w:sz w:val="19"/>
                      <w:b/>
                      <w:color w:val="000000"/>
                    </w:rPr>
                    <w:t>分）</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人员的</w:t>
                  </w:r>
                  <w:r>
                    <w:rPr>
                      <w:sz w:val="19"/>
                      <w:color w:val="000000"/>
                    </w:rPr>
                    <w:t>出勤</w:t>
                  </w:r>
                  <w:r>
                    <w:rPr>
                      <w:sz w:val="19"/>
                      <w:color w:val="000000"/>
                    </w:rPr>
                    <w:t>情况</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人员的服务态度</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服务的及时性，科室需求及时得到满足</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严格按章办事情况、有无擅自离岗、</w:t>
                  </w:r>
                  <w:r>
                    <w:rPr>
                      <w:sz w:val="19"/>
                      <w:color w:val="000000"/>
                    </w:rPr>
                    <w:t>调换</w:t>
                  </w:r>
                  <w:r>
                    <w:rPr>
                      <w:sz w:val="19"/>
                      <w:color w:val="000000"/>
                    </w:rPr>
                    <w:t>班次现象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紧急事件的处理情况</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员工仪表端正，穿着统一工作服，佩戴胸卡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对有效投诉和需要整改事项的改进</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是否服从工作安排，尽职尽责</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服务区域场所的服务质量</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出现问题时处理问题的工作效率</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合计</w:t>
                  </w:r>
                </w:p>
              </w:tc>
              <w:tc>
                <w:tcPr>
                  <w:tcW w:type="dxa" w:w="19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考核后的整改意见：</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color w:val="000000"/>
                    </w:rPr>
                    <w:t>评分科室：</w:t>
                  </w:r>
                  <w:r>
                    <w:rPr>
                      <w:sz w:val="19"/>
                      <w:color w:val="000000"/>
                    </w:rPr>
                    <w:t xml:space="preserve">              </w:t>
                  </w:r>
                  <w:r>
                    <w:rPr>
                      <w:sz w:val="19"/>
                      <w:color w:val="000000"/>
                    </w:rPr>
                    <w:t>签名：</w:t>
                  </w:r>
                  <w:r>
                    <w:rPr>
                      <w:sz w:val="19"/>
                      <w:color w:val="000000"/>
                    </w:rPr>
                    <w:t xml:space="preserve">                 </w:t>
                  </w:r>
                  <w:r>
                    <w:rPr>
                      <w:sz w:val="19"/>
                      <w:color w:val="000000"/>
                    </w:rPr>
                    <w:t>时间：</w:t>
                  </w:r>
                </w:p>
              </w:tc>
            </w:tr>
          </w:tbl>
          <w:p/>
        </w:tc>
      </w:tr>
      <w:tr>
        <w:tc>
          <w:tcPr>
            <w:tcW w:type="dxa" w:w="2076"/>
          </w:tcPr>
          <w:p/>
        </w:tc>
        <w:tc>
          <w:tcPr>
            <w:tcW w:type="dxa" w:w="415"/>
          </w:tcPr>
          <w:p>
            <w:pPr>
              <w:pStyle w:val="null3"/>
            </w:pPr>
            <w:r>
              <w:rPr/>
              <w:t>5</w:t>
            </w:r>
          </w:p>
        </w:tc>
        <w:tc>
          <w:tcPr>
            <w:tcW w:type="dxa" w:w="5814"/>
          </w:tcPr>
          <w:p>
            <w:pPr>
              <w:pStyle w:val="null3"/>
            </w:pPr>
            <w:r>
              <w:rPr>
                <w:b/>
              </w:rPr>
              <w:t>五、其他响应要求</w:t>
            </w:r>
          </w:p>
          <w:p>
            <w:pPr>
              <w:pStyle w:val="null3"/>
            </w:pPr>
            <w:r>
              <w:rPr/>
              <w:t>（一）</w:t>
            </w:r>
            <w:r>
              <w:rPr/>
              <w:t>项目整体构想及服务方案</w:t>
            </w:r>
            <w:r>
              <w:rPr/>
              <w:t>，</w:t>
            </w:r>
            <w:r>
              <w:rPr/>
              <w:t>包括</w:t>
            </w:r>
            <w:r>
              <w:rPr/>
              <w:t>但不限于</w:t>
            </w:r>
            <w:r>
              <w:rPr/>
              <w:t>①</w:t>
            </w:r>
            <w:r>
              <w:rPr/>
              <w:t>服务特点</w:t>
            </w:r>
            <w:r>
              <w:rPr/>
              <w:t>；</w:t>
            </w:r>
            <w:r>
              <w:rPr/>
              <w:t>②</w:t>
            </w:r>
            <w:r>
              <w:rPr/>
              <w:t>难点分析</w:t>
            </w:r>
            <w:r>
              <w:rPr/>
              <w:t>；</w:t>
            </w:r>
            <w:r>
              <w:rPr/>
              <w:t>③</w:t>
            </w:r>
            <w:r>
              <w:rPr/>
              <w:t>定位分析</w:t>
            </w:r>
            <w:r>
              <w:rPr/>
              <w:t>；</w:t>
            </w:r>
            <w:r>
              <w:rPr/>
              <w:t>④</w:t>
            </w:r>
            <w:r>
              <w:rPr/>
              <w:t>管理目标</w:t>
            </w:r>
            <w:r>
              <w:rPr/>
              <w:t>；</w:t>
            </w:r>
            <w:r>
              <w:rPr/>
              <w:t>⑤</w:t>
            </w:r>
            <w:r>
              <w:rPr/>
              <w:t>管理模式</w:t>
            </w:r>
            <w:r>
              <w:rPr/>
              <w:t>；</w:t>
            </w:r>
            <w:r>
              <w:rPr/>
              <w:t>⑥</w:t>
            </w:r>
            <w:r>
              <w:rPr/>
              <w:t>质量保证及优化以及整体方案是否满足服务要求等。</w:t>
            </w:r>
          </w:p>
          <w:p>
            <w:pPr>
              <w:pStyle w:val="null3"/>
            </w:pPr>
            <w:r>
              <w:rPr/>
              <w:t>（二）</w:t>
            </w:r>
            <w:r>
              <w:rPr/>
              <w:t>具有完整的培训体系，为保证工作质量的落实，每名新入职人员需接受入职培训。</w:t>
            </w:r>
            <w:r>
              <w:rPr/>
              <w:t>岗前</w:t>
            </w:r>
            <w:r>
              <w:rPr/>
              <w:t>培训方案包括但不限于</w:t>
            </w:r>
            <w:r>
              <w:rPr/>
              <w:t>①</w:t>
            </w:r>
            <w:r>
              <w:rPr/>
              <w:t>培训周期</w:t>
            </w:r>
            <w:r>
              <w:rPr/>
              <w:t>；</w:t>
            </w:r>
            <w:r>
              <w:rPr/>
              <w:t>②</w:t>
            </w:r>
            <w:r>
              <w:rPr/>
              <w:t>培训方式</w:t>
            </w:r>
            <w:r>
              <w:rPr/>
              <w:t>；</w:t>
            </w:r>
            <w:r>
              <w:rPr/>
              <w:t>③</w:t>
            </w:r>
            <w:r>
              <w:rPr/>
              <w:t>培训内容</w:t>
            </w:r>
            <w:r>
              <w:rPr/>
              <w:t>；</w:t>
            </w:r>
            <w:r>
              <w:rPr/>
              <w:t>④</w:t>
            </w:r>
            <w:r>
              <w:rPr/>
              <w:t>培训机构设置等。</w:t>
            </w:r>
          </w:p>
          <w:p>
            <w:pPr>
              <w:pStyle w:val="null3"/>
            </w:pPr>
            <w:r>
              <w:rPr/>
              <w:t>（三）</w:t>
            </w:r>
            <w:r>
              <w:rPr/>
              <w:t>制定针对本项目的人员保障方案，提升工作效率，加强监督与评估工作，可确保服务人员权益，推动本项目的持续发展。人员保障方案包括但不限于</w:t>
            </w:r>
            <w:r>
              <w:rPr/>
              <w:t>①</w:t>
            </w:r>
            <w:r>
              <w:rPr/>
              <w:t>人员调配方式</w:t>
            </w:r>
            <w:r>
              <w:rPr/>
              <w:t>；</w:t>
            </w:r>
            <w:r>
              <w:rPr/>
              <w:t>②</w:t>
            </w:r>
            <w:r>
              <w:rPr/>
              <w:t>现有人员离职、长期休假时的保障方式等。</w:t>
            </w:r>
          </w:p>
          <w:p>
            <w:pPr>
              <w:pStyle w:val="null3"/>
              <w:jc w:val="both"/>
            </w:pPr>
            <w:r>
              <w:rPr/>
              <w:t>（四）</w:t>
            </w:r>
            <w:r>
              <w:rPr/>
              <w:t>对可能发生的突发事件进行风险评估并指定应急响应方案，有效地管理和协调紧急情况，以最大程度地减少潜在损失。应急响应方案</w:t>
            </w:r>
            <w:r>
              <w:rPr/>
              <w:t>①对应急事件的响应方式；②应急组织架构及职责；③应急流程；</w:t>
            </w:r>
            <w:r>
              <w:rPr/>
              <w:t>④</w:t>
            </w:r>
            <w:r>
              <w:rPr/>
              <w:t>保障措施等</w:t>
            </w:r>
            <w:r>
              <w:rPr/>
              <w:t>。</w:t>
            </w:r>
          </w:p>
          <w:p>
            <w:pPr>
              <w:pStyle w:val="null3"/>
              <w:jc w:val="both"/>
            </w:pPr>
            <w:r>
              <w:rPr>
                <w:sz w:val="21"/>
              </w:rPr>
              <w:t>（五）</w:t>
            </w:r>
            <w:r>
              <w:rPr>
                <w:sz w:val="21"/>
              </w:rPr>
              <w:t>制定人文关怀措施，确保和谐稳定的服务关系。人文关怀措施</w:t>
            </w:r>
            <w:r>
              <w:rPr>
                <w:sz w:val="21"/>
              </w:rPr>
              <w:t>包括但不限于</w:t>
            </w:r>
            <w:r>
              <w:rPr>
                <w:sz w:val="21"/>
              </w:rPr>
              <w:t>①</w:t>
            </w:r>
            <w:r>
              <w:rPr>
                <w:sz w:val="21"/>
              </w:rPr>
              <w:t>身心健康关怀措施；</w:t>
            </w:r>
            <w:r>
              <w:rPr>
                <w:sz w:val="21"/>
              </w:rPr>
              <w:t>②</w:t>
            </w:r>
            <w:r>
              <w:rPr>
                <w:sz w:val="21"/>
              </w:rPr>
              <w:t>员工激励机制等</w:t>
            </w:r>
            <w:r>
              <w:rPr>
                <w:sz w:val="21"/>
              </w:rPr>
              <w:t>。</w:t>
            </w:r>
          </w:p>
        </w:tc>
      </w:tr>
      <w:tr>
        <w:tc>
          <w:tcPr>
            <w:tcW w:type="dxa" w:w="2076"/>
          </w:tcPr>
          <w:p/>
        </w:tc>
        <w:tc>
          <w:tcPr>
            <w:tcW w:type="dxa" w:w="415"/>
          </w:tcPr>
          <w:p>
            <w:pPr>
              <w:pStyle w:val="null3"/>
            </w:pPr>
            <w:r>
              <w:rPr/>
              <w:t>6</w:t>
            </w:r>
          </w:p>
        </w:tc>
        <w:tc>
          <w:tcPr>
            <w:tcW w:type="dxa" w:w="5814"/>
          </w:tcPr>
          <w:p>
            <w:pPr>
              <w:pStyle w:val="null3"/>
              <w:jc w:val="both"/>
            </w:pPr>
            <w:r>
              <w:rPr>
                <w:b/>
              </w:rPr>
              <w:t>附件</w:t>
            </w:r>
            <w:r>
              <w:rPr>
                <w:b/>
              </w:rPr>
              <w:t>1</w:t>
            </w:r>
            <w:r>
              <w:rPr>
                <w:b/>
              </w:rPr>
              <w:t>：报价一览表</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1021"/>
              <w:gridCol w:w="805"/>
              <w:gridCol w:w="805"/>
              <w:gridCol w:w="805"/>
              <w:gridCol w:w="820"/>
              <w:gridCol w:w="949"/>
            </w:tblGrid>
            <w:tr>
              <w:tc>
                <w:tcPr>
                  <w:tcW w:type="dxa" w:w="359"/>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序号</w:t>
                  </w:r>
                </w:p>
              </w:tc>
              <w:tc>
                <w:tcPr>
                  <w:tcW w:type="dxa" w:w="1021"/>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right"/>
                  </w:pPr>
                  <w:r>
                    <w:rPr>
                      <w:sz w:val="20"/>
                      <w:color w:val="000000"/>
                    </w:rPr>
                    <w:t>服务</w:t>
                  </w:r>
                </w:p>
                <w:p>
                  <w:pPr>
                    <w:pStyle w:val="null3"/>
                    <w:jc w:val="right"/>
                  </w:pPr>
                  <w:r>
                    <w:rPr>
                      <w:sz w:val="20"/>
                      <w:color w:val="000000"/>
                    </w:rPr>
                    <w:t>类别</w:t>
                  </w:r>
                </w:p>
                <w:p>
                  <w:pPr>
                    <w:pStyle w:val="null3"/>
                    <w:jc w:val="left"/>
                  </w:pPr>
                  <w:r>
                    <w:rPr>
                      <w:sz w:val="20"/>
                      <w:color w:val="000000"/>
                    </w:rPr>
                    <w:t>费用</w:t>
                  </w:r>
                </w:p>
                <w:p>
                  <w:pPr>
                    <w:pStyle w:val="null3"/>
                    <w:jc w:val="left"/>
                  </w:pPr>
                  <w:r>
                    <w:rPr>
                      <w:sz w:val="20"/>
                      <w:color w:val="000000"/>
                    </w:rPr>
                    <w:t>类型</w:t>
                  </w:r>
                </w:p>
              </w:tc>
              <w:tc>
                <w:tcPr>
                  <w:tcW w:type="dxa" w:w="2415"/>
                  <w:gridSpan w:val="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医护服务（</w:t>
                  </w:r>
                  <w:r>
                    <w:rPr>
                      <w:sz w:val="20"/>
                      <w:color w:val="000000"/>
                    </w:rPr>
                    <w:t>1）</w:t>
                  </w:r>
                </w:p>
              </w:tc>
              <w:tc>
                <w:tcPr>
                  <w:tcW w:type="dxa" w:w="82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医护服务（</w:t>
                  </w:r>
                  <w:r>
                    <w:rPr>
                      <w:sz w:val="20"/>
                      <w:color w:val="000000"/>
                    </w:rPr>
                    <w:t>2）</w:t>
                  </w:r>
                </w:p>
              </w:tc>
              <w:tc>
                <w:tcPr>
                  <w:tcW w:type="dxa" w:w="949"/>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备注</w:t>
                  </w:r>
                </w:p>
              </w:tc>
            </w:tr>
            <w:tr>
              <w:tc>
                <w:tcPr>
                  <w:tcW w:type="dxa" w:w="359"/>
                  <w:vMerge/>
                  <w:tcBorders>
                    <w:top w:val="single" w:color="000000" w:sz="4"/>
                    <w:left w:val="single" w:color="000000" w:sz="4"/>
                    <w:bottom w:val="single" w:color="000000" w:sz="4"/>
                    <w:right w:val="single" w:color="000000" w:sz="4"/>
                  </w:tcBorders>
                </w:tcPr>
                <w:p/>
              </w:tc>
              <w:tc>
                <w:tcPr>
                  <w:tcW w:type="dxa" w:w="1021"/>
                  <w:vMerge/>
                  <w:tcBorders>
                    <w:top w:val="single" w:color="000000" w:sz="4"/>
                    <w:left w:val="single" w:color="000000" w:sz="4"/>
                    <w:bottom w:val="single" w:color="000000" w:sz="4"/>
                    <w:right w:val="single" w:color="000000" w:sz="4"/>
                  </w:tcBorders>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护士岗位</w:t>
                  </w: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护师岗位</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主管护师岗位</w:t>
                  </w:r>
                </w:p>
              </w:tc>
              <w:tc>
                <w:tcPr>
                  <w:tcW w:type="dxa" w:w="82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助理医师岗位</w:t>
                  </w:r>
                </w:p>
              </w:tc>
              <w:tc>
                <w:tcPr>
                  <w:tcW w:type="dxa" w:w="949"/>
                  <w:vMerge/>
                  <w:tcBorders>
                    <w:top w:val="single" w:color="000000" w:sz="4"/>
                    <w:left w:val="single" w:color="000000" w:sz="4"/>
                    <w:bottom w:val="single" w:color="000000" w:sz="4"/>
                    <w:right w:val="single" w:color="000000" w:sz="4"/>
                  </w:tcBorders>
                </w:tcP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1</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服务岗位人员薪酬费</w:t>
                  </w:r>
                  <w:r>
                    <w:rPr>
                      <w:sz w:val="20"/>
                      <w:color w:val="000000"/>
                    </w:rPr>
                    <w:t>/人/月（元）</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2</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服务岗位人员</w:t>
                  </w:r>
                  <w:r>
                    <w:rPr>
                      <w:sz w:val="20"/>
                      <w:color w:val="000000"/>
                    </w:rPr>
                    <w:t>社保费</w:t>
                  </w:r>
                  <w:r>
                    <w:rPr>
                      <w:sz w:val="20"/>
                      <w:color w:val="000000"/>
                    </w:rPr>
                    <w:t>/人/月（元）</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3</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color w:val="000000"/>
                    </w:rPr>
                    <w:t>服务岗位人员</w:t>
                  </w:r>
                  <w:r>
                    <w:rPr>
                      <w:sz w:val="20"/>
                    </w:rPr>
                    <w:t>公积金</w:t>
                  </w:r>
                  <w:r>
                    <w:rPr>
                      <w:sz w:val="20"/>
                      <w:color w:val="000000"/>
                    </w:rPr>
                    <w:t>/人/月（元）</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4</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color w:val="000000"/>
                    </w:rPr>
                    <w:t>其他费用（其他福利、残疾人保障金等）</w:t>
                  </w:r>
                  <w:r>
                    <w:rPr>
                      <w:sz w:val="20"/>
                      <w:color w:val="000000"/>
                    </w:rPr>
                    <w:t>人</w:t>
                  </w:r>
                  <w:r>
                    <w:rPr>
                      <w:sz w:val="20"/>
                      <w:color w:val="000000"/>
                    </w:rPr>
                    <w:t>/月（元）</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5</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rPr>
                    <w:t>夜班费</w:t>
                  </w:r>
                  <w:r>
                    <w:rPr>
                      <w:sz w:val="20"/>
                      <w:color w:val="000000"/>
                    </w:rPr>
                    <w:t>/人/月（元）</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按</w:t>
                  </w:r>
                  <w:r>
                    <w:rPr>
                      <w:sz w:val="21"/>
                      <w:u w:val="single"/>
                    </w:rPr>
                    <w:t xml:space="preserve">  </w:t>
                  </w:r>
                  <w:r>
                    <w:rPr>
                      <w:sz w:val="20"/>
                      <w:color w:val="000000"/>
                    </w:rPr>
                    <w:t>元</w:t>
                  </w:r>
                  <w:r>
                    <w:rPr>
                      <w:sz w:val="20"/>
                      <w:color w:val="000000"/>
                    </w:rPr>
                    <w:t>/每个夜班计算</w:t>
                  </w:r>
                  <w:r>
                    <w:rPr>
                      <w:sz w:val="20"/>
                    </w:rPr>
                    <w:t>（按每人每月</w:t>
                  </w:r>
                  <w:r>
                    <w:rPr>
                      <w:sz w:val="20"/>
                    </w:rPr>
                    <w:t>8个夜班估算）</w:t>
                  </w: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6</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rPr>
                    <w:t>加班费</w:t>
                  </w:r>
                  <w:r>
                    <w:rPr>
                      <w:sz w:val="20"/>
                      <w:color w:val="000000"/>
                    </w:rPr>
                    <w:t>/人/月（元）</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按</w:t>
                  </w:r>
                  <w:r>
                    <w:rPr>
                      <w:sz w:val="21"/>
                      <w:u w:val="single"/>
                    </w:rPr>
                    <w:t xml:space="preserve">  </w:t>
                  </w:r>
                  <w:r>
                    <w:rPr>
                      <w:sz w:val="20"/>
                      <w:color w:val="000000"/>
                    </w:rPr>
                    <w:t>元</w:t>
                  </w:r>
                  <w:r>
                    <w:rPr>
                      <w:sz w:val="20"/>
                      <w:color w:val="000000"/>
                    </w:rPr>
                    <w:t>/小时计算</w:t>
                  </w:r>
                  <w:r>
                    <w:rPr>
                      <w:sz w:val="20"/>
                    </w:rPr>
                    <w:t>（按每人每月加班</w:t>
                  </w:r>
                  <w:r>
                    <w:rPr>
                      <w:sz w:val="20"/>
                    </w:rPr>
                    <w:t>17小时估算）</w:t>
                  </w: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7</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兼岗费（不含税）</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r>
                    <w:rPr>
                      <w:sz w:val="20"/>
                      <w:color w:val="000000"/>
                    </w:rPr>
                    <w:t>/</w:t>
                  </w: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0"/>
                    <w:jc w:val="center"/>
                  </w:pPr>
                  <w:r>
                    <w:rPr>
                      <w:sz w:val="20"/>
                      <w:color w:val="000000"/>
                    </w:rPr>
                    <w:t>/</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r>
                    <w:rPr>
                      <w:sz w:val="20"/>
                      <w:color w:val="000000"/>
                    </w:rPr>
                    <w:t>/</w:t>
                  </w: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r>
                    <w:rPr>
                      <w:sz w:val="20"/>
                      <w:color w:val="000000"/>
                    </w:rPr>
                    <w:t>/</w:t>
                  </w: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人民币</w:t>
                  </w:r>
                  <w:r>
                    <w:rPr>
                      <w:sz w:val="20"/>
                      <w:color w:val="000000"/>
                    </w:rPr>
                    <w:t>2500元/月（不可竞争费）</w:t>
                  </w: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8</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管理费、风险金</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按</w:t>
                  </w:r>
                  <w:r>
                    <w:rPr>
                      <w:sz w:val="21"/>
                      <w:u w:val="single"/>
                    </w:rPr>
                    <w:t xml:space="preserve">    </w:t>
                  </w:r>
                  <w:r>
                    <w:rPr>
                      <w:sz w:val="20"/>
                      <w:color w:val="000000"/>
                    </w:rPr>
                    <w:t>%计提</w:t>
                  </w:r>
                </w:p>
              </w:tc>
            </w:tr>
            <w:tr>
              <w:tc>
                <w:tcPr>
                  <w:tcW w:type="dxa" w:w="3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9</w:t>
                  </w:r>
                </w:p>
              </w:tc>
              <w:tc>
                <w:tcPr>
                  <w:tcW w:type="dxa" w:w="10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税费</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按</w:t>
                  </w:r>
                  <w:r>
                    <w:rPr>
                      <w:sz w:val="21"/>
                      <w:u w:val="single"/>
                    </w:rPr>
                    <w:t xml:space="preserve">    </w:t>
                  </w:r>
                  <w:r>
                    <w:rPr>
                      <w:sz w:val="20"/>
                      <w:color w:val="000000"/>
                    </w:rPr>
                    <w:t>%计算</w:t>
                  </w:r>
                </w:p>
              </w:tc>
            </w:tr>
            <w:tr>
              <w:tc>
                <w:tcPr>
                  <w:tcW w:type="dxa" w:w="1380"/>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right"/>
                  </w:pPr>
                  <w:r>
                    <w:rPr>
                      <w:sz w:val="20"/>
                      <w:color w:val="000000"/>
                    </w:rPr>
                    <w:t>各项服务岗位每人每月小计（元）</w:t>
                  </w: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461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b/>
                      <w:color w:val="000000"/>
                    </w:rPr>
                    <w:t>每月合计：</w:t>
                  </w:r>
                  <w:r>
                    <w:rPr>
                      <w:sz w:val="21"/>
                      <w:b/>
                      <w:u w:val="single"/>
                    </w:rPr>
                    <w:t xml:space="preserve">                    </w:t>
                  </w:r>
                  <w:r>
                    <w:rPr>
                      <w:sz w:val="20"/>
                      <w:b/>
                      <w:color w:val="000000"/>
                    </w:rPr>
                    <w:t>元</w:t>
                  </w:r>
                </w:p>
              </w:tc>
              <w:tc>
                <w:tcPr>
                  <w:tcW w:type="dxa" w:w="94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rPr>
                    <w:t>护士</w:t>
                  </w:r>
                  <w:r>
                    <w:rPr>
                      <w:sz w:val="20"/>
                    </w:rPr>
                    <w:t>1人、护师7人、主管护师5人、医生2人</w:t>
                  </w:r>
                </w:p>
              </w:tc>
            </w:tr>
            <w:tr>
              <w:tc>
                <w:tcPr>
                  <w:tcW w:type="dxa" w:w="461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left"/>
                  </w:pPr>
                  <w:r>
                    <w:rPr>
                      <w:sz w:val="20"/>
                      <w:b/>
                      <w:color w:val="000000"/>
                    </w:rPr>
                    <w:t>18个</w:t>
                  </w:r>
                  <w:r>
                    <w:rPr>
                      <w:sz w:val="20"/>
                      <w:b/>
                      <w:color w:val="000000"/>
                    </w:rPr>
                    <w:t>月合计：</w:t>
                  </w:r>
                  <w:r>
                    <w:rPr>
                      <w:sz w:val="21"/>
                      <w:b/>
                      <w:u w:val="single"/>
                    </w:rPr>
                    <w:t xml:space="preserve">                  </w:t>
                  </w:r>
                  <w:r>
                    <w:rPr>
                      <w:sz w:val="20"/>
                      <w:b/>
                      <w:color w:val="000000"/>
                    </w:rPr>
                    <w:t>元</w:t>
                  </w:r>
                </w:p>
              </w:tc>
              <w:tc>
                <w:tcPr>
                  <w:tcW w:type="dxa" w:w="949"/>
                  <w:vMerge/>
                  <w:tcBorders>
                    <w:top w:val="none" w:color="000000" w:sz="4"/>
                    <w:left w:val="single" w:color="000000" w:sz="4"/>
                    <w:bottom w:val="single" w:color="000000" w:sz="4"/>
                    <w:right w:val="single" w:color="000000" w:sz="4"/>
                  </w:tcBorders>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 招标代理服务费收费采用差额定率累进法计算方式。按中华人民共和国国家发展计划委员会颁发的计价格[2002]1980号、国家发改委[2003]857号及发改价格[2011]534号文规定的“服务类”计算。实际缴纳招标代理服务费=计算得出的招标代理服务费×65%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二，采购标的对应的所属行业：租赁和商务服务业。采购标的对应的中小企业划分标准：从业人员300人以下或資产总额120000万元以下的为中小微型企业。其中，从业人员100人及以上，且資产总额8000万元及以上的为中型企业；从业人员10人及以上，且資产总额100万元及以上的为小型企业；从业人员10人以下或資产总额100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广东省公共资源交易平台（https://ygp.gdzwfw.gov.cn/ggzy-portal/#/440600/jygg）及采购代理机构（http://www.gdzczb.com/）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广东省公共资源交易平台（https://ygp.gdzwfw.gov.cn/ggzy-portal/#/440600/jygg）及采购代理机构（http://www.gdzczb.com/）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采购包1(医疗辅助服务（二期）)：综合评分法,是指投标文件满足招标文件全部实质性要求，且按照评审因素的量化指标评审得分最高的投标人为中标候选人的评标方法。（最低报价不是中标的唯一依据。）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采购包1（医疗辅助服务（二期））：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采购包1（医疗辅助服务（二期））：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意一项证明材料：①提供《政府采购供应商资格信用承诺函》（格式详见采购公告附件）；②提供2023或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采购包1（医疗辅助服务（二期））：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投标报价未超过本项目预算金额的</w:t>
            </w:r>
          </w:p>
        </w:tc>
        <w:tc>
          <w:tcPr>
            <w:tcW w:type="dxa" w:w="4238"/>
          </w:tcPr>
          <w:p>
            <w:pPr>
              <w:pStyle w:val="null3"/>
            </w:pPr>
            <w:r>
              <w:rPr/>
              <w:t>投标报价未超过本项目预算金额的。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带“★”号条款满足招标文件要求（参考《技术和服务要求响应表》及《商务条件响应表》）。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采购包1(医疗辅助服务（二期）):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 (12.0分)</w:t>
            </w:r>
          </w:p>
        </w:tc>
        <w:tc>
          <w:tcPr>
            <w:tcW w:type="dxa" w:w="5076"/>
          </w:tcPr>
          <w:p>
            <w:pPr>
              <w:pStyle w:val="null3"/>
              <w:jc w:val="left"/>
            </w:pPr>
            <w:r>
              <w:rPr/>
              <w:t>根据投标人的投标文件对采购需求“技术标准与要求”中（除“★”条款以及“5.其他响应”、“6.附件1报价一览表”外）非“▲”、“★”条款（共16项）的响应情况进行评审： 完全满足或优于一项条款的，每一项得0.75分，本项最高得12分。 注：以上“项”为具体技术(参数)要求中第二层级序号【即序号格式为（一）的层级】的条款。须在《技术和服务要求响应表》中进行响应。负偏离或不响应的均不得分。</w:t>
            </w:r>
          </w:p>
        </w:tc>
      </w:tr>
      <w:tr>
        <w:tc>
          <w:tcPr>
            <w:tcW w:type="dxa" w:w="922"/>
            <w:gridSpan w:val="2"/>
            <w:vMerge/>
          </w:tcPr>
          <w:p/>
        </w:tc>
        <w:tc>
          <w:tcPr>
            <w:tcW w:type="dxa" w:w="2307"/>
          </w:tcPr>
          <w:p>
            <w:pPr>
              <w:pStyle w:val="null3"/>
              <w:jc w:val="left"/>
            </w:pPr>
            <w:r>
              <w:rPr/>
              <w:t>项目整体构想及服务方案 (12.0分)</w:t>
            </w:r>
          </w:p>
        </w:tc>
        <w:tc>
          <w:tcPr>
            <w:tcW w:type="dxa" w:w="5076"/>
          </w:tcPr>
          <w:p>
            <w:pPr>
              <w:pStyle w:val="null3"/>
              <w:jc w:val="left"/>
            </w:pPr>
            <w:r>
              <w:rPr/>
              <w:t>根据投标人提供的项目整体构想及服务方案（包括但不限于①服务特点；②难点分析；③定位分析；④管理目标；⑤管理模式；⑥质量保证及优化以及整体方案是否满足服务要求等方面）进行评审： 1.①-⑥项全部满足，方案无明显逻辑缺陷，可操作性强，结构合理，条理清晰，易于理解、可执行性强的，得12分； 2.①-⑥项全部满足，方案具备一定的可操作性，结构较合理，条理较清晰，易于理解、具备一定的可执行性，得7分； 3.①-⑥项部分满足，或方案缺乏可操作性，结构不够合理，条理不清晰，不易于理解、缺乏可执行性的，得2分； 4.不提供方案，不得分。</w:t>
            </w:r>
          </w:p>
        </w:tc>
      </w:tr>
      <w:tr>
        <w:tc>
          <w:tcPr>
            <w:tcW w:type="dxa" w:w="922"/>
            <w:gridSpan w:val="2"/>
            <w:vMerge/>
          </w:tcPr>
          <w:p/>
        </w:tc>
        <w:tc>
          <w:tcPr>
            <w:tcW w:type="dxa" w:w="2307"/>
          </w:tcPr>
          <w:p>
            <w:pPr>
              <w:pStyle w:val="null3"/>
              <w:jc w:val="left"/>
            </w:pPr>
            <w:r>
              <w:rPr/>
              <w:t>岗前培训方案 (8.0分)</w:t>
            </w:r>
          </w:p>
        </w:tc>
        <w:tc>
          <w:tcPr>
            <w:tcW w:type="dxa" w:w="5076"/>
          </w:tcPr>
          <w:p>
            <w:pPr>
              <w:pStyle w:val="null3"/>
              <w:jc w:val="left"/>
            </w:pPr>
            <w:r>
              <w:rPr/>
              <w:t>根据投标人拟采取的岗前培训方案（包括但不限于①培训周期；②培训方式；③培训内容；④培训机构设置等方面）进行评审： 1.①-④项全部满足，方案合理、全面、可操作性强，条理清晰，可执行性强的，得8分； 2.①-④项全部满足，方案较合理、较全面、具备一定的可操作性，条理较清晰，具备一定的可执行性，得5分； 3.①-④项部分满足，或方案简单，缺乏可操作性，内容不全、缺乏可执行性的，得2分； 4.不提供方案，不得分。</w:t>
            </w:r>
          </w:p>
        </w:tc>
      </w:tr>
      <w:tr>
        <w:tc>
          <w:tcPr>
            <w:tcW w:type="dxa" w:w="922"/>
            <w:gridSpan w:val="2"/>
            <w:vMerge/>
          </w:tcPr>
          <w:p/>
        </w:tc>
        <w:tc>
          <w:tcPr>
            <w:tcW w:type="dxa" w:w="2307"/>
          </w:tcPr>
          <w:p>
            <w:pPr>
              <w:pStyle w:val="null3"/>
              <w:jc w:val="left"/>
            </w:pPr>
            <w:r>
              <w:rPr/>
              <w:t>人员保障方案 (12.0分)</w:t>
            </w:r>
          </w:p>
        </w:tc>
        <w:tc>
          <w:tcPr>
            <w:tcW w:type="dxa" w:w="5076"/>
          </w:tcPr>
          <w:p>
            <w:pPr>
              <w:pStyle w:val="null3"/>
              <w:jc w:val="left"/>
            </w:pPr>
            <w:r>
              <w:rPr/>
              <w:t>根据投标人提供的人员保障方案（包括但不限于①人员调配方式；②现有人员离职、长期休假时的保障方式等方面）进行评审： 1.①-②项全部满足，方案详细，可行性强，人员调配方式合理，人员保障的相关措施且可行性强，能保障采购人日常工作不受人员短缺影响，得12分； 2.①-②项全部满足，方案较为详细，具备一定的可行性，人员调配方式较合理，有人员保障的相关措施，能基本保障采购人日常工作不受人员短缺影响，得7分； 3.①-②项部分满足，或方案简单，缺乏可行性，人员调配方式存在缺陷，无法保障采购人日常工作不受人员短缺影响，得2分； 4.不提供方案，不得分。</w:t>
            </w:r>
          </w:p>
        </w:tc>
      </w:tr>
      <w:tr>
        <w:tc>
          <w:tcPr>
            <w:tcW w:type="dxa" w:w="922"/>
            <w:gridSpan w:val="2"/>
            <w:vMerge/>
          </w:tcPr>
          <w:p/>
        </w:tc>
        <w:tc>
          <w:tcPr>
            <w:tcW w:type="dxa" w:w="2307"/>
          </w:tcPr>
          <w:p>
            <w:pPr>
              <w:pStyle w:val="null3"/>
              <w:jc w:val="left"/>
            </w:pPr>
            <w:r>
              <w:rPr/>
              <w:t>应急响应方案 (6.0分)</w:t>
            </w:r>
          </w:p>
        </w:tc>
        <w:tc>
          <w:tcPr>
            <w:tcW w:type="dxa" w:w="5076"/>
          </w:tcPr>
          <w:p>
            <w:pPr>
              <w:pStyle w:val="null3"/>
              <w:jc w:val="left"/>
            </w:pPr>
            <w:r>
              <w:rPr/>
              <w:t>根据投标人提供的应急响应方案（包括但不限于①对应急事件的响应方式；②应急组织架构及职责；③应急流程；④保障措施等方面）进行评审： 1.①-④项全部满足，方案结构合理，条理清晰，可执行性强，考虑情况全面，处理措施完善合理，相关部门人员职责明确，能够有效协调联动和快速配合，得6分； 2.①-④项全部满足，方案结构较合理，条理较清晰，具备一定的可执行性，考虑情况较全面，处理措施较合理，相关部门人员职责明确，但协调联动和快速配合能力一般的，得4分； 3.①-④项部分满足，或方案简单，条理不清晰，不可执行或可执行性不强，考虑情况和处理措施不够合理，得2分； 4.不提供方案，不得分。</w:t>
            </w:r>
          </w:p>
        </w:tc>
      </w:tr>
      <w:tr>
        <w:tc>
          <w:tcPr>
            <w:tcW w:type="dxa" w:w="922"/>
            <w:gridSpan w:val="2"/>
            <w:vMerge/>
          </w:tcPr>
          <w:p/>
        </w:tc>
        <w:tc>
          <w:tcPr>
            <w:tcW w:type="dxa" w:w="2307"/>
          </w:tcPr>
          <w:p>
            <w:pPr>
              <w:pStyle w:val="null3"/>
              <w:jc w:val="left"/>
            </w:pPr>
            <w:r>
              <w:rPr/>
              <w:t>人文关怀措施 (5.0分)</w:t>
            </w:r>
          </w:p>
        </w:tc>
        <w:tc>
          <w:tcPr>
            <w:tcW w:type="dxa" w:w="5076"/>
          </w:tcPr>
          <w:p>
            <w:pPr>
              <w:pStyle w:val="null3"/>
              <w:jc w:val="left"/>
            </w:pPr>
            <w:r>
              <w:rPr/>
              <w:t>根据投标人提供的人文关怀措施（包括但不限于①身心健康关怀措施；②员工激励机制等方面）进行评审： 1.①-②项全部满足，方案详细合理，条理清晰，可操作性强，考虑情况全面，可持续性强的，得5分； 2.①-②项全部满足，方案较合理，条理较清晰，具有一定的可操作性，考虑情况较全面，具备一定的可持续性的，得3分； 3.①-②项部分满足，或方案简单，条理不清晰，可操作性较低，考虑情况不够合理，缺乏可持续性的，得1分； 4.不提供方案，不得分。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(12.0分)</w:t>
            </w:r>
          </w:p>
        </w:tc>
        <w:tc>
          <w:tcPr>
            <w:tcW w:type="dxa" w:w="5076"/>
          </w:tcPr>
          <w:p>
            <w:pPr>
              <w:pStyle w:val="null3"/>
              <w:jc w:val="left"/>
            </w:pPr>
            <w:r>
              <w:rPr/>
              <w:t>自2022年1月1日（以签订合同时间为准）至本项目投标截止时间止，投标人具有正在服务或曾服务过的同类项目，每提供一份合同扫描件得2分，本项最高得12分。 注：须提供同类项目合同扫描件并加盖投标人公章作为证明材料，否则不得分。同一用户单位（合同甲方）多份业绩的按一份计算。</w:t>
            </w:r>
          </w:p>
        </w:tc>
      </w:tr>
      <w:tr>
        <w:tc>
          <w:tcPr>
            <w:tcW w:type="dxa" w:w="922"/>
            <w:gridSpan w:val="2"/>
            <w:vMerge/>
          </w:tcPr>
          <w:p/>
        </w:tc>
        <w:tc>
          <w:tcPr>
            <w:tcW w:type="dxa" w:w="2307"/>
          </w:tcPr>
          <w:p>
            <w:pPr>
              <w:pStyle w:val="null3"/>
              <w:jc w:val="left"/>
            </w:pPr>
            <w:r>
              <w:rPr/>
              <w:t>用户评价 (9.0分)</w:t>
            </w:r>
          </w:p>
        </w:tc>
        <w:tc>
          <w:tcPr>
            <w:tcW w:type="dxa" w:w="5076"/>
          </w:tcPr>
          <w:p>
            <w:pPr>
              <w:pStyle w:val="null3"/>
              <w:jc w:val="left"/>
            </w:pPr>
            <w:r>
              <w:rPr/>
              <w:t>根据前项评分“同类项目经验”中有效计分业绩的用户评价情况进行评审： 每提供1份得1.5分，本项最高得9分。 注：提供用户单位（合同甲方）盖章的用户评价材料扫描件并加盖投标人公章作为证明材料。评价材料必须达到90分或以上，或带有“满意”、“好评”、“优秀”等相关正面评价字眼，出现同一用户单位（合同甲方）或同一项目提供多份用户满意度评价的，按一份计算；评价材料必须与“同类项目经验”项有效计分业绩相对应，否则不得分。</w:t>
            </w:r>
          </w:p>
        </w:tc>
      </w:tr>
      <w:tr>
        <w:tc>
          <w:tcPr>
            <w:tcW w:type="dxa" w:w="922"/>
            <w:gridSpan w:val="2"/>
            <w:vMerge/>
          </w:tcPr>
          <w:p/>
        </w:tc>
        <w:tc>
          <w:tcPr>
            <w:tcW w:type="dxa" w:w="2307"/>
          </w:tcPr>
          <w:p>
            <w:pPr>
              <w:pStyle w:val="null3"/>
              <w:jc w:val="left"/>
            </w:pPr>
            <w:r>
              <w:rPr/>
              <w:t>拟派项目负责人能力 (9.0分)</w:t>
            </w:r>
          </w:p>
        </w:tc>
        <w:tc>
          <w:tcPr>
            <w:tcW w:type="dxa" w:w="5076"/>
          </w:tcPr>
          <w:p>
            <w:pPr>
              <w:pStyle w:val="null3"/>
              <w:jc w:val="left"/>
            </w:pPr>
            <w:r>
              <w:rPr/>
              <w:t>对拟派该项目的项目负责人（限1人）进行评审，本项最高得9分： 1.作为项目负责人承接过（或服务合同内容）与本项目服务内容相关的同类项目业绩，每提供一个得3分，本小项得6分（须提供相关经验证明的合同扫描件作为证明材料，若证明材料不能体现项目负责人名字的，还应提供经同一用户单位（合同甲方）盖章确认的相关证明材料，否则不予认可）。 2.具有人社部门（或有职称颁发资格机构）颁发的人力资源管理类中级（或以上）职称，得3分（须提供职称证书扫描件）。 注：1）除上述证明材料，还须同时提供至投标截止时间前六个月中任意一个月人员在供应商单位购买社保的证明材料，社保证明文件中必须有企业名称、人员姓名、购买时间及社保部门印章，否则不得分；不提供或提供不全均不得分。2）职称证书以人社部门或者在人社部门核准备案的职称评审委员会或人社部门授权具备颁发资格的机构（或单位）颁发的为准；职业技能证书须由人社部门核准备案的职称评审委员会或人社部门授权具备颁发资格的机构（或单位）或经民政部批准成立的行业协会颁发（证书的颁发机构是非政府机构的，还需提供在全国社会组织信用信息公示平台https://xxgs.chinanpo.mca.gov.cn/上查询该协会或机构信息的页面截图）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评标结果按评审后总得分由高到低顺序排列。总得分相同的按投标报价由低到高顺序排列。得分且投标报价相同的，由评委会采取随机抽取的方式确定。排名第一的投标人为第一中标候选人。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sz w:val="24"/>
          <w:b/>
          <w:color w:val="000000"/>
          <w:u w:val="single"/>
          <w:shd w:fill="FFFFFF" w:val="clear"/>
        </w:rPr>
        <w:t>GDZC-25GZ038</w:t>
      </w:r>
    </w:p>
    <w:p>
      <w:pPr>
        <w:pStyle w:val="null3"/>
        <w:ind w:firstLine="2409"/>
      </w:pPr>
      <w:r>
        <w:rPr>
          <w:sz w:val="24"/>
          <w:b/>
          <w:color w:val="000000"/>
          <w:shd w:fill="FFFFFF" w:val="clear"/>
        </w:rPr>
        <w:t>项目名称：</w:t>
      </w:r>
      <w:r>
        <w:rPr>
          <w:sz w:val="24"/>
          <w:b/>
          <w:color w:val="000000"/>
          <w:u w:val="single"/>
          <w:shd w:fill="FFFFFF" w:val="clear"/>
        </w:rPr>
        <w:t>医疗辅助服务（二期）</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19"/>
                <w:u w:val="single"/>
              </w:rPr>
              <w:t>佛山市第二人民医院</w:t>
            </w:r>
            <w:r>
              <w:rPr>
                <w:sz w:val="19"/>
                <w:u w:val="single"/>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28"/>
                <w:color w:val="000000"/>
                <w:u w:val="single"/>
                <w:shd w:fill="FFFFFF" w:val="clear"/>
              </w:rPr>
              <w:t>成交供应商名称</w:t>
            </w:r>
            <w:r>
              <w:rPr>
                <w:sz w:val="28"/>
                <w:color w:val="000000"/>
                <w:u w:val="single"/>
                <w:shd w:fill="FFFFFF" w:val="clear"/>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28"/>
                <w:color w:val="000000"/>
                <w:u w:val="single"/>
                <w:shd w:fill="FFFFFF" w:val="clear"/>
              </w:rPr>
              <w:t>2025</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sz w:val="21"/>
          <w:i/>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 xml:space="preserve"> </w:t>
            </w:r>
            <w:r>
              <w:rPr>
                <w:sz w:val="21"/>
                <w:color w:val="000000"/>
                <w:u w:val="single"/>
              </w:rPr>
              <w:t>医疗辅助服务（二期）</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GDZC-25GZ038</w:t>
            </w: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佛山市第二人民医院</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（成交供应商名称）</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本合同为中小企业预留合同</w:t>
            </w:r>
          </w:p>
        </w:tc>
      </w:tr>
    </w:tbl>
    <w:p>
      <w:pPr>
        <w:pStyle w:val="null3"/>
        <w:ind w:firstLine="420"/>
      </w:pPr>
      <w:r>
        <w:rPr>
          <w:sz w:val="21"/>
          <w:color w:val="000000"/>
          <w:shd w:fill="FFFFFF" w:val="clear"/>
        </w:rPr>
        <w:t>根据《中华人民共和国政府采购法》、《中华人民共和国民法典》和本项目采购文件的要求，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按照采购文件和投标文件执行。</w:t>
      </w:r>
    </w:p>
    <w:p>
      <w:pPr>
        <w:pStyle w:val="null3"/>
        <w:ind w:left="510"/>
      </w:pPr>
      <w:r>
        <w:rPr>
          <w:sz w:val="21"/>
          <w:b/>
          <w:color w:val="000000"/>
        </w:rPr>
        <w:t>二、</w:t>
      </w:r>
      <w:r>
        <w:rPr>
          <w:sz w:val="21"/>
          <w:b/>
          <w:color w:val="000000"/>
          <w:shd w:fill="FFFFFF" w:val="clear"/>
        </w:rPr>
        <w:t>产品及服务供应清单：</w:t>
      </w:r>
      <w:r>
        <w:rPr>
          <w:sz w:val="21"/>
          <w:color w:val="000000"/>
          <w:shd w:fill="FFFFFF" w:val="clear"/>
        </w:rPr>
        <w:t>见附件</w:t>
      </w:r>
      <w:r>
        <w:rPr>
          <w:sz w:val="21"/>
          <w:color w:val="000000"/>
          <w:shd w:fill="FFFFFF" w:val="clear"/>
        </w:rPr>
        <w:t>1</w:t>
      </w:r>
      <w:r>
        <w:rPr>
          <w:sz w:val="21"/>
          <w:color w:val="000000"/>
          <w:shd w:fill="FFFFFF" w:val="clear"/>
        </w:rPr>
        <w:t>《报价一览表》。</w:t>
      </w:r>
    </w:p>
    <w:p>
      <w:pPr>
        <w:pStyle w:val="null3"/>
        <w:ind w:left="510"/>
      </w:pPr>
      <w:r>
        <w:rPr>
          <w:sz w:val="21"/>
          <w:b/>
          <w:color w:val="000000"/>
        </w:rPr>
        <w:t>三、</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r>
              <w:rPr>
                <w:sz w:val="21"/>
                <w:color w:val="000000"/>
                <w:shd w:fill="FFFFFF" w:val="clear"/>
              </w:rPr>
              <w:t>元。</w:t>
            </w:r>
            <w:r>
              <w:rPr>
                <w:sz w:val="21"/>
                <w:color w:val="000000"/>
                <w:shd w:fill="FFFFFF" w:val="clear"/>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shd w:fill="FFFFFF" w:val="clear"/>
              </w:rPr>
              <w:t>合同总额</w:t>
            </w:r>
            <w:r>
              <w:rPr>
                <w:sz w:val="21"/>
              </w:rPr>
              <w:t>包含（但不限于）：全部岗位的薪酬（不低于国家或者当地规定的最低要求）、社会保险、各类补贴、绩效、加班费、工服费、体检费、兼岗费、培训费、税费、合理利润、风险费用及合同签订过程中可预见和不可预见费用等，以及合同履行过程中的一切费用。报价已包含五险一金费用，乙方提供的服务人员如存在工伤、产假等情况的，乙方须补充对应的服务人员，相关的费用已包含在报价中，甲方不额外支付其他费用。服务费按实际工作量计算，核发基数以上月实际工作量为准。实际发生后经甲方统计后结算给乙方</w:t>
            </w:r>
            <w:r>
              <w:rPr>
                <w:sz w:val="21"/>
                <w:color w:val="000000"/>
                <w:shd w:fill="FFFFFF" w:val="clear"/>
              </w:rPr>
              <w:t>。</w:t>
            </w:r>
          </w:p>
          <w:p>
            <w:pPr>
              <w:pStyle w:val="null3"/>
            </w:pPr>
            <w:r>
              <w:rPr>
                <w:sz w:val="21"/>
                <w:color w:val="000000"/>
              </w:rPr>
              <w:t>(2)</w:t>
            </w:r>
            <w:r>
              <w:rPr>
                <w:sz w:val="21"/>
              </w:rPr>
              <w:t>如乙方在履行合同过程中出现任何遗漏性内容需产生额外费用或市场价格上涨，均由乙方自行承担，甲方将不再另行支付与本项目相关的任何费用。</w:t>
            </w:r>
          </w:p>
          <w:p>
            <w:pPr>
              <w:pStyle w:val="null3"/>
            </w:pPr>
            <w:r>
              <w:rPr>
                <w:sz w:val="21"/>
                <w:color w:val="000000"/>
              </w:rPr>
              <w:t>(3)</w:t>
            </w:r>
            <w:r>
              <w:rPr>
                <w:sz w:val="21"/>
              </w:rPr>
              <w:t>合同总额按</w:t>
            </w:r>
            <w:r>
              <w:rPr>
                <w:sz w:val="21"/>
              </w:rPr>
              <w:t>15人计算，如服务人员数量有缺席（减少）的情况，缺席（减少）部分的服务人员每月的服务类别服务费按采购文件规定的服务类别服务费进行结算，不因市场价格上涨或调整，按各服务类别缺席（减少）人员的实际工作天数计算扣减至当月服务费中。</w:t>
            </w:r>
          </w:p>
          <w:p>
            <w:pPr>
              <w:pStyle w:val="null3"/>
            </w:pPr>
            <w:r>
              <w:rPr>
                <w:sz w:val="21"/>
                <w:color w:val="000000"/>
              </w:rPr>
              <w:t>(4)</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甲方指定地点（佛山市）</w:t>
            </w:r>
            <w:r>
              <w:rPr>
                <w:sz w:val="21"/>
                <w:color w:val="000000"/>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自合同签订之日起</w:t>
            </w:r>
            <w:r>
              <w:rPr>
                <w:sz w:val="21"/>
                <w:color w:val="000000"/>
                <w:shd w:fill="FFFFFF" w:val="clear"/>
              </w:rPr>
              <w:t>18个月（最终按实际服务工作量和实际工作时长计算）。</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合同生效后，</w:t>
            </w:r>
            <w:r>
              <w:rPr>
                <w:sz w:val="21"/>
              </w:rPr>
              <w:t>甲方</w:t>
            </w:r>
            <w:r>
              <w:rPr>
                <w:sz w:val="21"/>
              </w:rPr>
              <w:t>按月支付服务费。</w:t>
            </w:r>
            <w:r>
              <w:rPr>
                <w:sz w:val="21"/>
              </w:rPr>
              <w:t>乙方</w:t>
            </w:r>
            <w:r>
              <w:rPr>
                <w:sz w:val="21"/>
              </w:rPr>
              <w:t>每月</w:t>
            </w:r>
            <w:r>
              <w:rPr>
                <w:sz w:val="21"/>
              </w:rPr>
              <w:t>5</w:t>
            </w:r>
            <w:r>
              <w:rPr>
                <w:sz w:val="21"/>
              </w:rPr>
              <w:t>日前提交上月服务费用清单（如审批函、人员数量及变动明细表、特殊加班明细等）给</w:t>
            </w:r>
            <w:r>
              <w:rPr>
                <w:sz w:val="21"/>
              </w:rPr>
              <w:t>甲方</w:t>
            </w:r>
            <w:r>
              <w:rPr>
                <w:sz w:val="21"/>
              </w:rPr>
              <w:t>审核，经</w:t>
            </w:r>
            <w:r>
              <w:rPr>
                <w:sz w:val="21"/>
              </w:rPr>
              <w:t>甲方</w:t>
            </w:r>
            <w:r>
              <w:rPr>
                <w:sz w:val="21"/>
              </w:rPr>
              <w:t>审核无误后，</w:t>
            </w:r>
            <w:r>
              <w:rPr>
                <w:sz w:val="21"/>
              </w:rPr>
              <w:t>乙方</w:t>
            </w:r>
            <w:r>
              <w:rPr>
                <w:sz w:val="21"/>
              </w:rPr>
              <w:t>开具有效、合法的等额服务发票。</w:t>
            </w:r>
            <w:r>
              <w:rPr>
                <w:sz w:val="21"/>
              </w:rPr>
              <w:t>甲方</w:t>
            </w:r>
            <w:r>
              <w:rPr>
                <w:sz w:val="21"/>
              </w:rPr>
              <w:t>自收到</w:t>
            </w:r>
            <w:r>
              <w:rPr>
                <w:sz w:val="21"/>
              </w:rPr>
              <w:t>乙方</w:t>
            </w:r>
            <w:r>
              <w:rPr>
                <w:sz w:val="21"/>
              </w:rPr>
              <w:t>开具的正式完税发票之日起，</w:t>
            </w:r>
            <w:r>
              <w:rPr>
                <w:sz w:val="21"/>
              </w:rPr>
              <w:t>在</w:t>
            </w:r>
            <w:r>
              <w:rPr>
                <w:sz w:val="21"/>
              </w:rPr>
              <w:t>10</w:t>
            </w:r>
            <w:r>
              <w:rPr>
                <w:sz w:val="21"/>
              </w:rPr>
              <w:t>个工作日内支付当月服务费</w:t>
            </w:r>
            <w:r>
              <w:rPr>
                <w:sz w:val="21"/>
                <w:shd w:fill="FFFFFF" w:val="clear"/>
              </w:rPr>
              <w:t>。</w:t>
            </w:r>
          </w:p>
          <w:p>
            <w:pPr>
              <w:pStyle w:val="null3"/>
            </w:pPr>
            <w:r>
              <w:rPr>
                <w:sz w:val="21"/>
              </w:rPr>
              <w:t>(2)</w:t>
            </w:r>
            <w:r>
              <w:rPr>
                <w:sz w:val="21"/>
                <w:shd w:fill="FFFFFF" w:val="clear"/>
              </w:rPr>
              <w:t>甲方按每月各项目按实际服务量发生数进行结算。当月实际支付服务费金额：当月各类服务费用总和【当月各类服务实际发生工作量</w:t>
            </w:r>
            <w:r>
              <w:rPr>
                <w:sz w:val="21"/>
                <w:shd w:fill="FFFFFF" w:val="clear"/>
              </w:rPr>
              <w:t>×各类服务明细对应单价】-当月考核扣减金额（如有）。</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sz w:val="21"/>
              </w:rPr>
              <w:t>(1)</w:t>
            </w:r>
            <w:r>
              <w:rPr>
                <w:sz w:val="21"/>
              </w:rPr>
              <w:t>合同款项的支付方式：转账结算（银行转账）。</w:t>
            </w:r>
          </w:p>
          <w:p>
            <w:pPr>
              <w:pStyle w:val="null3"/>
              <w:ind w:left="420"/>
              <w:jc w:val="left"/>
            </w:pPr>
            <w:r>
              <w:rPr>
                <w:sz w:val="21"/>
              </w:rPr>
              <w:t>(2)</w:t>
            </w:r>
            <w:r>
              <w:rPr>
                <w:sz w:val="21"/>
              </w:rPr>
              <w:t>付款方：甲方；收款方：乙方。</w:t>
            </w:r>
          </w:p>
          <w:p>
            <w:pPr>
              <w:pStyle w:val="null3"/>
              <w:ind w:left="420"/>
              <w:jc w:val="left"/>
            </w:pPr>
            <w:r>
              <w:rPr>
                <w:sz w:val="21"/>
              </w:rPr>
              <w:t>(3)</w:t>
            </w:r>
            <w:r>
              <w:rPr>
                <w:sz w:val="21"/>
              </w:rPr>
              <w:t>开具发票：乙方收款时必须持有效发票。收款方、出具发票方、合同乙方均必须与乙方名称一致。</w:t>
            </w:r>
          </w:p>
          <w:p>
            <w:pPr>
              <w:pStyle w:val="null3"/>
              <w:ind w:left="420"/>
              <w:jc w:val="left"/>
            </w:pPr>
            <w:r>
              <w:rPr>
                <w:sz w:val="21"/>
              </w:rPr>
              <w:t>(4)</w:t>
            </w:r>
            <w:r>
              <w:rPr>
                <w:sz w:val="21"/>
              </w:rPr>
              <w:t>付款期间如因特殊情况需调整，由双方协商处理。</w:t>
            </w:r>
          </w:p>
          <w:p>
            <w:pPr>
              <w:pStyle w:val="null3"/>
              <w:ind w:left="420"/>
              <w:jc w:val="left"/>
            </w:pPr>
            <w:r>
              <w:rPr>
                <w:sz w:val="21"/>
              </w:rPr>
              <w:t>(5)</w:t>
            </w:r>
            <w:r>
              <w:rPr>
                <w:sz w:val="21"/>
              </w:rPr>
              <w:t>乙方申请付款时应同时提供每月实际投入服务人员名单、人员经费组成等相关资料给甲方备案。</w:t>
            </w:r>
          </w:p>
        </w:tc>
      </w:tr>
    </w:tbl>
    <w:p>
      <w:pPr>
        <w:pStyle w:val="null3"/>
        <w:ind w:left="510"/>
      </w:pPr>
      <w:r>
        <w:rPr>
          <w:sz w:val="21"/>
          <w:b/>
          <w:color w:val="000000"/>
        </w:rPr>
        <w:t>四、</w:t>
      </w:r>
      <w:r>
        <w:rPr>
          <w:sz w:val="21"/>
          <w:b/>
          <w:color w:val="000000"/>
          <w:shd w:fill="FFFFFF" w:val="clear"/>
        </w:rPr>
        <w:t>项目管理模式及管理要求</w:t>
      </w:r>
    </w:p>
    <w:p>
      <w:pPr>
        <w:pStyle w:val="null3"/>
      </w:pPr>
      <w:r>
        <w:rPr>
          <w:sz w:val="21"/>
        </w:rPr>
        <w:t>（一）</w:t>
      </w:r>
      <w:r>
        <w:rPr>
          <w:sz w:val="21"/>
        </w:rPr>
        <w:t>项目承包方式：乙方全面负责本项目的服务管理工作，并接受甲方的监管。</w:t>
      </w:r>
    </w:p>
    <w:p>
      <w:pPr>
        <w:pStyle w:val="null3"/>
      </w:pPr>
      <w:r>
        <w:rPr>
          <w:sz w:val="21"/>
        </w:rPr>
        <w:t>（二）</w:t>
      </w:r>
      <w:r>
        <w:rPr>
          <w:sz w:val="21"/>
        </w:rPr>
        <w:t>乙方严格按照甲方要求配备有相关岗位经验和足够数量的工作人员。乙方按照国家规定和劳动合同的约定向工作人员及时足额支付劳动报酬及发放节日补助，一切劳动合同及产生的劳务纠纷均由乙方负责。如乙方人员因劳动纠纷原因对甲方造成损失的，甲方有权</w:t>
      </w:r>
      <w:r>
        <w:rPr>
          <w:sz w:val="21"/>
        </w:rPr>
        <w:t>扣减管理费</w:t>
      </w:r>
      <w:r>
        <w:rPr>
          <w:sz w:val="21"/>
        </w:rPr>
        <w:t>作为抵偿。</w:t>
      </w:r>
    </w:p>
    <w:p>
      <w:pPr>
        <w:pStyle w:val="null3"/>
      </w:pPr>
      <w:r>
        <w:rPr>
          <w:sz w:val="21"/>
        </w:rPr>
        <w:t>（三）</w:t>
      </w:r>
      <w:r>
        <w:rPr>
          <w:sz w:val="21"/>
        </w:rPr>
        <w:t>人员配置要求：医疗辅助服务人员的具体工作职责及工作时间以南庄监所的实际安排为准。提出医疗辅助岗位人员需求后，乙方需在一个月内提供满足要求的工作人员。如乙方在一年内出现三次无法满足人员配置要求的情况，经甲方警告提醒后仍达不到要求，甲方有权终止合同。乙方应对所录用人员应进行严格审核，以确保所录用人员无违法和犯罪记录。</w:t>
      </w:r>
    </w:p>
    <w:p>
      <w:pPr>
        <w:pStyle w:val="null3"/>
      </w:pPr>
      <w:r>
        <w:rPr>
          <w:sz w:val="21"/>
        </w:rPr>
        <w:t>（四）</w:t>
      </w:r>
      <w:r>
        <w:rPr>
          <w:sz w:val="21"/>
        </w:rPr>
        <w:t>在合同执行过程中，根据实际工作量，甲方与乙方可以协商增加或减少人员编制，也可根据实际工作情况与</w:t>
      </w:r>
      <w:r>
        <w:rPr>
          <w:sz w:val="21"/>
        </w:rPr>
        <w:t>乙方</w:t>
      </w:r>
      <w:r>
        <w:rPr>
          <w:sz w:val="21"/>
        </w:rPr>
        <w:t>协商提前终止本项目医疗辅助服务，乙方应无条件配合。增加人员编制需根据政府采购相关规定签订书面补充协议后方能生效执行。</w:t>
      </w:r>
    </w:p>
    <w:p>
      <w:pPr>
        <w:pStyle w:val="null3"/>
      </w:pPr>
      <w:r>
        <w:rPr>
          <w:sz w:val="21"/>
        </w:rPr>
        <w:t>（五）</w:t>
      </w:r>
      <w:r>
        <w:rPr>
          <w:sz w:val="21"/>
        </w:rPr>
        <w:t>乙方的医疗辅助岗位人员如发生工伤、疾病乃至死亡的一切责任及费用由乙方全部负责，乙方应严格遵守国家有关的法律、法规及行业标准。</w:t>
      </w:r>
    </w:p>
    <w:p>
      <w:pPr>
        <w:pStyle w:val="null3"/>
      </w:pPr>
      <w:r>
        <w:rPr>
          <w:sz w:val="21"/>
        </w:rPr>
        <w:t>（六）</w:t>
      </w:r>
      <w:r>
        <w:rPr>
          <w:sz w:val="21"/>
        </w:rPr>
        <w:t>乙方所有员工提供服务前需体检，体检合格的才能上岗，体检费用由乙方承担，原则上要求在甲方指定地点进行体检。</w:t>
      </w:r>
    </w:p>
    <w:p>
      <w:pPr>
        <w:pStyle w:val="null3"/>
      </w:pPr>
      <w:r>
        <w:rPr>
          <w:sz w:val="21"/>
        </w:rPr>
        <w:t>（七）</w:t>
      </w:r>
      <w:r>
        <w:rPr>
          <w:sz w:val="21"/>
        </w:rPr>
        <w:t>医疗辅助岗位人员应固定，除非甲方管理部门要求换人或本人辞职，否则不能随意更换；如需进行人员更换，需事先与甲方管理部门沟通，经甲方同意后方可更换。如遇有请假、休息、人员变动等情况需预先告知甲方管理部门人员，且乙方需及时补充人员以满足甲方的需求，对应补充人员所产生的费用由乙方自行承担。</w:t>
      </w:r>
    </w:p>
    <w:p>
      <w:pPr>
        <w:pStyle w:val="null3"/>
      </w:pPr>
      <w:r>
        <w:rPr>
          <w:sz w:val="21"/>
        </w:rPr>
        <w:t>（八）</w:t>
      </w:r>
      <w:r>
        <w:rPr>
          <w:sz w:val="21"/>
        </w:rPr>
        <w:t>乙方有责任配合甲方接受上级领导部门的监督、检查，并提供甲方所需资料。</w:t>
      </w:r>
    </w:p>
    <w:p>
      <w:pPr>
        <w:pStyle w:val="null3"/>
      </w:pPr>
      <w:r>
        <w:rPr>
          <w:sz w:val="21"/>
        </w:rPr>
        <w:t>（九）</w:t>
      </w:r>
      <w:r>
        <w:rPr>
          <w:sz w:val="21"/>
        </w:rPr>
        <w:t>乙方不得在合同期限内将本项目的管理权转让。</w:t>
      </w:r>
    </w:p>
    <w:p>
      <w:pPr>
        <w:pStyle w:val="null3"/>
      </w:pPr>
      <w:r>
        <w:rPr>
          <w:sz w:val="21"/>
          <w:color w:val="000000"/>
        </w:rPr>
        <w:t>（十）</w:t>
      </w:r>
      <w:r>
        <w:rPr>
          <w:sz w:val="21"/>
        </w:rPr>
        <w:t>乙方需安排一名项目负责人负责与</w:t>
      </w:r>
      <w:r>
        <w:rPr>
          <w:sz w:val="21"/>
        </w:rPr>
        <w:t>甲方</w:t>
      </w:r>
      <w:r>
        <w:rPr>
          <w:sz w:val="21"/>
        </w:rPr>
        <w:t>的日常对接及本项目的结算、培训等工作。</w:t>
      </w:r>
    </w:p>
    <w:p>
      <w:pPr>
        <w:pStyle w:val="null3"/>
        <w:ind w:left="510"/>
      </w:pPr>
      <w:r>
        <w:rPr>
          <w:sz w:val="21"/>
          <w:b/>
          <w:color w:val="000000"/>
        </w:rPr>
        <w:t>五、</w:t>
      </w:r>
      <w:r>
        <w:rPr>
          <w:sz w:val="21"/>
          <w:b/>
          <w:color w:val="000000"/>
          <w:shd w:fill="FFFFFF" w:val="clear"/>
        </w:rPr>
        <w:t>人员要求</w:t>
      </w:r>
    </w:p>
    <w:p>
      <w:pPr>
        <w:pStyle w:val="null3"/>
      </w:pPr>
      <w:r>
        <w:rPr>
          <w:sz w:val="21"/>
        </w:rPr>
        <w:t>（一）具体岗位配置如下：</w:t>
      </w:r>
    </w:p>
    <w:tbl>
      <w:tblPr>
        <w:tblW w:w="0" w:type="auto"/>
        <w:tblBorders>
          <w:top w:val="none" w:color="000000" w:sz="4"/>
          <w:left w:val="none" w:color="000000" w:sz="4"/>
          <w:bottom w:val="none" w:color="000000" w:sz="4"/>
          <w:right w:val="none" w:color="000000" w:sz="4"/>
          <w:insideH w:val="none"/>
          <w:insideV w:val="none"/>
        </w:tblBorders>
      </w:tblPr>
      <w:tblGrid>
        <w:gridCol w:w="1337"/>
        <w:gridCol w:w="1292"/>
        <w:gridCol w:w="950"/>
        <w:gridCol w:w="4695"/>
      </w:tblGrid>
      <w:tr>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岗位服务</w:t>
            </w:r>
          </w:p>
        </w:tc>
        <w:tc>
          <w:tcPr>
            <w:tcW w:type="dxa" w:w="1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具体岗位</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人数</w:t>
            </w:r>
          </w:p>
        </w:tc>
        <w:tc>
          <w:tcPr>
            <w:tcW w:type="dxa" w:w="4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人员要求</w:t>
            </w:r>
          </w:p>
        </w:tc>
      </w:tr>
      <w:tr>
        <w:tc>
          <w:tcPr>
            <w:tcW w:type="dxa" w:w="133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医护服务（</w:t>
            </w:r>
            <w:r>
              <w:rPr>
                <w:sz w:val="21"/>
              </w:rPr>
              <w:t>1）</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护士</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1.年龄：18-45岁；</w:t>
            </w:r>
          </w:p>
          <w:p>
            <w:pPr>
              <w:pStyle w:val="null3"/>
              <w:jc w:val="both"/>
            </w:pPr>
            <w:r>
              <w:rPr>
                <w:sz w:val="21"/>
                <w:color w:val="000000"/>
              </w:rPr>
              <w:t>2.护理</w:t>
            </w:r>
            <w:r>
              <w:rPr>
                <w:sz w:val="21"/>
                <w:color w:val="000000"/>
              </w:rPr>
              <w:t>类</w:t>
            </w:r>
            <w:r>
              <w:rPr>
                <w:sz w:val="21"/>
                <w:color w:val="000000"/>
              </w:rPr>
              <w:t>相关专业学历，取得护士执业证书；</w:t>
            </w:r>
          </w:p>
          <w:p>
            <w:pPr>
              <w:pStyle w:val="null3"/>
              <w:jc w:val="both"/>
            </w:pPr>
            <w:r>
              <w:rPr>
                <w:sz w:val="21"/>
                <w:color w:val="000000"/>
              </w:rPr>
              <w:t>3.取得相对应的职称；</w:t>
            </w:r>
          </w:p>
          <w:p>
            <w:pPr>
              <w:pStyle w:val="null3"/>
              <w:jc w:val="both"/>
            </w:pPr>
            <w:r>
              <w:rPr>
                <w:sz w:val="21"/>
                <w:color w:val="000000"/>
              </w:rPr>
              <w:t>4.身体健康，无传染病及传染病史，无犯罪史；</w:t>
            </w:r>
          </w:p>
          <w:p>
            <w:pPr>
              <w:pStyle w:val="null3"/>
              <w:jc w:val="both"/>
            </w:pPr>
            <w:r>
              <w:rPr>
                <w:sz w:val="21"/>
                <w:color w:val="000000"/>
              </w:rPr>
              <w:t>5.热爱本职工作，吃苦耐劳，具有良好的道德素质和职业素养。</w:t>
            </w:r>
          </w:p>
        </w:tc>
      </w:tr>
      <w:tr>
        <w:tc>
          <w:tcPr>
            <w:tcW w:type="dxa" w:w="1337"/>
            <w:vMerge/>
            <w:tcBorders>
              <w:top w:val="none" w:color="000000" w:sz="4"/>
              <w:left w:val="single" w:color="000000" w:sz="4"/>
              <w:bottom w:val="none" w:color="000000" w:sz="4"/>
              <w:right w:val="single" w:color="000000" w:sz="4"/>
            </w:tcBorders>
          </w:tc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护师</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695"/>
            <w:vMerge/>
            <w:tcBorders>
              <w:top w:val="none" w:color="000000" w:sz="4"/>
              <w:left w:val="none" w:color="000000" w:sz="4"/>
              <w:bottom w:val="none" w:color="000000" w:sz="4"/>
              <w:right w:val="single" w:color="000000" w:sz="4"/>
            </w:tcBorders>
          </w:tcPr>
          <w:p/>
        </w:tc>
      </w:tr>
      <w:tr>
        <w:tc>
          <w:tcPr>
            <w:tcW w:type="dxa" w:w="1337"/>
            <w:vMerge/>
            <w:tcBorders>
              <w:top w:val="none" w:color="000000" w:sz="4"/>
              <w:left w:val="single" w:color="000000" w:sz="4"/>
              <w:bottom w:val="none" w:color="000000" w:sz="4"/>
              <w:right w:val="single" w:color="000000" w:sz="4"/>
            </w:tcBorders>
          </w:tc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主管护师</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1.年龄：18-45岁；</w:t>
            </w:r>
          </w:p>
          <w:p>
            <w:pPr>
              <w:pStyle w:val="null3"/>
              <w:jc w:val="both"/>
            </w:pPr>
            <w:r>
              <w:rPr>
                <w:sz w:val="21"/>
                <w:color w:val="000000"/>
              </w:rPr>
              <w:t>2.护理</w:t>
            </w:r>
            <w:r>
              <w:rPr>
                <w:sz w:val="21"/>
                <w:color w:val="000000"/>
              </w:rPr>
              <w:t>类</w:t>
            </w:r>
            <w:r>
              <w:rPr>
                <w:sz w:val="21"/>
                <w:color w:val="000000"/>
              </w:rPr>
              <w:t>相关专业学历，取得护士执业证书；</w:t>
            </w:r>
          </w:p>
          <w:p>
            <w:pPr>
              <w:pStyle w:val="null3"/>
              <w:jc w:val="both"/>
            </w:pPr>
            <w:r>
              <w:rPr>
                <w:sz w:val="21"/>
                <w:color w:val="000000"/>
              </w:rPr>
              <w:t>3.取得相对应的职称；</w:t>
            </w:r>
          </w:p>
          <w:p>
            <w:pPr>
              <w:pStyle w:val="null3"/>
              <w:jc w:val="both"/>
            </w:pPr>
            <w:r>
              <w:rPr>
                <w:sz w:val="21"/>
                <w:color w:val="000000"/>
              </w:rPr>
              <w:t>4.身体健康，无传染病及传染病史，无犯罪史；</w:t>
            </w:r>
          </w:p>
          <w:p>
            <w:pPr>
              <w:pStyle w:val="null3"/>
              <w:jc w:val="both"/>
            </w:pPr>
            <w:r>
              <w:rPr>
                <w:sz w:val="21"/>
                <w:color w:val="000000"/>
              </w:rPr>
              <w:t>5.热爱本职工作，吃苦耐劳，具有良好的道德素质和职业素养。</w:t>
            </w:r>
          </w:p>
        </w:tc>
      </w:tr>
      <w:tr>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医护服务（</w:t>
            </w:r>
            <w:r>
              <w:rPr>
                <w:sz w:val="21"/>
              </w:rPr>
              <w:t>2）</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助理医师</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1.年龄：18-45岁；</w:t>
            </w:r>
          </w:p>
          <w:p>
            <w:pPr>
              <w:pStyle w:val="null3"/>
              <w:jc w:val="both"/>
            </w:pPr>
            <w:r>
              <w:rPr>
                <w:sz w:val="21"/>
                <w:color w:val="000000"/>
              </w:rPr>
              <w:t>2.医生类相关专业学历，取得执业证书；</w:t>
            </w:r>
          </w:p>
          <w:p>
            <w:pPr>
              <w:pStyle w:val="null3"/>
              <w:jc w:val="both"/>
            </w:pPr>
            <w:r>
              <w:rPr>
                <w:sz w:val="21"/>
                <w:color w:val="000000"/>
              </w:rPr>
              <w:t>3.身体健康，无传染病及传染病史，无犯罪史；</w:t>
            </w:r>
          </w:p>
          <w:p>
            <w:pPr>
              <w:pStyle w:val="null3"/>
              <w:jc w:val="both"/>
            </w:pPr>
            <w:r>
              <w:rPr>
                <w:sz w:val="21"/>
                <w:color w:val="000000"/>
              </w:rPr>
              <w:t>4.热爱本职工作，吃苦耐劳，具有良好的道德素质和职业素养</w:t>
            </w:r>
            <w:r>
              <w:rPr>
                <w:sz w:val="21"/>
                <w:color w:val="000000"/>
              </w:rPr>
              <w:t>。</w:t>
            </w:r>
          </w:p>
        </w:tc>
      </w:tr>
    </w:tbl>
    <w:p>
      <w:pPr>
        <w:pStyle w:val="null3"/>
      </w:pPr>
      <w:r>
        <w:rPr>
          <w:sz w:val="21"/>
        </w:rPr>
        <w:t>（二）人员工资福利要求：</w:t>
      </w:r>
    </w:p>
    <w:p>
      <w:pPr>
        <w:pStyle w:val="null3"/>
      </w:pPr>
      <w:r>
        <w:rPr>
          <w:sz w:val="21"/>
        </w:rPr>
        <w:t>1.</w:t>
      </w:r>
      <w:r>
        <w:rPr>
          <w:sz w:val="21"/>
        </w:rPr>
        <w:t>实行标准工时工作制</w:t>
      </w:r>
      <w:r>
        <w:rPr>
          <w:sz w:val="21"/>
        </w:rPr>
        <w:t>( 8 小时工作制、月休8 天）。由于监所工作环境的特殊性，人员的实际上班时间以监所的实际安排为准，每周工作时间原则上不得超出法定的劳动时间。乙方需合理安排服务人员的工作、休息时间。</w:t>
      </w:r>
    </w:p>
    <w:p>
      <w:pPr>
        <w:pStyle w:val="null3"/>
      </w:pPr>
      <w:r>
        <w:rPr>
          <w:sz w:val="21"/>
        </w:rPr>
        <w:t>2.</w:t>
      </w:r>
      <w:r>
        <w:rPr>
          <w:sz w:val="21"/>
        </w:rPr>
        <w:t>乙方需保证员工无违规行为，完成本职工作的情况下，支付给员工相应的岗位工资。</w:t>
      </w:r>
    </w:p>
    <w:p>
      <w:pPr>
        <w:pStyle w:val="null3"/>
      </w:pPr>
      <w:r>
        <w:rPr>
          <w:sz w:val="21"/>
        </w:rPr>
        <w:t>3.</w:t>
      </w:r>
      <w:r>
        <w:rPr>
          <w:sz w:val="21"/>
        </w:rPr>
        <w:t>乙方负责其招聘员工的岗位工资及福利待遇，按照国家规定给员工计算加班费和节假日加班工资等相关福利（加班费的发放：因工作需要产生的加班按支付员工加班费员工实际加班（含节假日、平日加班）时长经甲方统计后乙方监所发放加班费标准结算）。</w:t>
      </w:r>
    </w:p>
    <w:p>
      <w:pPr>
        <w:pStyle w:val="null3"/>
      </w:pPr>
      <w:r>
        <w:rPr>
          <w:sz w:val="21"/>
        </w:rPr>
        <w:t>4.</w:t>
      </w:r>
      <w:r>
        <w:rPr>
          <w:sz w:val="21"/>
        </w:rPr>
        <w:t>在合同执行期间，如遇到国家调整社保缴费标准，调增的金额由甲方另行向乙方支付。</w:t>
      </w:r>
    </w:p>
    <w:p>
      <w:pPr>
        <w:pStyle w:val="null3"/>
      </w:pPr>
      <w:r>
        <w:rPr>
          <w:sz w:val="21"/>
        </w:rPr>
        <w:t>（三）各岗位工作内容：</w:t>
      </w:r>
    </w:p>
    <w:p>
      <w:pPr>
        <w:pStyle w:val="null3"/>
      </w:pPr>
      <w:r>
        <w:rPr>
          <w:sz w:val="21"/>
        </w:rPr>
        <w:t>1.</w:t>
      </w:r>
      <w:r>
        <w:rPr>
          <w:sz w:val="21"/>
        </w:rPr>
        <w:t>根据具体工作岗位，按照甲方的规定履行岗位具体职责</w:t>
      </w:r>
    </w:p>
    <w:tbl>
      <w:tblPr>
        <w:tblW w:w="0" w:type="auto"/>
        <w:tblBorders>
          <w:top w:val="none" w:color="000000" w:sz="4"/>
          <w:left w:val="none" w:color="000000" w:sz="4"/>
          <w:bottom w:val="none" w:color="000000" w:sz="4"/>
          <w:right w:val="none" w:color="000000" w:sz="4"/>
          <w:insideH w:val="none"/>
          <w:insideV w:val="none"/>
        </w:tblBorders>
      </w:tblPr>
      <w:tblGrid>
        <w:gridCol w:w="1460"/>
        <w:gridCol w:w="1062"/>
        <w:gridCol w:w="5753"/>
      </w:tblGrid>
      <w:tr>
        <w:tc>
          <w:tcPr>
            <w:tcW w:type="dxa" w:w="1460"/>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sz w:val="21"/>
                <w:b/>
                <w:color w:val="000000"/>
              </w:rPr>
              <w:t>岗位服务</w:t>
            </w:r>
          </w:p>
        </w:tc>
        <w:tc>
          <w:tcPr>
            <w:tcW w:type="dxa" w:w="1062"/>
            <w:tcBorders>
              <w:top w:val="single" w:color="000000" w:sz="4"/>
              <w:left w:val="non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sz w:val="21"/>
                <w:b/>
                <w:color w:val="000000"/>
              </w:rPr>
              <w:t>具体岗位</w:t>
            </w:r>
          </w:p>
        </w:tc>
        <w:tc>
          <w:tcPr>
            <w:tcW w:type="dxa" w:w="5753"/>
            <w:tcBorders>
              <w:top w:val="single" w:color="000000" w:sz="4"/>
              <w:left w:val="non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sz w:val="21"/>
                <w:b/>
                <w:color w:val="000000"/>
              </w:rPr>
              <w:t>工作内容</w:t>
            </w:r>
          </w:p>
        </w:tc>
      </w:tr>
      <w:tr>
        <w:tc>
          <w:tcPr>
            <w:tcW w:type="dxa" w:w="1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医护服务（</w:t>
            </w:r>
            <w:r>
              <w:rPr>
                <w:sz w:val="21"/>
              </w:rPr>
              <w:t>1）</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护士</w:t>
            </w:r>
          </w:p>
        </w:tc>
        <w:tc>
          <w:tcPr>
            <w:tcW w:type="dxa" w:w="575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1.看守所、拘留所在押人员的日常健康管理及卫生防疫；</w:t>
            </w:r>
          </w:p>
          <w:p>
            <w:pPr>
              <w:pStyle w:val="null3"/>
              <w:jc w:val="both"/>
            </w:pPr>
            <w:r>
              <w:rPr>
                <w:sz w:val="21"/>
              </w:rPr>
              <w:t>2.每日为在押人员进行配药装药；</w:t>
            </w:r>
          </w:p>
          <w:p>
            <w:pPr>
              <w:pStyle w:val="null3"/>
              <w:jc w:val="both"/>
            </w:pPr>
            <w:r>
              <w:rPr>
                <w:sz w:val="21"/>
              </w:rPr>
              <w:t>3.每日巡诊，协助医生做好对在押人员的咨询、辅导、接诊和治疗工作。</w:t>
            </w:r>
          </w:p>
        </w:tc>
      </w:tr>
      <w:tr>
        <w:tc>
          <w:tcPr>
            <w:tcW w:type="dxa" w:w="1460"/>
            <w:vMerge/>
            <w:tcBorders>
              <w:top w:val="none" w:color="000000" w:sz="4"/>
              <w:left w:val="single" w:color="000000" w:sz="4"/>
              <w:bottom w:val="single" w:color="000000" w:sz="4"/>
              <w:right w:val="single" w:color="000000" w:sz="4"/>
            </w:tcBorders>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护师</w:t>
            </w:r>
          </w:p>
        </w:tc>
        <w:tc>
          <w:tcPr>
            <w:tcW w:type="dxa" w:w="5753"/>
            <w:vMerge/>
            <w:tcBorders>
              <w:top w:val="none" w:color="000000" w:sz="4"/>
              <w:left w:val="none" w:color="000000" w:sz="4"/>
              <w:bottom w:val="none" w:color="000000" w:sz="4"/>
              <w:right w:val="single" w:color="000000" w:sz="4"/>
            </w:tcBorders>
          </w:tcPr>
          <w:p/>
        </w:tc>
      </w:tr>
      <w:tr>
        <w:tc>
          <w:tcPr>
            <w:tcW w:type="dxa" w:w="1460"/>
            <w:vMerge/>
            <w:tcBorders>
              <w:top w:val="none" w:color="000000" w:sz="4"/>
              <w:left w:val="single" w:color="000000" w:sz="4"/>
              <w:bottom w:val="single" w:color="000000" w:sz="4"/>
              <w:right w:val="single" w:color="000000" w:sz="4"/>
            </w:tcBorders>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主管护师</w:t>
            </w:r>
          </w:p>
        </w:tc>
        <w:tc>
          <w:tcPr>
            <w:tcW w:type="dxa" w:w="5753"/>
            <w:vMerge/>
            <w:tcBorders>
              <w:top w:val="none" w:color="000000" w:sz="4"/>
              <w:left w:val="none" w:color="000000" w:sz="4"/>
              <w:bottom w:val="none" w:color="000000" w:sz="4"/>
              <w:right w:val="single" w:color="000000" w:sz="4"/>
            </w:tcBorders>
          </w:tcPr>
          <w:p/>
        </w:tc>
      </w:tr>
      <w:tr>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医护服务（</w:t>
            </w:r>
            <w:r>
              <w:rPr>
                <w:sz w:val="21"/>
              </w:rPr>
              <w:t>2）</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助理医师</w:t>
            </w:r>
          </w:p>
        </w:tc>
        <w:tc>
          <w:tcPr>
            <w:tcW w:type="dxa" w:w="5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1.为看守所、拘留所在押人员提供基本的医疗服务，包括日常巡诊、疾病预防与控制、突发疾病的及时救治等；</w:t>
            </w:r>
          </w:p>
          <w:p>
            <w:pPr>
              <w:pStyle w:val="null3"/>
              <w:jc w:val="both"/>
            </w:pPr>
            <w:r>
              <w:rPr>
                <w:sz w:val="21"/>
              </w:rPr>
              <w:t>2.针对在押人员的特殊健康问题，如心理问题、慢性疾病等，提供相应的医疗服务；</w:t>
            </w:r>
          </w:p>
          <w:p>
            <w:pPr>
              <w:pStyle w:val="null3"/>
              <w:jc w:val="both"/>
            </w:pPr>
            <w:r>
              <w:rPr>
                <w:sz w:val="21"/>
              </w:rPr>
              <w:t>3.经常对在押人员进行卫生健康宣传教育，培养在押人员良好的卫生行为习惯。</w:t>
            </w:r>
          </w:p>
        </w:tc>
      </w:tr>
    </w:tbl>
    <w:p>
      <w:pPr>
        <w:pStyle w:val="null3"/>
      </w:pPr>
      <w:r>
        <w:rPr>
          <w:sz w:val="21"/>
          <w:color w:val="000000"/>
        </w:rPr>
        <w:t>2.</w:t>
      </w:r>
      <w:r>
        <w:rPr>
          <w:sz w:val="21"/>
          <w:color w:val="000000"/>
          <w:shd w:fill="FFFFFF" w:val="clear"/>
        </w:rPr>
        <w:t>上述拟投入本项目人员中需设置至少两名</w:t>
      </w:r>
      <w:r>
        <w:rPr>
          <w:sz w:val="21"/>
          <w:color w:val="000000"/>
          <w:shd w:fill="FFFFFF" w:val="clear"/>
        </w:rPr>
        <w:t>兼岗</w:t>
      </w:r>
      <w:r>
        <w:rPr>
          <w:sz w:val="21"/>
          <w:color w:val="000000"/>
          <w:shd w:fill="FFFFFF" w:val="clear"/>
        </w:rPr>
        <w:t>人员协助负责统计考勤、日常对接工作，及负责协助看守所、拘留所的日常药物分发工作</w:t>
      </w:r>
      <w:r>
        <w:rPr>
          <w:sz w:val="21"/>
          <w:color w:val="000000"/>
          <w:shd w:fill="FFFFFF" w:val="clear"/>
        </w:rPr>
        <w:t>。</w:t>
      </w:r>
    </w:p>
    <w:p>
      <w:pPr>
        <w:pStyle w:val="null3"/>
        <w:ind w:left="510"/>
      </w:pPr>
      <w:r>
        <w:rPr>
          <w:sz w:val="21"/>
          <w:b/>
          <w:color w:val="000000"/>
        </w:rPr>
        <w:t>六、</w:t>
      </w:r>
      <w:r>
        <w:rPr>
          <w:sz w:val="21"/>
          <w:b/>
          <w:color w:val="000000"/>
          <w:shd w:fill="FFFFFF" w:val="clear"/>
        </w:rPr>
        <w:t>其他服务要求</w:t>
      </w:r>
    </w:p>
    <w:p>
      <w:pPr>
        <w:pStyle w:val="null3"/>
      </w:pPr>
      <w:r>
        <w:rPr>
          <w:sz w:val="21"/>
          <w:color w:val="000000"/>
          <w:shd w:fill="FFFFFF" w:val="clear"/>
        </w:rPr>
        <w:t>（一）乙方应提供常设的投诉热线服务，并对投诉内容进行及时跟踪、回访。对甲方的投诉与通知，应按甲方指定的时间内处理完毕，若突发事件不能在短时间内解决，乙方及时采取应急措施，或按甲方认可的应急方案执行，不得影响甲方的正常工作业务。</w:t>
      </w:r>
    </w:p>
    <w:p>
      <w:pPr>
        <w:pStyle w:val="null3"/>
      </w:pPr>
      <w:r>
        <w:rPr>
          <w:sz w:val="21"/>
          <w:color w:val="000000"/>
          <w:shd w:fill="FFFFFF" w:val="clear"/>
        </w:rPr>
        <w:t>（二）服务期内，甲方有权按本项目的管理要求对乙方进行不定期抽查，若乙方出现不按管理要求执行的事项，需按甲方要求进行整改，若甲方对乙方提出书面警告</w:t>
      </w:r>
      <w:r>
        <w:rPr>
          <w:sz w:val="21"/>
          <w:color w:val="000000"/>
          <w:shd w:fill="FFFFFF" w:val="clear"/>
        </w:rPr>
        <w:t>2次仍未得到有效改善时，甲方有权终止服务合同。</w:t>
      </w:r>
    </w:p>
    <w:p>
      <w:pPr>
        <w:pStyle w:val="null3"/>
      </w:pPr>
      <w:r>
        <w:rPr>
          <w:sz w:val="21"/>
          <w:color w:val="000000"/>
          <w:shd w:fill="FFFFFF" w:val="clear"/>
        </w:rPr>
        <w:t>（三）为提高服务质量及保证甲方安全，乙方需达到以下服务要求：</w:t>
      </w:r>
    </w:p>
    <w:p>
      <w:pPr>
        <w:pStyle w:val="null3"/>
      </w:pPr>
      <w:r>
        <w:rPr>
          <w:sz w:val="21"/>
          <w:color w:val="000000"/>
          <w:shd w:fill="FFFFFF" w:val="clear"/>
        </w:rPr>
        <w:t>1.遵章守纪、依法执勤。</w:t>
      </w:r>
    </w:p>
    <w:p>
      <w:pPr>
        <w:pStyle w:val="null3"/>
      </w:pPr>
      <w:r>
        <w:rPr>
          <w:sz w:val="21"/>
          <w:color w:val="000000"/>
          <w:shd w:fill="FFFFFF" w:val="clear"/>
        </w:rPr>
        <w:t>2.对于不能胜任本职岗位的人员及时予以更换。</w:t>
      </w:r>
    </w:p>
    <w:p>
      <w:pPr>
        <w:pStyle w:val="null3"/>
      </w:pPr>
      <w:r>
        <w:rPr>
          <w:sz w:val="21"/>
          <w:color w:val="000000"/>
          <w:shd w:fill="FFFFFF" w:val="clear"/>
        </w:rPr>
        <w:t>3.乙方应做好服务人员的安全教育培训和安全措施，保证人员的安全，服务人员在甲方委托的服务范围内发生的事故及违法、违规行为，一切后果和责任依法由乙方承担。</w:t>
      </w:r>
    </w:p>
    <w:p>
      <w:pPr>
        <w:pStyle w:val="null3"/>
        <w:ind w:left="510"/>
      </w:pPr>
      <w:r>
        <w:rPr>
          <w:sz w:val="21"/>
          <w:b/>
          <w:color w:val="000000"/>
        </w:rPr>
        <w:t>七、</w:t>
      </w:r>
      <w:r>
        <w:rPr>
          <w:sz w:val="21"/>
          <w:b/>
          <w:color w:val="000000"/>
          <w:shd w:fill="FFFFFF" w:val="clear"/>
        </w:rPr>
        <w:t>履约验收考核</w:t>
      </w:r>
    </w:p>
    <w:p>
      <w:pPr>
        <w:pStyle w:val="null3"/>
        <w:ind w:firstLine="400"/>
      </w:pPr>
      <w:r>
        <w:rPr>
          <w:sz w:val="21"/>
        </w:rPr>
        <w:t>甲方按照服务范围和服务标准对乙方的各项服务工作每月进行</w:t>
      </w:r>
      <w:r>
        <w:rPr>
          <w:sz w:val="21"/>
        </w:rPr>
        <w:t>1次考核评分，考核总分为100分（具体考核内容详见下表）。甲方在每月支付服务费前对乙方上个月各项服务工作进行一次考核评分汇总，以上个月各项服务工作考核评分的算术平均数作为得分。当月得分80分（含）以上为合格，当月服务费全额支付；当月得分80分（不含）以下为不合格，扣减当月服务费5%；当月得分在60分（不含）以下出现3次（含）以上，甲方有权无条件终止合同，一切后果和责任由乙方承担。</w:t>
      </w:r>
    </w:p>
    <w:tbl>
      <w:tblPr>
        <w:tblW w:w="0" w:type="auto"/>
        <w:tblBorders>
          <w:top w:val="none" w:color="000000" w:sz="4"/>
          <w:left w:val="none" w:color="000000" w:sz="4"/>
          <w:bottom w:val="none" w:color="000000" w:sz="4"/>
          <w:right w:val="none" w:color="000000" w:sz="4"/>
          <w:insideH w:val="none"/>
          <w:insideV w:val="none"/>
        </w:tblBorders>
      </w:tblPr>
      <w:tblGrid>
        <w:gridCol w:w="570"/>
        <w:gridCol w:w="2099"/>
        <w:gridCol w:w="1409"/>
        <w:gridCol w:w="1409"/>
        <w:gridCol w:w="1409"/>
        <w:gridCol w:w="1409"/>
      </w:tblGrid>
      <w:tr>
        <w:tc>
          <w:tcPr>
            <w:tcW w:type="dxa" w:w="57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序号</w:t>
            </w:r>
          </w:p>
        </w:tc>
        <w:tc>
          <w:tcPr>
            <w:tcW w:type="dxa" w:w="209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检查内容</w:t>
            </w:r>
          </w:p>
        </w:tc>
        <w:tc>
          <w:tcPr>
            <w:tcW w:type="dxa" w:w="140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满意</w:t>
            </w:r>
          </w:p>
          <w:p>
            <w:pPr>
              <w:pStyle w:val="null3"/>
              <w:jc w:val="center"/>
            </w:pPr>
            <w:r>
              <w:rPr>
                <w:sz w:val="21"/>
                <w:b/>
                <w:color w:val="000000"/>
              </w:rPr>
              <w:t>（</w:t>
            </w:r>
            <w:r>
              <w:rPr>
                <w:sz w:val="21"/>
                <w:b/>
                <w:color w:val="000000"/>
              </w:rPr>
              <w:t>10</w:t>
            </w:r>
            <w:r>
              <w:rPr>
                <w:sz w:val="21"/>
                <w:b/>
                <w:color w:val="000000"/>
              </w:rPr>
              <w:t>分）</w:t>
            </w:r>
          </w:p>
        </w:tc>
        <w:tc>
          <w:tcPr>
            <w:tcW w:type="dxa" w:w="140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基本满意</w:t>
            </w:r>
          </w:p>
          <w:p>
            <w:pPr>
              <w:pStyle w:val="null3"/>
              <w:jc w:val="center"/>
            </w:pPr>
            <w:r>
              <w:rPr>
                <w:sz w:val="21"/>
                <w:b/>
                <w:color w:val="000000"/>
              </w:rPr>
              <w:t>（</w:t>
            </w:r>
            <w:r>
              <w:rPr>
                <w:sz w:val="21"/>
                <w:b/>
                <w:color w:val="000000"/>
              </w:rPr>
              <w:t>8</w:t>
            </w:r>
            <w:r>
              <w:rPr>
                <w:sz w:val="21"/>
                <w:b/>
                <w:color w:val="000000"/>
              </w:rPr>
              <w:t>分）</w:t>
            </w:r>
          </w:p>
        </w:tc>
        <w:tc>
          <w:tcPr>
            <w:tcW w:type="dxa" w:w="140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合格</w:t>
            </w:r>
          </w:p>
          <w:p>
            <w:pPr>
              <w:pStyle w:val="null3"/>
              <w:jc w:val="center"/>
            </w:pPr>
            <w:r>
              <w:rPr>
                <w:sz w:val="21"/>
                <w:b/>
                <w:color w:val="000000"/>
              </w:rPr>
              <w:t>（</w:t>
            </w:r>
            <w:r>
              <w:rPr>
                <w:sz w:val="21"/>
                <w:b/>
                <w:color w:val="000000"/>
              </w:rPr>
              <w:t>6</w:t>
            </w:r>
            <w:r>
              <w:rPr>
                <w:sz w:val="21"/>
                <w:b/>
                <w:color w:val="000000"/>
              </w:rPr>
              <w:t>分）</w:t>
            </w:r>
          </w:p>
        </w:tc>
        <w:tc>
          <w:tcPr>
            <w:tcW w:type="dxa" w:w="140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差</w:t>
            </w:r>
          </w:p>
          <w:p>
            <w:pPr>
              <w:pStyle w:val="null3"/>
              <w:jc w:val="center"/>
            </w:pPr>
            <w:r>
              <w:rPr>
                <w:sz w:val="21"/>
                <w:b/>
                <w:color w:val="000000"/>
              </w:rPr>
              <w:t>（</w:t>
            </w:r>
            <w:r>
              <w:rPr>
                <w:sz w:val="21"/>
                <w:b/>
                <w:color w:val="000000"/>
              </w:rPr>
              <w:t>4</w:t>
            </w:r>
            <w:r>
              <w:rPr>
                <w:sz w:val="21"/>
                <w:b/>
                <w:color w:val="000000"/>
              </w:rPr>
              <w:t>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人员的</w:t>
            </w:r>
            <w:r>
              <w:rPr>
                <w:sz w:val="21"/>
                <w:color w:val="000000"/>
              </w:rPr>
              <w:t>出勤</w:t>
            </w:r>
            <w:r>
              <w:rPr>
                <w:sz w:val="21"/>
                <w:color w:val="000000"/>
              </w:rPr>
              <w:t>情况</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人员的服务态度</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服务的及时性，科室需求及时得到满足</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严格按章办事情况、有无擅自离岗、</w:t>
            </w:r>
            <w:r>
              <w:rPr>
                <w:sz w:val="21"/>
                <w:color w:val="000000"/>
              </w:rPr>
              <w:t>调换</w:t>
            </w:r>
            <w:r>
              <w:rPr>
                <w:sz w:val="21"/>
                <w:color w:val="000000"/>
              </w:rPr>
              <w:t>班次现象</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紧急事件的处理情况</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员工仪表端正，穿着统一工作服，佩戴胸卡</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对有效投诉和需要整改事项的改进</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是否服从工作安排，尽职尽责</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服务区域场所的服务质量</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出现问题时处理问题的工作效率</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8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考核后的整改意见：</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评分科室：</w:t>
            </w:r>
            <w:r>
              <w:rPr>
                <w:sz w:val="21"/>
                <w:color w:val="000000"/>
              </w:rPr>
              <w:t xml:space="preserve">              </w:t>
            </w:r>
            <w:r>
              <w:rPr>
                <w:sz w:val="21"/>
                <w:color w:val="000000"/>
              </w:rPr>
              <w:t>签名：</w:t>
            </w:r>
            <w:r>
              <w:rPr>
                <w:sz w:val="21"/>
                <w:color w:val="000000"/>
              </w:rPr>
              <w:t xml:space="preserve">                 </w:t>
            </w:r>
            <w:r>
              <w:rPr>
                <w:sz w:val="21"/>
                <w:color w:val="000000"/>
              </w:rPr>
              <w:t>时间：</w:t>
            </w:r>
          </w:p>
        </w:tc>
      </w:tr>
    </w:tbl>
    <w:p>
      <w:pPr>
        <w:pStyle w:val="null3"/>
        <w:spacing w:before="150"/>
        <w:ind w:firstLine="403"/>
      </w:pPr>
      <w:r>
        <w:rPr>
          <w:sz w:val="21"/>
          <w:color w:val="000000"/>
          <w:shd w:fill="FFFFFF" w:val="clear"/>
        </w:rPr>
        <w:t>甲方每月</w:t>
      </w:r>
      <w:r>
        <w:rPr>
          <w:sz w:val="21"/>
          <w:color w:val="000000"/>
          <w:shd w:fill="FFFFFF" w:val="clear"/>
        </w:rPr>
        <w:t>5号前完成上月度的考核，并将根据当月实际到岗人员、完成工作情况及考核情况支付合同月结款。</w:t>
      </w:r>
    </w:p>
    <w:p>
      <w:pPr>
        <w:pStyle w:val="null3"/>
        <w:ind w:left="510"/>
      </w:pPr>
      <w:r>
        <w:rPr>
          <w:sz w:val="21"/>
          <w:b/>
          <w:color w:val="000000"/>
        </w:rPr>
        <w:t>八、</w:t>
      </w:r>
      <w:r>
        <w:rPr>
          <w:sz w:val="21"/>
          <w:b/>
          <w:color w:val="000000"/>
          <w:shd w:fill="FFFFFF" w:val="clear"/>
        </w:rPr>
        <w:t>保密要求</w:t>
      </w:r>
    </w:p>
    <w:p>
      <w:pPr>
        <w:pStyle w:val="null3"/>
      </w:pPr>
      <w:r>
        <w:rPr>
          <w:sz w:val="21"/>
          <w:color w:val="000000"/>
          <w:shd w:fill="FFFFFF" w:val="clear"/>
        </w:rPr>
        <w:t>（一）任何一方应保证其工作人员或相关人员会对本项目的条款严格保密。乙方有义务对甲方提供的一切资料和信息予以保密。任何一方未经另一方事前书面同意，不得透露与另一方有关的资料及其与本项目合同有关的商业情报。只有在政府有关部门经正当程序要求提供相关资料时，其中一方才可以透露有关资料，但应事前书面通知另一方。乙方因违反本条保密义务，给甲方造成的损失的，须进行赔偿。该保密义务不因合同终止而终止，双方须严格保密至相关信息已向大众公开为止。</w:t>
      </w:r>
    </w:p>
    <w:p>
      <w:pPr>
        <w:pStyle w:val="null3"/>
      </w:pPr>
      <w:r>
        <w:rPr>
          <w:sz w:val="21"/>
          <w:color w:val="000000"/>
          <w:shd w:fill="FFFFFF" w:val="clear"/>
        </w:rPr>
        <w:t>（二）对本项目相关内容、服务员工的各类信息和基本情况以及依法获知的甲方的</w:t>
      </w:r>
      <w:r>
        <w:rPr>
          <w:sz w:val="21"/>
          <w:color w:val="000000"/>
          <w:shd w:fill="FFFFFF" w:val="clear"/>
        </w:rPr>
        <w:t>信息</w:t>
      </w:r>
      <w:r>
        <w:rPr>
          <w:sz w:val="21"/>
          <w:color w:val="000000"/>
          <w:shd w:fill="FFFFFF" w:val="clear"/>
        </w:rPr>
        <w:t>负有保密义务，如一旦发现乙方涉密行为，甲方有权在服务费中扣除</w:t>
      </w:r>
      <w:r>
        <w:rPr>
          <w:sz w:val="21"/>
          <w:color w:val="000000"/>
          <w:shd w:fill="FFFFFF" w:val="clear"/>
        </w:rPr>
        <w:t>20000元合同违约金或终止服务合同，后续发生的一系列违约责任需由乙方承担，涉嫌犯罪的，移送司法机关追究刑事责任。</w:t>
      </w:r>
    </w:p>
    <w:p>
      <w:pPr>
        <w:pStyle w:val="null3"/>
        <w:ind w:left="510"/>
      </w:pPr>
      <w:r>
        <w:rPr>
          <w:sz w:val="21"/>
          <w:b/>
          <w:color w:val="000000"/>
        </w:rPr>
        <w:t>九、</w:t>
      </w:r>
      <w:r>
        <w:rPr>
          <w:sz w:val="21"/>
          <w:b/>
          <w:color w:val="000000"/>
          <w:shd w:fill="FFFFFF" w:val="clear"/>
        </w:rPr>
        <w:t>知识产权归属</w:t>
      </w:r>
    </w:p>
    <w:p>
      <w:pPr>
        <w:pStyle w:val="null3"/>
        <w:ind w:firstLine="400"/>
      </w:pPr>
      <w:r>
        <w:rPr>
          <w:sz w:val="21"/>
          <w:color w:val="000000"/>
          <w:shd w:fill="FFFFFF" w:val="clear"/>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left="510"/>
      </w:pPr>
      <w:r>
        <w:rPr>
          <w:sz w:val="21"/>
          <w:b/>
          <w:color w:val="000000"/>
        </w:rPr>
        <w:t>十、</w:t>
      </w:r>
      <w:r>
        <w:rPr>
          <w:sz w:val="21"/>
          <w:b/>
          <w:color w:val="000000"/>
          <w:shd w:fill="FFFFFF" w:val="clear"/>
        </w:rPr>
        <w:t>服务对照执行标准</w:t>
      </w:r>
    </w:p>
    <w:p>
      <w:pPr>
        <w:pStyle w:val="null3"/>
      </w:pPr>
      <w:r>
        <w:rPr>
          <w:sz w:val="21"/>
          <w:color w:val="000000"/>
        </w:rPr>
        <w:t>（一）</w:t>
      </w:r>
      <w:r>
        <w:rPr>
          <w:sz w:val="21"/>
          <w:color w:val="000000"/>
          <w:shd w:fill="FFFFFF" w:val="clear"/>
        </w:rPr>
        <w:t>符合中华人民共和国国家和履约地相关安全质量标准、行业技术规范标准；</w:t>
      </w:r>
    </w:p>
    <w:p>
      <w:pPr>
        <w:pStyle w:val="null3"/>
      </w:pPr>
      <w:r>
        <w:rPr>
          <w:sz w:val="21"/>
          <w:color w:val="000000"/>
        </w:rPr>
        <w:t>（二）</w:t>
      </w:r>
      <w:r>
        <w:rPr>
          <w:sz w:val="21"/>
          <w:color w:val="000000"/>
          <w:shd w:fill="FFFFFF" w:val="clear"/>
        </w:rPr>
        <w:t>符合采购文件和响应承诺中各方共同认可的合理要求；</w:t>
      </w:r>
    </w:p>
    <w:p>
      <w:pPr>
        <w:pStyle w:val="null3"/>
      </w:pPr>
      <w:r>
        <w:rPr>
          <w:sz w:val="21"/>
        </w:rPr>
        <w:t>（三）</w:t>
      </w:r>
      <w:r>
        <w:rPr>
          <w:sz w:val="21"/>
          <w:color w:val="000000"/>
          <w:shd w:fill="FFFFFF" w:val="clear"/>
        </w:rPr>
        <w:t>上述各类标准与法规必须是有关官方机构最新发布的现行标准版本。</w:t>
      </w:r>
    </w:p>
    <w:p>
      <w:pPr>
        <w:pStyle w:val="null3"/>
        <w:ind w:left="510"/>
      </w:pPr>
      <w:r>
        <w:rPr>
          <w:sz w:val="21"/>
          <w:b/>
          <w:color w:val="000000"/>
        </w:rPr>
        <w:t>十一、</w:t>
      </w:r>
      <w:r>
        <w:rPr>
          <w:sz w:val="21"/>
          <w:b/>
          <w:color w:val="000000"/>
          <w:shd w:fill="FFFFFF" w:val="clear"/>
        </w:rPr>
        <w:t>投诉跟踪服务要求</w:t>
      </w:r>
    </w:p>
    <w:p>
      <w:pPr>
        <w:pStyle w:val="null3"/>
      </w:pPr>
      <w:r>
        <w:rPr>
          <w:sz w:val="21"/>
        </w:rPr>
        <w:t>（一）</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rPr>
        <w:t>（二）</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pPr>
      <w:r>
        <w:rPr>
          <w:sz w:val="21"/>
          <w:color w:val="000000"/>
        </w:rPr>
        <w:t>（三）</w:t>
      </w:r>
      <w:r>
        <w:rPr>
          <w:sz w:val="21"/>
          <w:color w:val="000000"/>
          <w:shd w:fill="FFFFFF" w:val="clear"/>
        </w:rPr>
        <w:t>其他服务要求：（补充内容不得对采购文件和投标文件作实质性修改）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十二、</w:t>
      </w:r>
      <w:r>
        <w:rPr>
          <w:sz w:val="21"/>
          <w:b/>
          <w:color w:val="000000"/>
        </w:rPr>
        <w:t>违约责任</w:t>
      </w:r>
    </w:p>
    <w:p>
      <w:pPr>
        <w:pStyle w:val="null3"/>
      </w:pPr>
      <w:r>
        <w:rPr>
          <w:sz w:val="21"/>
          <w:color w:val="000000"/>
        </w:rPr>
        <w:t>（一）</w:t>
      </w:r>
      <w:r>
        <w:rPr>
          <w:sz w:val="21"/>
          <w:color w:val="000000"/>
        </w:rPr>
        <w:t>乙方未按要求履行合同义务时，须从违约之日起每日按合同总额的</w:t>
      </w:r>
      <w:r>
        <w:rPr>
          <w:sz w:val="21"/>
          <w:color w:val="000000"/>
          <w:u w:val="single"/>
        </w:rPr>
        <w:t>2‰</w:t>
      </w:r>
      <w:r>
        <w:rPr>
          <w:sz w:val="21"/>
          <w:color w:val="000000"/>
        </w:rPr>
        <w:t>比例向甲方支付违约金；逾期</w:t>
      </w:r>
      <w:r>
        <w:rPr>
          <w:sz w:val="21"/>
          <w:color w:val="000000"/>
          <w:u w:val="single"/>
        </w:rPr>
        <w:t>10</w:t>
      </w:r>
      <w:r>
        <w:rPr>
          <w:sz w:val="21"/>
          <w:color w:val="000000"/>
        </w:rPr>
        <w:t>日以上时，甲方有权终止合同，由此造成甲方的经济损失由乙方承担。违约金不足以弥补损失的，乙方应按全额赔偿。</w:t>
      </w:r>
    </w:p>
    <w:p>
      <w:pPr>
        <w:pStyle w:val="null3"/>
      </w:pPr>
      <w:r>
        <w:rPr>
          <w:sz w:val="21"/>
          <w:color w:val="000000"/>
        </w:rPr>
        <w:t>（二）</w:t>
      </w:r>
      <w:r>
        <w:rPr>
          <w:sz w:val="21"/>
          <w:color w:val="000000"/>
        </w:rPr>
        <w:t>甲方未按要求履行合同义务时，或无故拖延验收、付款时，甲方须向乙方支付滞纳金，标准为每日按逾期应付款总额的</w:t>
      </w:r>
      <w:r>
        <w:rPr>
          <w:sz w:val="21"/>
          <w:color w:val="000000"/>
          <w:u w:val="single"/>
        </w:rPr>
        <w:t>2‰</w:t>
      </w:r>
      <w:r>
        <w:rPr>
          <w:sz w:val="21"/>
          <w:color w:val="000000"/>
        </w:rPr>
        <w:t>累计。</w:t>
      </w:r>
    </w:p>
    <w:p>
      <w:pPr>
        <w:pStyle w:val="null3"/>
        <w:ind w:left="510"/>
      </w:pPr>
      <w:r>
        <w:rPr>
          <w:sz w:val="21"/>
          <w:b/>
          <w:color w:val="000000"/>
        </w:rPr>
        <w:t>十三、</w:t>
      </w:r>
      <w:r>
        <w:rPr>
          <w:sz w:val="21"/>
          <w:b/>
          <w:color w:val="000000"/>
          <w:shd w:fill="FFFFFF" w:val="clear"/>
        </w:rPr>
        <w:t>提出异议的时间和方法</w:t>
      </w:r>
    </w:p>
    <w:p>
      <w:pPr>
        <w:pStyle w:val="null3"/>
      </w:pPr>
      <w:r>
        <w:rPr>
          <w:sz w:val="21"/>
          <w:color w:val="000000"/>
        </w:rPr>
        <w:t>（一）</w:t>
      </w:r>
      <w:r>
        <w:rPr>
          <w:sz w:val="21"/>
          <w:color w:val="000000"/>
          <w:shd w:fill="FFFFFF" w:val="clear"/>
        </w:rPr>
        <w:t>甲方有异议时，应</w:t>
      </w:r>
      <w:r>
        <w:rPr>
          <w:sz w:val="21"/>
          <w:color w:val="000000"/>
          <w:u w:val="single"/>
        </w:rPr>
        <w:t>5</w:t>
      </w:r>
      <w:r>
        <w:rPr>
          <w:sz w:val="21"/>
          <w:color w:val="000000"/>
          <w:shd w:fill="FFFFFF" w:val="clear"/>
        </w:rPr>
        <w:t>天内向乙方提出书面异议。</w:t>
      </w:r>
    </w:p>
    <w:p>
      <w:pPr>
        <w:pStyle w:val="null3"/>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十四、</w:t>
      </w:r>
      <w:r>
        <w:rPr>
          <w:sz w:val="21"/>
          <w:b/>
          <w:color w:val="000000"/>
          <w:shd w:fill="FFFFFF" w:val="clear"/>
        </w:rPr>
        <w:t>争议的解决</w:t>
      </w:r>
    </w:p>
    <w:p>
      <w:pPr>
        <w:pStyle w:val="null3"/>
      </w:pPr>
      <w:r>
        <w:rPr>
          <w:sz w:val="21"/>
          <w:color w:val="000000"/>
        </w:rPr>
        <w:t>（一）</w:t>
      </w:r>
      <w:r>
        <w:rPr>
          <w:sz w:val="21"/>
          <w:color w:val="000000"/>
          <w:shd w:fill="FFFFFF" w:val="clear"/>
        </w:rPr>
        <w:t>合同履行过程中发生的任何争议，如双方未能通过友好协商解决，应向佛山市有管辖权的人民法院提起诉讼。</w:t>
      </w:r>
    </w:p>
    <w:p>
      <w:pPr>
        <w:pStyle w:val="null3"/>
      </w:pPr>
      <w:r>
        <w:rPr>
          <w:sz w:val="21"/>
          <w:color w:val="000000"/>
        </w:rPr>
        <w:t>（二）</w:t>
      </w:r>
      <w:r>
        <w:rPr>
          <w:sz w:val="21"/>
          <w:color w:val="000000"/>
          <w:shd w:fill="FFFFFF" w:val="clear"/>
        </w:rPr>
        <w:t>法院审理期间，除提交法院审理的事项外，其它无争议的事项和条款仍应继续履行。</w:t>
      </w:r>
    </w:p>
    <w:p>
      <w:pPr>
        <w:pStyle w:val="null3"/>
        <w:ind w:left="510"/>
      </w:pPr>
      <w:r>
        <w:rPr>
          <w:sz w:val="21"/>
          <w:b/>
          <w:color w:val="000000"/>
        </w:rPr>
        <w:t>十五、</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十六、</w:t>
      </w:r>
      <w:r>
        <w:rPr>
          <w:sz w:val="21"/>
          <w:b/>
          <w:color w:val="000000"/>
          <w:shd w:fill="FFFFFF" w:val="clear"/>
        </w:rPr>
        <w:t>税费</w:t>
      </w:r>
    </w:p>
    <w:p>
      <w:pPr>
        <w:pStyle w:val="null3"/>
      </w:pPr>
      <w:r>
        <w:rPr>
          <w:sz w:val="21"/>
          <w:color w:val="000000"/>
        </w:rPr>
        <w:t>（一）</w:t>
      </w:r>
      <w:r>
        <w:rPr>
          <w:sz w:val="21"/>
          <w:color w:val="000000"/>
          <w:shd w:fill="FFFFFF" w:val="clear"/>
        </w:rPr>
        <w:t>本合同实施过程中所发生的一切税费及不可预见费均由乙方承担。</w:t>
      </w:r>
    </w:p>
    <w:p>
      <w:pPr>
        <w:pStyle w:val="null3"/>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十七、</w:t>
      </w:r>
      <w:r>
        <w:rPr>
          <w:sz w:val="21"/>
          <w:b/>
          <w:color w:val="000000"/>
          <w:shd w:fill="FFFFFF" w:val="clear"/>
        </w:rPr>
        <w:t>合同生效与合同备案</w:t>
      </w:r>
    </w:p>
    <w:p>
      <w:pPr>
        <w:pStyle w:val="null3"/>
      </w:pPr>
      <w:r>
        <w:rPr>
          <w:sz w:val="21"/>
          <w:color w:val="000000"/>
        </w:rPr>
        <w:t>（一）</w:t>
      </w:r>
      <w:r>
        <w:rPr>
          <w:sz w:val="21"/>
          <w:color w:val="000000"/>
          <w:shd w:fill="FFFFFF" w:val="clear"/>
        </w:rPr>
        <w:t>本合同在甲乙双方法人代表或其授权代表签字盖章后生效。</w:t>
      </w:r>
    </w:p>
    <w:p>
      <w:pPr>
        <w:pStyle w:val="null3"/>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ind w:left="510"/>
      </w:pPr>
      <w:r>
        <w:rPr>
          <w:sz w:val="21"/>
          <w:b/>
          <w:color w:val="000000"/>
        </w:rPr>
        <w:t>十八、</w:t>
      </w:r>
      <w:r>
        <w:rPr>
          <w:sz w:val="21"/>
          <w:b/>
          <w:color w:val="000000"/>
          <w:shd w:fill="FFFFFF" w:val="clear"/>
        </w:rPr>
        <w:t>关于政府采购合同融资</w:t>
      </w:r>
    </w:p>
    <w:p>
      <w:pPr>
        <w:pStyle w:val="null3"/>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pPr>
      <w:r>
        <w:rPr>
          <w:sz w:val="21"/>
          <w:color w:val="000000"/>
        </w:rPr>
        <w:t>（二）</w:t>
      </w:r>
      <w:r>
        <w:rPr>
          <w:sz w:val="21"/>
          <w:color w:val="000000"/>
        </w:rPr>
        <w:t>融资银行及联系方式：</w:t>
      </w:r>
      <w:r>
        <w:rPr>
          <w:u w:val="single"/>
        </w:rPr>
        <w:t xml:space="preserve">                                                </w:t>
      </w:r>
      <w:r>
        <w:rPr>
          <w:sz w:val="21"/>
          <w:color w:val="000000"/>
        </w:rPr>
        <w:t>。</w:t>
      </w:r>
    </w:p>
    <w:p>
      <w:pPr>
        <w:pStyle w:val="null3"/>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510"/>
      </w:pPr>
      <w:r>
        <w:rPr>
          <w:sz w:val="21"/>
          <w:b/>
          <w:color w:val="000000"/>
        </w:rPr>
        <w:t>十九、</w:t>
      </w:r>
      <w:r>
        <w:rPr>
          <w:sz w:val="21"/>
          <w:b/>
          <w:color w:val="000000"/>
          <w:shd w:fill="FFFFFF" w:val="clear"/>
        </w:rPr>
        <w:t>其它</w:t>
      </w:r>
    </w:p>
    <w:p>
      <w:pPr>
        <w:pStyle w:val="null3"/>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pPr>
      <w:r>
        <w:rPr>
          <w:sz w:val="21"/>
          <w:color w:val="000000"/>
        </w:rPr>
        <w:t>（三）</w:t>
      </w:r>
      <w:r>
        <w:rPr>
          <w:sz w:val="21"/>
          <w:color w:val="000000"/>
          <w:shd w:fill="FFFFFF" w:val="clear"/>
        </w:rPr>
        <w:t>未经甲方书面同意，乙方不得擅自向第三方转让其主体性和关键性合同义务。</w:t>
      </w:r>
    </w:p>
    <w:p>
      <w:pPr>
        <w:pStyle w:val="null3"/>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pPr>
      <w:r>
        <w:rPr>
          <w:sz w:val="21"/>
          <w:color w:val="000000"/>
        </w:rPr>
        <w:t>（六）</w:t>
      </w:r>
      <w:r>
        <w:rPr>
          <w:sz w:val="21"/>
          <w:color w:val="000000"/>
          <w:shd w:fill="FFFFFF" w:val="clear"/>
        </w:rPr>
        <w:t>本合同签约履约地点：广东省佛山市。</w:t>
      </w:r>
    </w:p>
    <w:p>
      <w:pPr>
        <w:pStyle w:val="null3"/>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1"/>
          <w:b/>
          <w:color w:val="000000"/>
          <w:shd w:fill="FFFFFF" w:val="clear"/>
        </w:rPr>
        <w:t>合同附件清单：</w:t>
      </w:r>
    </w:p>
    <w:p>
      <w:pPr>
        <w:pStyle w:val="null3"/>
        <w:jc w:val="both"/>
      </w:pPr>
      <w:r>
        <w:rPr>
          <w:b/>
        </w:rPr>
        <w:t>附件</w:t>
      </w:r>
      <w:r>
        <w:rPr>
          <w:b/>
        </w:rPr>
        <w:t>1</w:t>
      </w:r>
      <w:r>
        <w:rPr>
          <w:b/>
        </w:rPr>
        <w:t>：报价一览表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33"/>
        <w:gridCol w:w="1527"/>
        <w:gridCol w:w="1186"/>
        <w:gridCol w:w="1186"/>
        <w:gridCol w:w="1186"/>
        <w:gridCol w:w="1216"/>
        <w:gridCol w:w="1423"/>
      </w:tblGrid>
      <w:tr>
        <w:tc>
          <w:tcPr>
            <w:tcW w:type="dxa" w:w="533"/>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序号</w:t>
            </w:r>
          </w:p>
        </w:tc>
        <w:tc>
          <w:tcPr>
            <w:tcW w:type="dxa" w:w="1527"/>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right"/>
            </w:pPr>
            <w:r>
              <w:rPr>
                <w:sz w:val="20"/>
                <w:color w:val="000000"/>
              </w:rPr>
              <w:t>服务</w:t>
            </w:r>
          </w:p>
          <w:p>
            <w:pPr>
              <w:pStyle w:val="null3"/>
              <w:jc w:val="right"/>
            </w:pPr>
            <w:r>
              <w:rPr>
                <w:sz w:val="20"/>
                <w:color w:val="000000"/>
              </w:rPr>
              <w:t>类别</w:t>
            </w:r>
          </w:p>
          <w:p>
            <w:pPr>
              <w:pStyle w:val="null3"/>
              <w:jc w:val="left"/>
            </w:pPr>
            <w:r>
              <w:rPr>
                <w:sz w:val="20"/>
                <w:color w:val="000000"/>
              </w:rPr>
              <w:t>费用</w:t>
            </w:r>
          </w:p>
          <w:p>
            <w:pPr>
              <w:pStyle w:val="null3"/>
              <w:jc w:val="left"/>
            </w:pPr>
            <w:r>
              <w:rPr>
                <w:sz w:val="20"/>
                <w:color w:val="000000"/>
              </w:rPr>
              <w:t>类型</w:t>
            </w:r>
          </w:p>
        </w:tc>
        <w:tc>
          <w:tcPr>
            <w:tcW w:type="dxa" w:w="3558"/>
            <w:gridSpan w:val="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医护服务（</w:t>
            </w:r>
            <w:r>
              <w:rPr>
                <w:sz w:val="20"/>
                <w:color w:val="000000"/>
              </w:rPr>
              <w:t>1）</w:t>
            </w:r>
          </w:p>
        </w:tc>
        <w:tc>
          <w:tcPr>
            <w:tcW w:type="dxa" w:w="12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医护服务（</w:t>
            </w:r>
            <w:r>
              <w:rPr>
                <w:sz w:val="20"/>
                <w:color w:val="000000"/>
              </w:rPr>
              <w:t>2）</w:t>
            </w:r>
          </w:p>
        </w:tc>
        <w:tc>
          <w:tcPr>
            <w:tcW w:type="dxa" w:w="1423"/>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备注</w:t>
            </w:r>
          </w:p>
        </w:tc>
      </w:tr>
      <w:tr>
        <w:tc>
          <w:tcPr>
            <w:tcW w:type="dxa" w:w="533"/>
            <w:vMerge/>
            <w:tcBorders>
              <w:top w:val="single" w:color="000000" w:sz="4"/>
              <w:left w:val="single" w:color="000000" w:sz="4"/>
              <w:bottom w:val="single" w:color="000000" w:sz="4"/>
              <w:right w:val="single" w:color="000000" w:sz="4"/>
            </w:tcBorders>
          </w:tcPr>
          <w:p/>
        </w:tc>
        <w:tc>
          <w:tcPr>
            <w:tcW w:type="dxa" w:w="1527"/>
            <w:vMerge/>
            <w:tcBorders>
              <w:top w:val="single" w:color="000000" w:sz="4"/>
              <w:left w:val="single" w:color="000000" w:sz="4"/>
              <w:bottom w:val="single" w:color="000000" w:sz="4"/>
              <w:right w:val="single" w:color="000000" w:sz="4"/>
            </w:tcBorders>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护士岗位</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护师岗位</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主管护师岗位</w:t>
            </w:r>
          </w:p>
        </w:tc>
        <w:tc>
          <w:tcPr>
            <w:tcW w:type="dxa" w:w="12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助理医师岗位</w:t>
            </w:r>
          </w:p>
        </w:tc>
        <w:tc>
          <w:tcPr>
            <w:tcW w:type="dxa" w:w="1423"/>
            <w:vMerge/>
            <w:tcBorders>
              <w:top w:val="single" w:color="000000" w:sz="4"/>
              <w:left w:val="single" w:color="000000" w:sz="4"/>
              <w:bottom w:val="single" w:color="000000" w:sz="4"/>
              <w:right w:val="single" w:color="000000" w:sz="4"/>
            </w:tcBorders>
          </w:tcP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1</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服务岗位人员薪酬费</w:t>
            </w:r>
            <w:r>
              <w:rPr>
                <w:sz w:val="20"/>
                <w:color w:val="000000"/>
              </w:rPr>
              <w:t>/人/月（元）</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2</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服务岗位人员</w:t>
            </w:r>
            <w:r>
              <w:rPr>
                <w:sz w:val="20"/>
                <w:color w:val="000000"/>
              </w:rPr>
              <w:t>社保费</w:t>
            </w:r>
            <w:r>
              <w:rPr>
                <w:sz w:val="20"/>
                <w:color w:val="000000"/>
              </w:rPr>
              <w:t>/人/月（元）</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3</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color w:val="000000"/>
              </w:rPr>
              <w:t>服务岗位人员</w:t>
            </w:r>
            <w:r>
              <w:rPr>
                <w:sz w:val="20"/>
              </w:rPr>
              <w:t>公积金</w:t>
            </w:r>
            <w:r>
              <w:rPr>
                <w:sz w:val="20"/>
                <w:color w:val="000000"/>
              </w:rPr>
              <w:t>/人/月（元）</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4</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color w:val="000000"/>
              </w:rPr>
              <w:t>其他费用（其他福利、残疾人保障金等）</w:t>
            </w:r>
            <w:r>
              <w:rPr>
                <w:sz w:val="20"/>
                <w:color w:val="000000"/>
              </w:rPr>
              <w:t>人</w:t>
            </w:r>
            <w:r>
              <w:rPr>
                <w:sz w:val="20"/>
                <w:color w:val="000000"/>
              </w:rPr>
              <w:t>/月（元）</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5</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rPr>
              <w:t>夜班费</w:t>
            </w:r>
            <w:r>
              <w:rPr>
                <w:sz w:val="20"/>
                <w:color w:val="000000"/>
              </w:rPr>
              <w:t>/人/月（元）</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按</w:t>
            </w:r>
            <w:r>
              <w:rPr>
                <w:sz w:val="21"/>
                <w:u w:val="single"/>
              </w:rPr>
              <w:t xml:space="preserve">  </w:t>
            </w:r>
            <w:r>
              <w:rPr>
                <w:sz w:val="20"/>
                <w:color w:val="000000"/>
              </w:rPr>
              <w:t>元</w:t>
            </w:r>
            <w:r>
              <w:rPr>
                <w:sz w:val="20"/>
                <w:color w:val="000000"/>
              </w:rPr>
              <w:t>/每个夜班计算</w:t>
            </w:r>
            <w:r>
              <w:rPr>
                <w:sz w:val="20"/>
              </w:rPr>
              <w:t>（按每人每月</w:t>
            </w:r>
            <w:r>
              <w:rPr>
                <w:sz w:val="20"/>
              </w:rPr>
              <w:t>8个夜班估算）</w:t>
            </w: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6</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rPr>
              <w:t>加班费</w:t>
            </w:r>
            <w:r>
              <w:rPr>
                <w:sz w:val="20"/>
                <w:color w:val="000000"/>
              </w:rPr>
              <w:t>/人/月（元）</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按</w:t>
            </w:r>
            <w:r>
              <w:rPr>
                <w:sz w:val="21"/>
                <w:u w:val="single"/>
              </w:rPr>
              <w:t xml:space="preserve">  </w:t>
            </w:r>
            <w:r>
              <w:rPr>
                <w:sz w:val="20"/>
                <w:color w:val="000000"/>
              </w:rPr>
              <w:t>元</w:t>
            </w:r>
            <w:r>
              <w:rPr>
                <w:sz w:val="20"/>
                <w:color w:val="000000"/>
              </w:rPr>
              <w:t>/小时计算</w:t>
            </w:r>
            <w:r>
              <w:rPr>
                <w:sz w:val="20"/>
              </w:rPr>
              <w:t>（按每人每月加班</w:t>
            </w:r>
            <w:r>
              <w:rPr>
                <w:sz w:val="20"/>
              </w:rPr>
              <w:t>17小时估算）</w:t>
            </w: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7</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兼岗费（不含税）</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r>
              <w:rPr>
                <w:sz w:val="20"/>
                <w:color w:val="000000"/>
              </w:rPr>
              <w:t>/</w:t>
            </w: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0"/>
              <w:jc w:val="center"/>
            </w:pPr>
            <w:r>
              <w:rPr>
                <w:sz w:val="20"/>
                <w:color w:val="000000"/>
              </w:rPr>
              <w:t>/</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r>
              <w:rPr>
                <w:sz w:val="20"/>
                <w:color w:val="000000"/>
              </w:rPr>
              <w:t>/</w:t>
            </w: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r>
              <w:rPr>
                <w:sz w:val="20"/>
                <w:color w:val="000000"/>
              </w:rPr>
              <w:t>/</w:t>
            </w: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人民币</w:t>
            </w:r>
            <w:r>
              <w:rPr>
                <w:sz w:val="20"/>
                <w:color w:val="000000"/>
              </w:rPr>
              <w:t>2500元/月（不可竞争费）</w:t>
            </w: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8</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管理费、风险金</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按</w:t>
            </w:r>
            <w:r>
              <w:rPr>
                <w:sz w:val="21"/>
                <w:u w:val="single"/>
              </w:rPr>
              <w:t xml:space="preserve">    </w:t>
            </w:r>
            <w:r>
              <w:rPr>
                <w:sz w:val="20"/>
                <w:color w:val="000000"/>
              </w:rPr>
              <w:t>%计提</w:t>
            </w:r>
          </w:p>
        </w:tc>
      </w:tr>
      <w:tr>
        <w:tc>
          <w:tcPr>
            <w:tcW w:type="dxa" w:w="53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0"/>
                <w:color w:val="000000"/>
              </w:rPr>
              <w:t>9</w:t>
            </w:r>
          </w:p>
        </w:tc>
        <w:tc>
          <w:tcPr>
            <w:tcW w:type="dxa" w:w="15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税费</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color w:val="000000"/>
              </w:rPr>
              <w:t>按</w:t>
            </w:r>
            <w:r>
              <w:rPr>
                <w:sz w:val="21"/>
                <w:u w:val="single"/>
              </w:rPr>
              <w:t xml:space="preserve">    </w:t>
            </w:r>
            <w:r>
              <w:rPr>
                <w:sz w:val="20"/>
                <w:color w:val="000000"/>
              </w:rPr>
              <w:t>%计算</w:t>
            </w:r>
          </w:p>
        </w:tc>
      </w:tr>
      <w:tr>
        <w:tc>
          <w:tcPr>
            <w:tcW w:type="dxa" w:w="2060"/>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right"/>
            </w:pPr>
            <w:r>
              <w:rPr>
                <w:sz w:val="20"/>
                <w:color w:val="000000"/>
              </w:rPr>
              <w:t>各项服务岗位每人每月小计（元）</w:t>
            </w: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center"/>
            </w:pPr>
          </w:p>
        </w:tc>
        <w:tc>
          <w:tcPr>
            <w:tcW w:type="dxa" w:w="1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6834"/>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0"/>
                <w:b/>
                <w:color w:val="000000"/>
              </w:rPr>
              <w:t>每月合计：</w:t>
            </w:r>
            <w:r>
              <w:rPr>
                <w:sz w:val="21"/>
                <w:b/>
                <w:u w:val="single"/>
              </w:rPr>
              <w:t xml:space="preserve">                    </w:t>
            </w:r>
            <w:r>
              <w:rPr>
                <w:sz w:val="20"/>
                <w:b/>
                <w:color w:val="000000"/>
              </w:rPr>
              <w:t>元</w:t>
            </w:r>
          </w:p>
        </w:tc>
        <w:tc>
          <w:tcPr>
            <w:tcW w:type="dxa" w:w="142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0"/>
              </w:rPr>
              <w:t>护士</w:t>
            </w:r>
            <w:r>
              <w:rPr>
                <w:sz w:val="20"/>
              </w:rPr>
              <w:t>1人、护师7人、主管护师5人、医生2人</w:t>
            </w:r>
          </w:p>
        </w:tc>
      </w:tr>
      <w:tr>
        <w:tc>
          <w:tcPr>
            <w:tcW w:type="dxa" w:w="6834"/>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right="150"/>
              <w:jc w:val="left"/>
            </w:pPr>
            <w:r>
              <w:rPr>
                <w:sz w:val="20"/>
                <w:b/>
                <w:color w:val="000000"/>
              </w:rPr>
              <w:t>18个</w:t>
            </w:r>
            <w:r>
              <w:rPr>
                <w:sz w:val="20"/>
                <w:b/>
                <w:color w:val="000000"/>
              </w:rPr>
              <w:t>月合计：</w:t>
            </w:r>
            <w:r>
              <w:rPr>
                <w:sz w:val="21"/>
                <w:b/>
                <w:u w:val="single"/>
              </w:rPr>
              <w:t xml:space="preserve">                  </w:t>
            </w:r>
            <w:r>
              <w:rPr>
                <w:sz w:val="20"/>
                <w:b/>
                <w:color w:val="000000"/>
              </w:rPr>
              <w:t>元</w:t>
            </w:r>
          </w:p>
        </w:tc>
        <w:tc>
          <w:tcPr>
            <w:tcW w:type="dxa" w:w="1423"/>
            <w:vMerge/>
            <w:tcBorders>
              <w:top w:val="none" w:color="000000" w:sz="4"/>
              <w:left w:val="single" w:color="000000" w:sz="4"/>
              <w:bottom w:val="single" w:color="000000" w:sz="4"/>
              <w:right w:val="single" w:color="000000" w:sz="4"/>
            </w:tcBorders>
          </w:tcP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440601-2025-00730</w:t>
      </w:r>
    </w:p>
    <w:p>
      <w:pPr>
        <w:pStyle w:val="null3"/>
        <w:jc w:val="center"/>
        <w:outlineLvl w:val="3"/>
      </w:pPr>
      <w:r>
        <w:rPr>
          <w:sz w:val="24"/>
          <w:b/>
        </w:rPr>
        <w:t>采购项目编号：</w:t>
      </w:r>
      <w:r>
        <w:rPr>
          <w:sz w:val="24"/>
          <w:b/>
        </w:rPr>
        <w:t>GDZC-25GZ038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医疗辅助服务（二期）</w:t>
      </w:r>
      <w:r>
        <w:rPr>
          <w:u w:val="single"/>
        </w:rPr>
        <w:t>”</w:t>
      </w:r>
      <w:r>
        <w:rPr/>
        <w:t>项目的招标[采购项目编号为：</w:t>
      </w:r>
      <w:r>
        <w:rPr>
          <w:u w:val="single"/>
        </w:rPr>
        <w:t>GDZC-25GZ038</w:t>
      </w:r>
      <w:r>
        <w:rPr/>
        <w:t>]，我方愿参与投标。</w:t>
      </w:r>
    </w:p>
    <w:p>
      <w:pPr>
        <w:pStyle w:val="null3"/>
        <w:ind w:firstLine="480"/>
      </w:pPr>
      <w:r>
        <w:rPr/>
        <w:t>我方确认收到贵方提供的</w:t>
      </w:r>
      <w:r>
        <w:rPr>
          <w:u w:val="single"/>
        </w:rPr>
        <w:t>“</w:t>
      </w:r>
      <w:r>
        <w:rPr>
          <w:u w:val="single"/>
        </w:rPr>
        <w:t>医疗辅助服务（二期）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医疗辅助服务（二期）</w:t>
      </w:r>
      <w:r>
        <w:rPr/>
        <w:t>”项目采购[采购项目编号为</w:t>
      </w:r>
      <w:r>
        <w:rPr/>
        <w:t>GDZC-25GZ038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医疗辅助服务（二期）</w:t>
      </w:r>
      <w:r>
        <w:rPr/>
        <w:t>招标中获中标（采购项目编号：</w:t>
      </w:r>
      <w:r>
        <w:rPr/>
        <w:t>GDZC-25GZ038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医疗辅助服务（二期）</w:t>
      </w:r>
      <w:r>
        <w:rPr/>
        <w:t>”项目（采购项目编号：</w:t>
      </w:r>
      <w:r>
        <w:rPr/>
        <w:t>GDZC-25GZ038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