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440605-2025-00052</w:t>
      </w:r>
    </w:p>
    <w:p>
      <w:pPr>
        <w:pStyle w:val="null3"/>
        <w:jc w:val="center"/>
        <w:outlineLvl w:val="3"/>
      </w:pPr>
      <w:r>
        <w:rPr>
          <w:sz w:val="24"/>
          <w:b/>
        </w:rPr>
        <w:t>采购项目编号：</w:t>
      </w:r>
      <w:r>
        <w:rPr>
          <w:sz w:val="24"/>
          <w:b/>
        </w:rPr>
        <w:t>DZCG202483</w:t>
      </w:r>
    </w:p>
    <w:p>
      <w:pPr>
        <w:pStyle w:val="null3"/>
        <w:jc w:val="center"/>
        <w:outlineLvl w:val="3"/>
      </w:pPr>
      <w:r>
        <w:rPr>
          <w:sz w:val="24"/>
          <w:b/>
        </w:rPr>
        <w:t>项目名称：</w:t>
      </w:r>
      <w:r>
        <w:rPr>
          <w:sz w:val="24"/>
          <w:b/>
        </w:rPr>
        <w:t>丹灶镇行政服务中心饭堂2025年食材配送项目</w:t>
      </w:r>
    </w:p>
    <w:p>
      <w:pPr>
        <w:pStyle w:val="null3"/>
        <w:jc w:val="center"/>
        <w:outlineLvl w:val="3"/>
      </w:pPr>
      <w:r>
        <w:rPr>
          <w:sz w:val="24"/>
          <w:b/>
        </w:rPr>
        <w:t>采购人：</w:t>
      </w:r>
      <w:r>
        <w:rPr>
          <w:sz w:val="24"/>
          <w:b/>
        </w:rPr>
        <w:t>佛山市南海区丹灶镇行政服务中心</w:t>
      </w:r>
    </w:p>
    <w:p>
      <w:pPr>
        <w:pStyle w:val="null3"/>
        <w:jc w:val="center"/>
        <w:outlineLvl w:val="3"/>
      </w:pPr>
      <w:r>
        <w:rPr>
          <w:sz w:val="24"/>
          <w:b/>
        </w:rPr>
        <w:t>采购代理机构：</w:t>
      </w:r>
      <w:r>
        <w:rPr>
          <w:sz w:val="24"/>
          <w:b/>
        </w:rPr>
        <w:t>广东中采招标有限公司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广东中采招标有限公司</w:t>
      </w:r>
      <w:r>
        <w:rPr/>
        <w:t>受</w:t>
      </w:r>
      <w:r>
        <w:rPr/>
        <w:t>佛山市南海区丹灶镇行政服务中心</w:t>
      </w:r>
      <w:r>
        <w:rPr/>
        <w:t>的委托，采用</w:t>
      </w:r>
      <w:r>
        <w:rPr/>
        <w:t>竞争性磋商</w:t>
      </w:r>
      <w:r>
        <w:rPr/>
        <w:t>方式组织采购</w:t>
      </w:r>
      <w:r>
        <w:rPr/>
        <w:t>丹灶镇行政服务中心饭堂2025年食材配送项目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丹灶镇行政服务中心饭堂2025年食材配送项目</w:t>
      </w:r>
    </w:p>
    <w:p>
      <w:pPr>
        <w:pStyle w:val="null3"/>
        <w:ind w:firstLine="480"/>
      </w:pPr>
      <w:r>
        <w:rPr/>
        <w:t>采购计划编号：</w:t>
      </w:r>
      <w:r>
        <w:rPr/>
        <w:t>440605-2025-00052</w:t>
      </w:r>
    </w:p>
    <w:p>
      <w:pPr>
        <w:pStyle w:val="null3"/>
        <w:ind w:firstLine="480"/>
      </w:pPr>
      <w:r>
        <w:rPr/>
        <w:t>采购项目编号：</w:t>
      </w:r>
      <w:r>
        <w:rPr/>
        <w:t>DZCG202483</w:t>
      </w:r>
    </w:p>
    <w:p>
      <w:pPr>
        <w:pStyle w:val="null3"/>
        <w:ind w:firstLine="480"/>
      </w:pPr>
      <w:r>
        <w:rPr/>
        <w:t>采购方式：</w:t>
      </w:r>
      <w:r>
        <w:rPr/>
        <w:t>竞争性磋商</w:t>
      </w:r>
    </w:p>
    <w:p>
      <w:pPr>
        <w:pStyle w:val="null3"/>
        <w:ind w:firstLine="480"/>
      </w:pPr>
      <w:r>
        <w:rPr/>
        <w:t>预算金额：</w:t>
      </w:r>
      <w:r>
        <w:rPr/>
        <w:t>2,250,000.00</w:t>
      </w:r>
      <w:r>
        <w:rPr/>
        <w:t>元</w:t>
      </w:r>
    </w:p>
    <w:p>
      <w:pPr>
        <w:pStyle w:val="null3"/>
        <w:outlineLvl w:val="3"/>
      </w:pPr>
      <w:r>
        <w:rPr>
          <w:sz w:val="24"/>
          <w:b/>
        </w:rPr>
        <w:t>2.项目内容及需求情况（采购项目技术规格、参数及要求）</w:t>
      </w:r>
    </w:p>
    <w:p>
      <w:pPr>
        <w:pStyle w:val="null3"/>
      </w:pPr>
      <w:r>
        <w:rPr/>
        <w:t>采购包1(丹灶镇行政服务中心饭堂2025年食材配送项目):</w:t>
      </w:r>
    </w:p>
    <w:p>
      <w:pPr>
        <w:pStyle w:val="null3"/>
      </w:pPr>
      <w:r>
        <w:rPr/>
        <w:t>采购包预算金额：2,250,000.00元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丹灶镇行政服务中心饭堂2025年食材配送</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2,250,000.00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合同履行期限：自合同约定生效之日起1年。</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供应商为自然人的需提供自然人身份证明扫描件。</w:t>
      </w:r>
    </w:p>
    <w:p>
      <w:pPr>
        <w:pStyle w:val="null3"/>
      </w:pPr>
      <w:r>
        <w:rPr/>
        <w:t>2）有依法缴纳税收和社会保障资金的良好记录：须提供下列任一项证明材料：①提供《政府采购供应商资格信用承诺函》（承诺函格式见公告附件）；②提供磋商截止日前6个月内（含磋商截止时间当月）任意1个月依法缴纳税收和社会保障资金的相关材料。如依法免税或不需要缴纳社会保障资金的，提供相应证明材料。</w:t>
      </w:r>
    </w:p>
    <w:p>
      <w:pPr>
        <w:pStyle w:val="null3"/>
      </w:pPr>
      <w:r>
        <w:rPr/>
        <w:t>3）具有良好的商业信誉和健全的财务会计制度：须提供下列任一项证明材料：①提供《政府采购供应商资格信用承诺函》（承诺函格式见公告附件）；②提供2023年度的财务状况报告，财务状况报告须由第三方会计师事务所出具，并能清晰显示第三方会计师事务所的印章和注册会计师签字盖章，且能反映审计结论（若供应商成立不足一年的，可提供本年度近1个月的财务状况报告）；③基本开户银行出具磋商截止前6个月内（含磋商截止时间当月，并往前顺推）任意1个月的资信证明，并同时提交开户（基本户）许可证或银行开具的《基本存款账户信息》（公户账户主档）或其他能反映资信证明是基本户出具的证明资料的扫描件，以上文件均需加盖银行印章。</w:t>
      </w:r>
    </w:p>
    <w:p>
      <w:pPr>
        <w:pStyle w:val="null3"/>
      </w:pPr>
      <w:r>
        <w:rPr/>
        <w:t>4）履行合同所必需的设备和专业技术能力：提供“具有履行合同所必需的设备和专业技术能力”的承诺函，格式自拟。</w:t>
      </w:r>
    </w:p>
    <w:p>
      <w:pPr>
        <w:pStyle w:val="null3"/>
      </w:pPr>
      <w:r>
        <w:rPr/>
        <w:t>5）参加采购活动前3年内，在经营活动中没有重大违法记录：须提供下列任一项证明材料：①提供《政府采购供应商资格信用承诺函》（承诺函格式见公告附件）；②参照响应承诺函相关格式内容提供格式自拟的承诺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采购包1（丹灶镇行政服务中心饭堂2025年食材配送项目）：</w:t>
      </w:r>
      <w:r>
        <w:rPr/>
        <w:t>本项目专门面向小微企业，对本项目所提供的货物、服务或工程须全部由小微企业制造、承接或承建。 注：①本项目为服务类项目，响应供应商须根据本项目采购类别选择对应的《中小企业声明函》（见磋商文件格式）填写。 ②本项目采购标的对应的中小企业划分标准所属行业详见采购文件“第二章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③接受分包合同的中小企业与分包企业之间不得存在直接控股、管理关系。 ④监狱企业、残疾人福利性单位视同小型、微型企业。 ⑤中小微企业以供应商填写的《中小企业声明函》为判定标准，供应商应按要求完整填写《中小企业声明函》的所有信息，填写说明详见本项目采购公告附件“工程类、服务类项目中小企业声明函模板（填写说明）”（见公告附件）。 ⑥残疾人福利性单位以供应商填写的《残疾人福利性单位声明函》（见磋商文件格式）为判定标准，监狱企业须由供应商提供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采购包1（丹灶镇行政服务中心饭堂2025年食材配送项目）：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人员于磋商（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响应承诺函相关承诺要求内容。</w:t>
      </w:r>
    </w:p>
    <w:p>
      <w:pPr>
        <w:pStyle w:val="null3"/>
      </w:pPr>
      <w:r>
        <w:rPr/>
        <w:t>3)响应供应商须具有有效《食品经营许可证》或《食品生产许可证》或《食品药品经营许可证》或《食品药品生产经营许可证》的，提供证书复印件；如供应商的许可证书与营业执照合并办理的，提供扫描营业执照二维码后的有效备案信息截图。</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广东省公共资源交易平台（https://ygp.gdzwfw.gov.cn/#/44/index）、佛山市公共资源交易中心南海分中心网（http://www.nanhai.gov.cn/fsnhq/bmdh/sydw/ggzyjyzx/jyxx/）及采购代理机构（http://www.gdzczb.com/）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佛山市南海区丹灶镇行政服务中心</w:t>
      </w:r>
    </w:p>
    <w:p>
      <w:pPr>
        <w:pStyle w:val="null3"/>
        <w:ind w:firstLine="480"/>
      </w:pPr>
      <w:r>
        <w:rPr/>
        <w:t>地址：</w:t>
      </w:r>
      <w:r>
        <w:rPr/>
        <w:t>佛山市南海区丹灶镇金沙城区金兴路7号</w:t>
      </w:r>
    </w:p>
    <w:p>
      <w:pPr>
        <w:pStyle w:val="null3"/>
        <w:ind w:firstLine="480"/>
      </w:pPr>
      <w:r>
        <w:rPr/>
        <w:t>联系方式：</w:t>
      </w:r>
      <w:r>
        <w:rPr/>
        <w:t>0757-85413604</w:t>
      </w:r>
    </w:p>
    <w:p>
      <w:pPr>
        <w:pStyle w:val="null3"/>
        <w:outlineLvl w:val="3"/>
      </w:pPr>
      <w:r>
        <w:rPr>
          <w:sz w:val="24"/>
          <w:b/>
        </w:rPr>
        <w:t>2.采购代理机构信息</w:t>
      </w:r>
    </w:p>
    <w:p>
      <w:pPr>
        <w:pStyle w:val="null3"/>
        <w:ind w:firstLine="480"/>
      </w:pPr>
      <w:r>
        <w:rPr/>
        <w:t>名称：</w:t>
      </w:r>
      <w:r>
        <w:rPr/>
        <w:t>广东中采招标有限公司</w:t>
      </w:r>
    </w:p>
    <w:p>
      <w:pPr>
        <w:pStyle w:val="null3"/>
        <w:ind w:firstLine="480"/>
      </w:pPr>
      <w:r>
        <w:rPr/>
        <w:t xml:space="preserve"> 地址：</w:t>
      </w:r>
      <w:r>
        <w:rPr/>
        <w:t>佛山市禅城区文华北路223号之一栋525、526、527单元（住所申报）</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广东中采招标有限公司</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本项目主要为佛山市南海区丹灶镇行政服务中心食材肉类水产类、蔬菜水果类、粮油及副食品等的供应配送服务。成交供应商不得将中标项目转让或分包给他人，否则采购人有权单方终止合同，由此产生的一切经济损失由成交供应商自行承担。</w:t>
      </w:r>
    </w:p>
    <w:p>
      <w:pPr>
        <w:pStyle w:val="null3"/>
      </w:pPr>
      <w:r>
        <w:rPr>
          <w:sz w:val="21"/>
        </w:rPr>
        <w:t>2.采购需求中打</w:t>
      </w:r>
      <w:r>
        <w:rPr>
          <w:sz w:val="21"/>
        </w:rPr>
        <w:t>“★”</w:t>
      </w:r>
      <w:r>
        <w:rPr>
          <w:sz w:val="21"/>
        </w:rPr>
        <w:t>号条款为实质性条款，响应供应商如有任何一条负偏离则导致响应无效。</w:t>
      </w:r>
    </w:p>
    <w:p>
      <w:pPr>
        <w:pStyle w:val="null3"/>
      </w:pPr>
      <w:r>
        <w:rPr/>
        <w:t>采购包1（丹灶镇行政服务中心饭堂2025年食材配送项目）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★自合同约定生效之日起1年。</w:t>
            </w:r>
          </w:p>
        </w:tc>
      </w:tr>
      <w:tr>
        <w:tc>
          <w:tcPr>
            <w:tcW w:type="dxa" w:w="4153"/>
          </w:tcPr>
          <w:p>
            <w:pPr>
              <w:pStyle w:val="null3"/>
            </w:pPr>
            <w:r>
              <w:rPr/>
              <w:t>标的提供的地点</w:t>
            </w:r>
          </w:p>
        </w:tc>
        <w:tc>
          <w:tcPr>
            <w:tcW w:type="dxa" w:w="4153"/>
          </w:tcPr>
          <w:p>
            <w:pPr>
              <w:pStyle w:val="null3"/>
            </w:pPr>
            <w:r>
              <w:rPr/>
              <w:t>★采购人指定地址（地址：佛山市内）</w:t>
            </w:r>
          </w:p>
        </w:tc>
      </w:tr>
      <w:tr>
        <w:tc>
          <w:tcPr>
            <w:tcW w:type="dxa" w:w="4153"/>
          </w:tcPr>
          <w:p>
            <w:pPr>
              <w:pStyle w:val="null3"/>
            </w:pPr>
            <w:r>
              <w:rPr/>
              <w:t>付款方式</w:t>
            </w:r>
          </w:p>
        </w:tc>
        <w:tc>
          <w:tcPr>
            <w:tcW w:type="dxa" w:w="4153"/>
          </w:tcPr>
          <w:p>
            <w:pPr>
              <w:pStyle w:val="null3"/>
            </w:pPr>
            <w:r>
              <w:rPr/>
              <w:t>1期：支付比例100%,★付款方式：（一）按月结算，每月30号前结算上月货款；（二）（汇总各类供应品）每日的结算金额＝（各类供应品）每周平均零售价×（各类供应品）每日实际供货量×成交折扣率。每月的结算金额＝（汇总各类供应品）每日的结算金额合计。（三）凭以下有效的文件支付合同款：（1）合同；（2）成交供应商开具正式有效的发票；（3）月度考核表；（4）成交通知书。（四）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一）验收主体：采购人及成交供应商双方的指定验收人员。（二）验收时间：采购人收到成交供应商食材后按照合同的约定对履约情况进行验收。（三）验收内容：（1）符合中华人民共和国国家和履约地相关安全质量标准、行业规范标准、环保标准；（2）符合招标文件和响应承诺中各方共同认可的各项要求；（3）符合货物来源国官方颁布标准。上述各类标准与法规必须是有关官方机构最新发布的现行标准版本。（四）验收依据：本项目的合同、采购文件、响应文件及采购人签署的会议纪要、备忘录等文件进行。</w:t>
            </w:r>
          </w:p>
        </w:tc>
      </w:tr>
      <w:tr>
        <w:tc>
          <w:tcPr>
            <w:tcW w:type="dxa" w:w="4153"/>
          </w:tcPr>
          <w:p>
            <w:pPr>
              <w:pStyle w:val="null3"/>
            </w:pPr>
            <w:r>
              <w:rPr/>
              <w:t>履约保证金</w:t>
            </w:r>
          </w:p>
        </w:tc>
        <w:tc>
          <w:tcPr>
            <w:tcW w:type="dxa" w:w="4153"/>
          </w:tcPr>
          <w:p>
            <w:pPr>
              <w:pStyle w:val="null3"/>
            </w:pPr>
            <w:r>
              <w:rPr/>
              <w:t>收取比例：4%,说明：★履约保证金： （1）履约保证金用于补偿采购人和采购人因成交供应商不能完全履行其合同义务而蒙受的损失。 （2）履约保证金：预算金额的4%，成交供应商须在签订合同后5个工作日内，采用不可撤销银行保函或银行转账或保单的形式提交。否则，成交供应商视为合同违约，采购人有权解除合同，所有损失由成交供应商负责。在成交供应商无违约的情况下，服务期满后15个工作日内一次性退还（无息）。如因成交供应商违约或过失导致采购人产生损失时，采购人以扣罚部分或全部履约保证金形式作为赔偿，扣罚处置后成交供应商需在5个工作日内补足。如该履约保证金不足以赔偿采购人损失时，采购人还有权继续对成交供应商进行追讨。 （3）扣罚处置履约保证金的具体规定如下： 1）成交供应商发生以下情形，经调查属实的，采购人每次扣除履约保证金的1%：成交供应商提供的食材出现质量问题，成交供应商不积极配合查找原因，不及时反馈处理结果。 2）成交供应商发生以下任一情形，经调查属实的，采购人每次扣除履约保证金的2%：①未按要求随货提供相关票证；②货物质量不合格；③未按采购人采购计划的时间供货（提前一天与采购人协商的除外）；④供货数量仅为采购人采购计划数量的80%～90%（不含本数）；⑤未按采购人指定秩序卸货；⑥成交供应商被有效投诉的；⑦工作人员不遵守采购人各项管理规定的。 3）成交供应商发生以下任一情形，经调查属实的，采购人每次扣除履约保证金的5%：①供应货物品种、品牌、规格或质量等级与合同不符；②提供虚假检验报告等相关票证；③供货数量低于采购人采购计划数量的80%（含本数）；④把采购人验收不合格退货的货物重新配送给同一或其他采购人；⑤在包装、运输、装卸等环节不符合食品安全要求；⑥组织机构发生调整，或经营场所、联系人、联系方式变更，未及时通知采购人，造成无法及时联系；⑦食品溯源管理制度不落实，进货查验记录不全；⑧工作人员不遵守采购人各项管理规定，或泄露采购人内部情况，造成社会不良影响；⑨提供假冒伪劣、过期产品的。（除了扣除履约保证金和按采购人要求无条件退货或换货外，还须向受影响的采购人另外再支付违约金。违约金金额按该批产品价值的10倍进行计算，该违约金由采购人从该结算月份的应付货款中扣减）。 4）成交供应商发生以下情形，经调查属实的，采购人每次扣除履约保证金的15%：同一品种货物连续两次验收发现质量不合格产品并退货。 （4）成交供应商若同时出现上述（3）1）-（3）4）款的情形，不对同时出现的情形进行金额累计，仅按扣罚金额最大的情形执行。 （5）如成交供应商在合同执行过程中需终止合同，须提前一个月以书面形式告知采购人，否则，按成交供应商单方面终止合同处理，采购人不予退还全部履约保证金。 （6）与采购人签订合同后，成交供应商拒绝供货，或转包，或分包的，采购人不予退还全部履约保证金，所造成采购人的经济损失超出履约保证金金额的，还须额外赔偿。 （7）因成交供应商供应的产品而造成安全事故的，采购人不予退还全部履约保证金，造成采购人的经济损失超出履约保证金金额的，还须按造成采购人的实际损失赔偿。 （8）如在服务期内，成交供应商在考核中连续两次考核得分低于85分（不含85分）的，采购人不予退还全部履约保证金。 （9）合同有效期满，成交供应商的合同义务履行完毕，无违约责任或违约责任已处理完毕，采购人在政府采购合同履约验收合格后15个工作日内无息退回履约保证金。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付款方式补充，（一）结算方式：转账结算（银行转账）。（二）付款方：采购人；收款方：成交供应商。（三）开具发票：成交供应商收款时必须持有效发票。收款方、出具发票方、合同乙方均必须与成交供应商名称一致。（四）付款期间如因特殊情况需调整，由双方协商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结算价格的确定</w:t>
            </w:r>
          </w:p>
        </w:tc>
        <w:tc>
          <w:tcPr>
            <w:tcW w:type="dxa" w:w="2076"/>
          </w:tcPr>
          <w:p>
            <w:pPr>
              <w:pStyle w:val="null3"/>
              <w:jc w:val="left"/>
            </w:pPr>
            <w:r>
              <w:rPr/>
              <w:t>（一）本项目结算单价及合计价必须为全包价，包括但不限于：货物、检验检疫费、质量检测费、配送运输费、包装费、装卸费、搬运费、不合格货物的退换费用、人工费（社保、节假日慰问金等）、运营、保险、验收、售后服务、税费、其他伴随服务费用及合同实施过程中的可预见和不可预见费用等完成本招标内容所需的一切费用。响应供应商在磋商时须将以上费用全面考虑。采购人不支付除本项目货款外的任何费用，不改变结算折扣率。 （二）产品供货单价核定标准： 肉类、瓜菜、肉禽、水产、果蔬和干货类等物品零售价统一根据佛山市发展和改革局公布的《各区农副产品价格信息》（http://fsdr.foshan.gov.cn/fsfgj/fhj/bmcx/jgcx/nfcp/tqjg/）定价。价格每个星期为一个周期，按佛山市公布的每周平均零售价作为本周的结算依据。 如采购人采购的产品为以上《农副产品价格查询》品目以外的产品，其供货价格以成交供应商与采购人协商确定。 （三）（汇总各类供应品）每日的结算金额＝（各类供应品）每周平均零售价×（各类供应品）每日实际供货量×成交折扣率。 每月的结算金额＝（汇总各类供应品）每日的结算金额合计。 【以2024年11月6日供应土豆为例，《各区农副产品价格》公布土豆的平均价是3.4元/500克，11月6日供货量是5000克，成交折扣率（即成交供应商磋商折扣率）是80%，则： 11月13日土豆的结算金额=平均价×实际供货量×成交折扣率=3.4元/500克×5000克×80%=27.2元】 （四）成交供应商以书面方式将供货结算价格表提交至采购人，经双方协商确定后，确认结算总价，结算总价一经确定，双方均不得随意修改。如个别物品报价表上没有报价的，需要填列价格的，应经采购人同意后方可执行。 （五）最终结算合计金额上限为本项目预算金额（人民币2,250,000.00元）。</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报价要求</w:t>
            </w:r>
          </w:p>
        </w:tc>
        <w:tc>
          <w:tcPr>
            <w:tcW w:type="dxa" w:w="2076"/>
          </w:tcPr>
          <w:p>
            <w:pPr>
              <w:pStyle w:val="null3"/>
              <w:jc w:val="left"/>
            </w:pPr>
            <w:r>
              <w:rPr/>
              <w:t>响应供应商的磋商折扣率的有效报价范围：0.00%＜磋商折扣率≤100.00%，小数点后保留两位有效数。磋商折扣率应为固定的报价（如95.00%），不得存在区间值（如90.00%～95.00%），统一对本项目报一个磋商折扣率，不接受有选择性报价，且所报的磋商折扣率应当适用于每种食材。</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权利瑕疵担保</w:t>
            </w:r>
          </w:p>
        </w:tc>
        <w:tc>
          <w:tcPr>
            <w:tcW w:type="dxa" w:w="2076"/>
          </w:tcPr>
          <w:p>
            <w:pPr>
              <w:pStyle w:val="null3"/>
              <w:jc w:val="left"/>
            </w:pPr>
            <w:r>
              <w:rPr/>
              <w:t>（一）成交供应商须保证所提供的食品来源合法。 （二）成交供应商须保证所提供的食品的所有权完全属于成交供应商且不存在任何未曾向采购人透露的担保物权或被查封等权利瑕疵。 （三）成交供应商须保证所提供的食品没有侵犯任何第三人的权利。 （四）涉及成交供应商提供食品所产生的一切法律纠纷，则由成交供应商承担全部责任。</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其他要求</w:t>
            </w:r>
          </w:p>
        </w:tc>
        <w:tc>
          <w:tcPr>
            <w:tcW w:type="dxa" w:w="2076"/>
          </w:tcPr>
          <w:p>
            <w:pPr>
              <w:pStyle w:val="null3"/>
              <w:jc w:val="left"/>
            </w:pPr>
            <w:r>
              <w:rPr/>
              <w:t>（一）成交供应商须遵守采购人单位的各项规定。 （二）成交供应商除不可抗力外，不得因其他任何理由延迟送货。采购人如遇特殊情况需推迟送货，须提前通知成交供应商。因成交供应商原因延误交货日期的（采购人要求推迟的除外）采购人有权要求成交供应商赔偿，由此产生的责任和经济损失由成交供应商承担。 （三）成交供应商不得变更供应商品，须严格按招标要求和磋商承诺（含商标、名称、产地、规格和重量等）供应，否则，采购人有权拒收。 （四）采购人按合同对商品进行认真验收，对不符合规格要求的商品，成交供应商须无条件退货；成交供应商未能履行磋商文件和合同所规定事项，或供应不合格的、假冒伪劣、以次充好的商品或供货时的商品与成交供应商磋商文件中的承诺不符，采购人退货后将记录在案，暂停成交供应商下次（月）的供货资格，并对成交供应商予以处罚，成交供应商除要承担采购人因此产生的一切损失和费用外，情节严重的采购人有权单方终止合同并报政府采购监督管理部门处理。 （五）成交供应商须按所供应商品的销售额开具国家正式发票。 （六）成交供应商被有效投诉3次或造成安全（食品卫生）事故的将被终止合同并报政府采购监督管理部门处理。 （七）成交供应商不得泄露采购人的信息。泄密造成采购人损失的，成交供应商将承担由此产生的一切损失和法律责任。 （八）成交供应商须能够配合采购人及时更新所提供的符合卫监部门的有效证明材料。如有效的营业执照、产品合格证、食品经营许可证等。 （九）在供货期内，根据上级要求，如采购人需定向采购脱贫地区农副产品的，具体采购工作由采购人根据上级相关部门的要求和安排进行采购实施，可由采购人自行按规定采购，或由采购人委托成交供应商按规定进行采购，成交供应商须无条件配合采购人定向采购脱贫地区的农副产品。脱困地区的农副产品价格按“脱贫地区农副产品网络销售平台”（http://cg.fupin832.com）和相关政策文件的要求确定。定向采购脱贫地区农副产品所需金额从本项目合同初定金额中支出。通过脱贫地区农副产品网络销售平台（简称“832平台”）采购农副产品的，具体采购产品类别、数量、预算及时间等由采购人与成交供应商协商决定。结算款=∑【“832平台”上公示的单价×实际供货量】。平台成交数据须保存在采购人单位，供采购人和财政部门查阅。 （十）成交供应商近三年被食品相关部门通报造成安全（监管和食品卫生）事故的，采购人有权解除合同，并承担因此造成的损失责任（须在响应文件中提交承诺函，加盖响应供应商公章，格式自拟）。</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丹灶镇行政服务中心饭堂2025年食材配送</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2,250,000.00</w:t>
            </w:r>
          </w:p>
        </w:tc>
        <w:tc>
          <w:tcPr>
            <w:tcW w:type="dxa" w:w="831"/>
          </w:tcPr>
          <w:p>
            <w:pPr>
              <w:pStyle w:val="null3"/>
              <w:jc w:val="right"/>
            </w:pPr>
            <w:r>
              <w:rPr/>
              <w:t>2,250,000.00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丹灶镇行政服务中心饭堂2025年食材配送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b/>
              </w:rPr>
              <w:t>(一)需求一览表</w:t>
            </w:r>
          </w:p>
          <w:p>
            <w:pPr>
              <w:pStyle w:val="null3"/>
              <w:jc w:val="center"/>
            </w:pPr>
            <w:r>
              <w:rPr>
                <w:sz w:val="20"/>
                <w:b/>
              </w:rPr>
              <w:t>货物供应区域及人数（表一）</w:t>
            </w:r>
          </w:p>
          <w:tbl>
            <w:tblPr>
              <w:tblInd w:type="dxa" w:w="120"/>
              <w:tblBorders>
                <w:top w:val="none" w:color="000000" w:sz="4"/>
                <w:left w:val="none" w:color="000000" w:sz="4"/>
                <w:bottom w:val="none" w:color="000000" w:sz="4"/>
                <w:right w:val="none" w:color="000000" w:sz="4"/>
                <w:insideH w:val="none"/>
                <w:insideV w:val="none"/>
              </w:tblBorders>
            </w:tblPr>
            <w:tblGrid>
              <w:gridCol w:w="2787"/>
              <w:gridCol w:w="2808"/>
            </w:tblGrid>
            <w:tr>
              <w:tc>
                <w:tcPr>
                  <w:tcW w:type="dxa" w:w="278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rPr>
                    <w:t>供应区域</w:t>
                  </w:r>
                </w:p>
              </w:tc>
              <w:tc>
                <w:tcPr>
                  <w:tcW w:type="dxa" w:w="280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rPr>
                    <w:t>人数（人）</w:t>
                  </w:r>
                </w:p>
              </w:tc>
            </w:tr>
            <w:tr>
              <w:tc>
                <w:tcPr>
                  <w:tcW w:type="dxa" w:w="2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机关饭堂</w:t>
                  </w: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约</w:t>
                  </w:r>
                  <w:r>
                    <w:rPr>
                      <w:sz w:val="20"/>
                    </w:rPr>
                    <w:t>250</w:t>
                  </w:r>
                </w:p>
              </w:tc>
            </w:tr>
          </w:tbl>
          <w:p>
            <w:pPr>
              <w:pStyle w:val="null3"/>
              <w:jc w:val="center"/>
            </w:pPr>
            <w:r>
              <w:rPr>
                <w:sz w:val="20"/>
                <w:b/>
              </w:rPr>
              <w:t>采购项目清单（表二）</w:t>
            </w:r>
          </w:p>
          <w:tbl>
            <w:tblPr>
              <w:tblInd w:type="dxa" w:w="120"/>
              <w:tblBorders>
                <w:top w:val="none" w:color="000000" w:sz="4"/>
                <w:left w:val="none" w:color="000000" w:sz="4"/>
                <w:bottom w:val="none" w:color="000000" w:sz="4"/>
                <w:right w:val="none" w:color="000000" w:sz="4"/>
                <w:insideH w:val="none"/>
                <w:insideV w:val="none"/>
              </w:tblBorders>
            </w:tblPr>
            <w:tblGrid>
              <w:gridCol w:w="676"/>
              <w:gridCol w:w="2630"/>
              <w:gridCol w:w="2290"/>
            </w:tblGrid>
            <w:tr>
              <w:tc>
                <w:tcPr>
                  <w:tcW w:type="dxa" w:w="67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sz w:val="20"/>
                    </w:rPr>
                    <w:t>序号</w:t>
                  </w:r>
                </w:p>
              </w:tc>
              <w:tc>
                <w:tcPr>
                  <w:tcW w:type="dxa" w:w="2630"/>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rPr>
                    <w:t>品目</w:t>
                  </w:r>
                </w:p>
              </w:tc>
              <w:tc>
                <w:tcPr>
                  <w:tcW w:type="dxa" w:w="2290"/>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rPr>
                    <w:t>数量</w:t>
                  </w:r>
                </w:p>
              </w:tc>
            </w:tr>
            <w:tr>
              <w:tc>
                <w:tcPr>
                  <w:tcW w:type="dxa" w:w="6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大米</w:t>
                  </w:r>
                </w:p>
              </w:tc>
              <w:tc>
                <w:tcPr>
                  <w:tcW w:type="dxa" w:w="2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约</w:t>
                  </w:r>
                  <w:r>
                    <w:rPr>
                      <w:sz w:val="20"/>
                    </w:rPr>
                    <w:t>5500千克/年</w:t>
                  </w:r>
                </w:p>
              </w:tc>
            </w:tr>
            <w:tr>
              <w:tc>
                <w:tcPr>
                  <w:tcW w:type="dxa" w:w="676"/>
                  <w:vMerge/>
                  <w:tcBorders>
                    <w:top w:val="none" w:color="000000" w:sz="4"/>
                    <w:left w:val="single" w:color="000000" w:sz="4"/>
                    <w:bottom w:val="single" w:color="000000" w:sz="4"/>
                    <w:right w:val="single" w:color="000000" w:sz="4"/>
                  </w:tcBorders>
                </w:tcPr>
                <w:p/>
              </w:tc>
              <w:tc>
                <w:tcPr>
                  <w:tcW w:type="dxa" w:w="2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食用油</w:t>
                  </w:r>
                </w:p>
              </w:tc>
              <w:tc>
                <w:tcPr>
                  <w:tcW w:type="dxa" w:w="2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约</w:t>
                  </w:r>
                  <w:r>
                    <w:rPr>
                      <w:sz w:val="20"/>
                    </w:rPr>
                    <w:t>1800千克/年</w:t>
                  </w:r>
                </w:p>
              </w:tc>
            </w:tr>
            <w:tr>
              <w:tc>
                <w:tcPr>
                  <w:tcW w:type="dxa" w:w="6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2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新鲜肉类（猪牛羊、生禽、水产等新鲜产品）</w:t>
                  </w:r>
                </w:p>
              </w:tc>
              <w:tc>
                <w:tcPr>
                  <w:tcW w:type="dxa" w:w="2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约</w:t>
                  </w:r>
                  <w:r>
                    <w:rPr>
                      <w:sz w:val="20"/>
                    </w:rPr>
                    <w:t>9200千克/年</w:t>
                  </w:r>
                </w:p>
              </w:tc>
            </w:tr>
            <w:tr>
              <w:tc>
                <w:tcPr>
                  <w:tcW w:type="dxa" w:w="676"/>
                  <w:vMerge/>
                  <w:tcBorders>
                    <w:top w:val="none" w:color="000000" w:sz="4"/>
                    <w:left w:val="single" w:color="000000" w:sz="4"/>
                    <w:bottom w:val="single" w:color="000000" w:sz="4"/>
                    <w:right w:val="single" w:color="000000" w:sz="4"/>
                  </w:tcBorders>
                </w:tcPr>
                <w:p/>
              </w:tc>
              <w:tc>
                <w:tcPr>
                  <w:tcW w:type="dxa" w:w="2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新鲜蔬菜及副食品类项目（如蛋类、豆制品及其他辅料）</w:t>
                  </w:r>
                </w:p>
              </w:tc>
              <w:tc>
                <w:tcPr>
                  <w:tcW w:type="dxa" w:w="2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约</w:t>
                  </w:r>
                  <w:r>
                    <w:rPr>
                      <w:sz w:val="20"/>
                    </w:rPr>
                    <w:t>6600千克/年</w:t>
                  </w:r>
                </w:p>
              </w:tc>
            </w:tr>
            <w:tr>
              <w:tc>
                <w:tcPr>
                  <w:tcW w:type="dxa" w:w="676"/>
                  <w:vMerge/>
                  <w:tcBorders>
                    <w:top w:val="none" w:color="000000" w:sz="4"/>
                    <w:left w:val="single" w:color="000000" w:sz="4"/>
                    <w:bottom w:val="single" w:color="000000" w:sz="4"/>
                    <w:right w:val="single" w:color="000000" w:sz="4"/>
                  </w:tcBorders>
                </w:tcPr>
                <w:p/>
              </w:tc>
              <w:tc>
                <w:tcPr>
                  <w:tcW w:type="dxa" w:w="2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冰鲜肉类</w:t>
                  </w:r>
                  <w:r>
                    <w:rPr>
                      <w:sz w:val="20"/>
                    </w:rPr>
                    <w:t>(猪牛羊、生禽、水产等冰鲜产品)</w:t>
                  </w:r>
                </w:p>
              </w:tc>
              <w:tc>
                <w:tcPr>
                  <w:tcW w:type="dxa" w:w="2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约</w:t>
                  </w:r>
                  <w:r>
                    <w:rPr>
                      <w:sz w:val="20"/>
                    </w:rPr>
                    <w:t>3700千克/年</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2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调味品、日杂、水果等</w:t>
                  </w:r>
                </w:p>
              </w:tc>
              <w:tc>
                <w:tcPr>
                  <w:tcW w:type="dxa" w:w="2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2630"/>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rPr>
                    <w:t>早餐种类</w:t>
                  </w:r>
                </w:p>
              </w:tc>
              <w:tc>
                <w:tcPr>
                  <w:tcW w:type="dxa" w:w="2290"/>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210"/>
                    <w:jc w:val="center"/>
                  </w:pPr>
                  <w:r>
                    <w:rPr>
                      <w:sz w:val="20"/>
                    </w:rPr>
                    <w:t>单位</w:t>
                  </w:r>
                </w:p>
              </w:tc>
            </w:tr>
            <w:tr>
              <w:tc>
                <w:tcPr>
                  <w:tcW w:type="dxa" w:w="676"/>
                  <w:vMerge/>
                  <w:tcBorders>
                    <w:top w:val="none" w:color="000000" w:sz="4"/>
                    <w:left w:val="single" w:color="000000" w:sz="4"/>
                    <w:bottom w:val="single" w:color="000000" w:sz="4"/>
                    <w:right w:val="single" w:color="000000" w:sz="4"/>
                  </w:tcBorders>
                </w:tcPr>
                <w:p/>
              </w:tc>
              <w:tc>
                <w:tcPr>
                  <w:tcW w:type="dxa" w:w="2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奶类</w:t>
                  </w:r>
                </w:p>
              </w:tc>
              <w:tc>
                <w:tcPr>
                  <w:tcW w:type="dxa" w:w="22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约</w:t>
                  </w:r>
                  <w:r>
                    <w:rPr>
                      <w:sz w:val="20"/>
                    </w:rPr>
                    <w:t>5500份/年</w:t>
                  </w:r>
                </w:p>
              </w:tc>
            </w:tr>
            <w:tr>
              <w:tc>
                <w:tcPr>
                  <w:tcW w:type="dxa" w:w="676"/>
                  <w:vMerge/>
                  <w:tcBorders>
                    <w:top w:val="none" w:color="000000" w:sz="4"/>
                    <w:left w:val="single" w:color="000000" w:sz="4"/>
                    <w:bottom w:val="single" w:color="000000" w:sz="4"/>
                    <w:right w:val="single" w:color="000000" w:sz="4"/>
                  </w:tcBorders>
                </w:tcPr>
                <w:p/>
              </w:tc>
              <w:tc>
                <w:tcPr>
                  <w:tcW w:type="dxa" w:w="2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烘烤面包</w:t>
                  </w:r>
                </w:p>
              </w:tc>
              <w:tc>
                <w:tcPr>
                  <w:tcW w:type="dxa" w:w="2290"/>
                  <w:vMerge/>
                  <w:tcBorders>
                    <w:top w:val="none" w:color="000000" w:sz="4"/>
                    <w:left w:val="single" w:color="000000" w:sz="4"/>
                    <w:bottom w:val="single" w:color="000000" w:sz="4"/>
                    <w:right w:val="single" w:color="000000" w:sz="4"/>
                  </w:tcBorders>
                </w:tcPr>
                <w:p/>
              </w:tc>
            </w:tr>
            <w:tr>
              <w:tc>
                <w:tcPr>
                  <w:tcW w:type="dxa" w:w="676"/>
                  <w:vMerge/>
                  <w:tcBorders>
                    <w:top w:val="none" w:color="000000" w:sz="4"/>
                    <w:left w:val="single" w:color="000000" w:sz="4"/>
                    <w:bottom w:val="single" w:color="000000" w:sz="4"/>
                    <w:right w:val="single" w:color="000000" w:sz="4"/>
                  </w:tcBorders>
                </w:tcPr>
                <w:p/>
              </w:tc>
              <w:tc>
                <w:tcPr>
                  <w:tcW w:type="dxa" w:w="2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蒸包类</w:t>
                  </w:r>
                </w:p>
              </w:tc>
              <w:tc>
                <w:tcPr>
                  <w:tcW w:type="dxa" w:w="2290"/>
                  <w:vMerge/>
                  <w:tcBorders>
                    <w:top w:val="none" w:color="000000" w:sz="4"/>
                    <w:left w:val="single" w:color="000000" w:sz="4"/>
                    <w:bottom w:val="single" w:color="000000" w:sz="4"/>
                    <w:right w:val="single" w:color="000000" w:sz="4"/>
                  </w:tcBorders>
                </w:tcPr>
                <w:p/>
              </w:tc>
            </w:tr>
            <w:tr>
              <w:tc>
                <w:tcPr>
                  <w:tcW w:type="dxa" w:w="676"/>
                  <w:vMerge/>
                  <w:tcBorders>
                    <w:top w:val="none" w:color="000000" w:sz="4"/>
                    <w:left w:val="single" w:color="000000" w:sz="4"/>
                    <w:bottom w:val="single" w:color="000000" w:sz="4"/>
                    <w:right w:val="single" w:color="000000" w:sz="4"/>
                  </w:tcBorders>
                </w:tcPr>
                <w:p/>
              </w:tc>
              <w:tc>
                <w:tcPr>
                  <w:tcW w:type="dxa" w:w="2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面类</w:t>
                  </w:r>
                </w:p>
              </w:tc>
              <w:tc>
                <w:tcPr>
                  <w:tcW w:type="dxa" w:w="2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约</w:t>
                  </w:r>
                  <w:r>
                    <w:rPr>
                      <w:sz w:val="20"/>
                    </w:rPr>
                    <w:t>55箱/年</w:t>
                  </w:r>
                </w:p>
              </w:tc>
            </w:tr>
            <w:tr>
              <w:tc>
                <w:tcPr>
                  <w:tcW w:type="dxa" w:w="676"/>
                  <w:vMerge/>
                  <w:tcBorders>
                    <w:top w:val="none" w:color="000000" w:sz="4"/>
                    <w:left w:val="single" w:color="000000" w:sz="4"/>
                    <w:bottom w:val="single" w:color="000000" w:sz="4"/>
                    <w:right w:val="single" w:color="000000" w:sz="4"/>
                  </w:tcBorders>
                </w:tcPr>
                <w:p/>
              </w:tc>
              <w:tc>
                <w:tcPr>
                  <w:tcW w:type="dxa" w:w="2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面粉</w:t>
                  </w:r>
                </w:p>
              </w:tc>
              <w:tc>
                <w:tcPr>
                  <w:tcW w:type="dxa" w:w="2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约</w:t>
                  </w:r>
                  <w:r>
                    <w:rPr>
                      <w:sz w:val="20"/>
                    </w:rPr>
                    <w:t>95箱/年</w:t>
                  </w:r>
                </w:p>
              </w:tc>
            </w:tr>
            <w:tr>
              <w:tc>
                <w:tcPr>
                  <w:tcW w:type="dxa" w:w="676"/>
                  <w:vMerge/>
                  <w:tcBorders>
                    <w:top w:val="none" w:color="000000" w:sz="4"/>
                    <w:left w:val="single" w:color="000000" w:sz="4"/>
                    <w:bottom w:val="single" w:color="000000" w:sz="4"/>
                    <w:right w:val="single" w:color="000000" w:sz="4"/>
                  </w:tcBorders>
                </w:tcPr>
                <w:p/>
              </w:tc>
              <w:tc>
                <w:tcPr>
                  <w:tcW w:type="dxa" w:w="2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粉类</w:t>
                  </w:r>
                </w:p>
              </w:tc>
              <w:tc>
                <w:tcPr>
                  <w:tcW w:type="dxa" w:w="2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约</w:t>
                  </w:r>
                  <w:r>
                    <w:rPr>
                      <w:sz w:val="20"/>
                    </w:rPr>
                    <w:t>5500份/年</w:t>
                  </w:r>
                </w:p>
              </w:tc>
            </w:tr>
          </w:tbl>
          <w:p>
            <w:pPr>
              <w:pStyle w:val="null3"/>
              <w:jc w:val="both"/>
            </w:pPr>
            <w:r>
              <w:rPr>
                <w:b/>
              </w:rPr>
              <w:t>备注：上述的供货量仅供参考，以实际发生的供货量为结算依据。</w:t>
            </w:r>
          </w:p>
          <w:p>
            <w:pPr>
              <w:pStyle w:val="null3"/>
              <w:jc w:val="both"/>
            </w:pPr>
            <w:r>
              <w:rPr>
                <w:sz w:val="20"/>
                <w:b/>
              </w:rPr>
              <w:t>(二)货物的标准及要求</w:t>
            </w:r>
          </w:p>
          <w:p>
            <w:pPr>
              <w:pStyle w:val="null3"/>
              <w:jc w:val="both"/>
            </w:pPr>
            <w:r>
              <w:rPr>
                <w:sz w:val="20"/>
              </w:rPr>
              <w:t>1、大米质量标准</w:t>
            </w:r>
          </w:p>
          <w:tbl>
            <w:tblPr>
              <w:tblInd w:type="dxa" w:w="120"/>
              <w:tblBorders>
                <w:top w:val="none" w:color="000000" w:sz="4"/>
                <w:left w:val="none" w:color="000000" w:sz="4"/>
                <w:bottom w:val="none" w:color="000000" w:sz="4"/>
                <w:right w:val="none" w:color="000000" w:sz="4"/>
                <w:insideH w:val="none"/>
                <w:insideV w:val="none"/>
              </w:tblBorders>
            </w:tblPr>
            <w:tblGrid>
              <w:gridCol w:w="543"/>
              <w:gridCol w:w="739"/>
              <w:gridCol w:w="2375"/>
              <w:gridCol w:w="1938"/>
            </w:tblGrid>
            <w:tr>
              <w:tc>
                <w:tcPr>
                  <w:tcW w:type="dxa" w:w="543"/>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0"/>
                    </w:rPr>
                    <w:t>序号</w:t>
                  </w:r>
                </w:p>
              </w:tc>
              <w:tc>
                <w:tcPr>
                  <w:tcW w:type="dxa" w:w="3114"/>
                  <w:gridSpan w:val="2"/>
                  <w:tcBorders>
                    <w:top w:val="single" w:color="000000" w:sz="4"/>
                    <w:left w:val="non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0"/>
                    </w:rPr>
                    <w:t>内容</w:t>
                  </w:r>
                </w:p>
              </w:tc>
              <w:tc>
                <w:tcPr>
                  <w:tcW w:type="dxa" w:w="1938"/>
                  <w:tcBorders>
                    <w:top w:val="single" w:color="000000" w:sz="4"/>
                    <w:left w:val="non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0"/>
                    </w:rPr>
                    <w:t>质量标准</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31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加工精度</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符合一等大米要求</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31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不完善粒</w:t>
                  </w:r>
                  <w:r>
                    <w:rPr>
                      <w:sz w:val="20"/>
                    </w:rPr>
                    <w:t>%</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≤3.5</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7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最大限度</w:t>
                  </w:r>
                </w:p>
              </w:tc>
              <w:tc>
                <w:tcPr>
                  <w:tcW w:type="dxa" w:w="2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总量</w:t>
                  </w:r>
                  <w:r>
                    <w:rPr>
                      <w:sz w:val="20"/>
                    </w:rPr>
                    <w:t>%</w:t>
                  </w:r>
                </w:p>
              </w:tc>
              <w:tc>
                <w:tcPr>
                  <w:tcW w:type="dxa" w:w="19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≤0.40</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739"/>
                  <w:vMerge/>
                  <w:tcBorders>
                    <w:top w:val="none" w:color="000000" w:sz="4"/>
                    <w:left w:val="none" w:color="000000" w:sz="4"/>
                    <w:bottom w:val="single" w:color="000000" w:sz="4"/>
                    <w:right w:val="single" w:color="000000" w:sz="4"/>
                  </w:tcBorders>
                </w:tcPr>
                <w:p/>
              </w:tc>
              <w:tc>
                <w:tcPr>
                  <w:tcW w:type="dxa" w:w="2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糠粉</w:t>
                  </w:r>
                  <w:r>
                    <w:rPr>
                      <w:sz w:val="20"/>
                    </w:rPr>
                    <w:t>%</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≤0.20</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739"/>
                  <w:vMerge/>
                  <w:tcBorders>
                    <w:top w:val="none" w:color="000000" w:sz="4"/>
                    <w:left w:val="none" w:color="000000" w:sz="4"/>
                    <w:bottom w:val="single" w:color="000000" w:sz="4"/>
                    <w:right w:val="single" w:color="000000" w:sz="4"/>
                  </w:tcBorders>
                </w:tcPr>
                <w:p/>
              </w:tc>
              <w:tc>
                <w:tcPr>
                  <w:tcW w:type="dxa" w:w="2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矿物质</w:t>
                  </w:r>
                  <w:r>
                    <w:rPr>
                      <w:sz w:val="20"/>
                    </w:rPr>
                    <w:t>%</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≤0.02</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739"/>
                  <w:vMerge/>
                  <w:tcBorders>
                    <w:top w:val="none" w:color="000000" w:sz="4"/>
                    <w:left w:val="none" w:color="000000" w:sz="4"/>
                    <w:bottom w:val="single" w:color="000000" w:sz="4"/>
                    <w:right w:val="single" w:color="000000" w:sz="4"/>
                  </w:tcBorders>
                </w:tcPr>
                <w:p/>
              </w:tc>
              <w:tc>
                <w:tcPr>
                  <w:tcW w:type="dxa" w:w="2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带壳稞粒粒</w:t>
                  </w:r>
                  <w:r>
                    <w:rPr>
                      <w:sz w:val="20"/>
                    </w:rPr>
                    <w:t>/1kg</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739"/>
                  <w:vMerge/>
                  <w:tcBorders>
                    <w:top w:val="none" w:color="000000" w:sz="4"/>
                    <w:left w:val="none" w:color="000000" w:sz="4"/>
                    <w:bottom w:val="single" w:color="000000" w:sz="4"/>
                    <w:right w:val="single" w:color="000000" w:sz="4"/>
                  </w:tcBorders>
                </w:tcPr>
                <w:p/>
              </w:tc>
              <w:tc>
                <w:tcPr>
                  <w:tcW w:type="dxa" w:w="2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稻谷粒粒</w:t>
                  </w:r>
                  <w:r>
                    <w:rPr>
                      <w:sz w:val="20"/>
                    </w:rPr>
                    <w:t>/1kg</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31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碎米总量</w:t>
                  </w:r>
                  <w:r>
                    <w:rPr>
                      <w:sz w:val="20"/>
                    </w:rPr>
                    <w:t>%</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≤17.0</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31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小碎米</w:t>
                  </w:r>
                  <w:r>
                    <w:rPr>
                      <w:sz w:val="20"/>
                    </w:rPr>
                    <w:t>%</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31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黄粒米</w:t>
                  </w:r>
                  <w:r>
                    <w:rPr>
                      <w:sz w:val="20"/>
                    </w:rPr>
                    <w:t>%</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31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水分</w:t>
                  </w:r>
                  <w:r>
                    <w:rPr>
                      <w:sz w:val="20"/>
                    </w:rPr>
                    <w:t>%</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≤14.0</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31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六六六（以成品粮计）</w:t>
                  </w:r>
                  <w:r>
                    <w:rPr>
                      <w:sz w:val="20"/>
                    </w:rPr>
                    <w:t>mg/kg</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≤0.05</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31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滴滴滴（以成品粮计）</w:t>
                  </w:r>
                  <w:r>
                    <w:rPr>
                      <w:sz w:val="20"/>
                    </w:rPr>
                    <w:t>mg/kg</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≤0.05</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31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黄曲霉毒素</w:t>
                  </w:r>
                  <w:r>
                    <w:rPr>
                      <w:sz w:val="20"/>
                    </w:rPr>
                    <w:t>B1μg/kg</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31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汞（以</w:t>
                  </w:r>
                  <w:r>
                    <w:rPr>
                      <w:sz w:val="20"/>
                    </w:rPr>
                    <w:t>Hg计）mg/kg</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≤0.02</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p>
              </w:tc>
              <w:tc>
                <w:tcPr>
                  <w:tcW w:type="dxa" w:w="31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色泽气味口味</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正常</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w:t>
                  </w:r>
                </w:p>
              </w:tc>
              <w:tc>
                <w:tcPr>
                  <w:tcW w:type="dxa" w:w="31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标签检验</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符合</w:t>
                  </w:r>
                  <w:r>
                    <w:rPr>
                      <w:sz w:val="20"/>
                    </w:rPr>
                    <w:t>国家最新标准要求</w:t>
                  </w:r>
                </w:p>
              </w:tc>
            </w:tr>
          </w:tbl>
          <w:p>
            <w:pPr>
              <w:pStyle w:val="null3"/>
              <w:jc w:val="both"/>
            </w:pPr>
            <w:r>
              <w:rPr>
                <w:sz w:val="20"/>
              </w:rPr>
              <w:t>（</w:t>
            </w:r>
            <w:r>
              <w:rPr>
                <w:sz w:val="20"/>
              </w:rPr>
              <w:t>1）大米的质量要求：</w:t>
            </w:r>
          </w:p>
          <w:tbl>
            <w:tblPr>
              <w:tblInd w:type="dxa" w:w="120"/>
              <w:tblBorders>
                <w:top w:val="none" w:color="000000" w:sz="4"/>
                <w:left w:val="none" w:color="000000" w:sz="4"/>
                <w:bottom w:val="none" w:color="000000" w:sz="4"/>
                <w:right w:val="none" w:color="000000" w:sz="4"/>
                <w:insideH w:val="none"/>
                <w:insideV w:val="none"/>
              </w:tblBorders>
            </w:tblPr>
            <w:tblGrid>
              <w:gridCol w:w="1581"/>
              <w:gridCol w:w="4016"/>
            </w:tblGrid>
            <w:tr>
              <w:tc>
                <w:tcPr>
                  <w:tcW w:type="dxa" w:w="158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b/>
                    </w:rPr>
                    <w:t>项目</w:t>
                  </w:r>
                </w:p>
              </w:tc>
              <w:tc>
                <w:tcPr>
                  <w:tcW w:type="dxa" w:w="4016"/>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b/>
                    </w:rPr>
                    <w:t>要求</w:t>
                  </w: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基本要求</w:t>
                  </w:r>
                </w:p>
              </w:tc>
              <w:tc>
                <w:tcPr>
                  <w:tcW w:type="dxa" w:w="4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具有国家SC食品生产许可编号</w:t>
                  </w:r>
                  <w:r>
                    <w:rPr>
                      <w:sz w:val="20"/>
                    </w:rPr>
                    <w:t>，包装要印有注册商标，品名、生产厂家名称、厂址、厂家电话号码、出厂日期、产品成分、保质期限，供货时的剩余保质期不少于三分之二，质量等级、产品标准号、产品合格证，质量符合大米国家标准（GB/T 1354-2018）与食品安全国家标准。</w:t>
                  </w: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外观</w:t>
                  </w:r>
                </w:p>
              </w:tc>
              <w:tc>
                <w:tcPr>
                  <w:tcW w:type="dxa" w:w="4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具有固有色泽和香味，无污染、无虫害、无油脂酸败，色泽、气味、口味正常，不含添加剂，无异味或霉味（霉变），无虫蛀结块挂丝或杂质异等，符合国家粮食卫生标准。</w:t>
                  </w: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大米包装规格</w:t>
                  </w:r>
                </w:p>
              </w:tc>
              <w:tc>
                <w:tcPr>
                  <w:tcW w:type="dxa" w:w="4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约：</w:t>
                  </w:r>
                  <w:r>
                    <w:rPr>
                      <w:sz w:val="20"/>
                    </w:rPr>
                    <w:t>50KG/包、30KG/包、15KG/包</w:t>
                  </w:r>
                </w:p>
              </w:tc>
            </w:tr>
          </w:tbl>
          <w:p>
            <w:pPr>
              <w:pStyle w:val="null3"/>
              <w:jc w:val="both"/>
            </w:pPr>
            <w:r>
              <w:rPr>
                <w:sz w:val="20"/>
              </w:rPr>
              <w:t>2、食用油的质量要求</w:t>
            </w:r>
          </w:p>
          <w:tbl>
            <w:tblPr>
              <w:tblInd w:type="dxa" w:w="120"/>
              <w:tblBorders>
                <w:top w:val="none" w:color="000000" w:sz="4"/>
                <w:left w:val="none" w:color="000000" w:sz="4"/>
                <w:bottom w:val="none" w:color="000000" w:sz="4"/>
                <w:right w:val="none" w:color="000000" w:sz="4"/>
                <w:insideH w:val="none"/>
                <w:insideV w:val="none"/>
              </w:tblBorders>
            </w:tblPr>
            <w:tblGrid>
              <w:gridCol w:w="1678"/>
              <w:gridCol w:w="3919"/>
            </w:tblGrid>
            <w:tr>
              <w:tc>
                <w:tcPr>
                  <w:tcW w:type="dxa" w:w="167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b/>
                    </w:rPr>
                    <w:t>项目</w:t>
                  </w:r>
                </w:p>
              </w:tc>
              <w:tc>
                <w:tcPr>
                  <w:tcW w:type="dxa" w:w="3919"/>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b/>
                    </w:rPr>
                    <w:t>要求</w:t>
                  </w:r>
                </w:p>
              </w:tc>
            </w:tr>
            <w:tr>
              <w:tc>
                <w:tcPr>
                  <w:tcW w:type="dxa" w:w="1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基本要求</w:t>
                  </w:r>
                </w:p>
              </w:tc>
              <w:tc>
                <w:tcPr>
                  <w:tcW w:type="dxa" w:w="3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外包装完好，具</w:t>
                  </w:r>
                  <w:r>
                    <w:rPr>
                      <w:sz w:val="20"/>
                    </w:rPr>
                    <w:t>有国家SC食品生产许可编号</w:t>
                  </w:r>
                  <w:r>
                    <w:rPr>
                      <w:sz w:val="20"/>
                    </w:rPr>
                    <w:t>、标明品名、厂名、重量、生产日期、保质期或保存期、执行标准、剩余保质期不少于三分之二，具有产品合格证。具有正常植物油的色泽、透明度、气味和滋味，无焦臭、酸败及其他异味。不得混油其他食用油或非食用油。</w:t>
                  </w:r>
                </w:p>
              </w:tc>
            </w:tr>
            <w:tr>
              <w:tc>
                <w:tcPr>
                  <w:tcW w:type="dxa" w:w="1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检定反应</w:t>
                  </w:r>
                </w:p>
              </w:tc>
              <w:tc>
                <w:tcPr>
                  <w:tcW w:type="dxa" w:w="3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加热试验（</w:t>
                  </w:r>
                  <w:r>
                    <w:rPr>
                      <w:sz w:val="20"/>
                    </w:rPr>
                    <w:t>280摄氏度）油色不得变深，无析出物</w:t>
                  </w:r>
                </w:p>
              </w:tc>
            </w:tr>
            <w:tr>
              <w:tc>
                <w:tcPr>
                  <w:tcW w:type="dxa" w:w="1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油类执行标准，按国家有关规定执行</w:t>
                  </w:r>
                </w:p>
              </w:tc>
              <w:tc>
                <w:tcPr>
                  <w:tcW w:type="dxa" w:w="3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色拉油：</w:t>
                  </w:r>
                  <w:r>
                    <w:rPr>
                      <w:sz w:val="20"/>
                    </w:rPr>
                    <w:t>GB/T 1535-2017；</w:t>
                  </w:r>
                </w:p>
                <w:p>
                  <w:pPr>
                    <w:pStyle w:val="null3"/>
                    <w:jc w:val="left"/>
                  </w:pPr>
                  <w:r>
                    <w:rPr>
                      <w:sz w:val="20"/>
                    </w:rPr>
                    <w:t>花生油：</w:t>
                  </w:r>
                  <w:r>
                    <w:rPr>
                      <w:sz w:val="20"/>
                    </w:rPr>
                    <w:t>GB/T 1534-2017；</w:t>
                  </w:r>
                </w:p>
                <w:p>
                  <w:pPr>
                    <w:pStyle w:val="null3"/>
                    <w:jc w:val="left"/>
                  </w:pPr>
                  <w:r>
                    <w:rPr>
                      <w:sz w:val="20"/>
                    </w:rPr>
                    <w:t>大豆油：</w:t>
                  </w:r>
                  <w:r>
                    <w:rPr>
                      <w:sz w:val="20"/>
                    </w:rPr>
                    <w:t>GB/T 1535-2017；</w:t>
                  </w:r>
                </w:p>
                <w:p>
                  <w:pPr>
                    <w:pStyle w:val="null3"/>
                    <w:jc w:val="left"/>
                  </w:pPr>
                  <w:r>
                    <w:rPr>
                      <w:sz w:val="20"/>
                    </w:rPr>
                    <w:t>葵花籽油：</w:t>
                  </w:r>
                  <w:r>
                    <w:rPr>
                      <w:sz w:val="20"/>
                    </w:rPr>
                    <w:t>GB/T 10464-2017；</w:t>
                  </w:r>
                </w:p>
                <w:p>
                  <w:pPr>
                    <w:pStyle w:val="null3"/>
                    <w:jc w:val="left"/>
                  </w:pPr>
                  <w:r>
                    <w:rPr>
                      <w:sz w:val="20"/>
                    </w:rPr>
                    <w:t>棉籽油：</w:t>
                  </w:r>
                  <w:r>
                    <w:rPr>
                      <w:sz w:val="20"/>
                    </w:rPr>
                    <w:t>GB/T 1537-2019；</w:t>
                  </w:r>
                </w:p>
                <w:p>
                  <w:pPr>
                    <w:pStyle w:val="null3"/>
                    <w:jc w:val="left"/>
                  </w:pPr>
                  <w:r>
                    <w:rPr>
                      <w:sz w:val="20"/>
                    </w:rPr>
                    <w:t>油茶籽油：</w:t>
                  </w:r>
                  <w:r>
                    <w:rPr>
                      <w:sz w:val="20"/>
                    </w:rPr>
                    <w:t>GB/T 11765-2018；</w:t>
                  </w:r>
                </w:p>
                <w:p>
                  <w:pPr>
                    <w:pStyle w:val="null3"/>
                    <w:jc w:val="left"/>
                  </w:pPr>
                  <w:r>
                    <w:rPr>
                      <w:sz w:val="20"/>
                    </w:rPr>
                    <w:t>玉米油：</w:t>
                  </w:r>
                  <w:r>
                    <w:rPr>
                      <w:sz w:val="20"/>
                    </w:rPr>
                    <w:t>GB/T 19111-2017；</w:t>
                  </w:r>
                </w:p>
                <w:p>
                  <w:pPr>
                    <w:pStyle w:val="null3"/>
                    <w:jc w:val="left"/>
                  </w:pPr>
                  <w:r>
                    <w:rPr>
                      <w:sz w:val="20"/>
                    </w:rPr>
                    <w:t>米糠油：</w:t>
                  </w:r>
                  <w:r>
                    <w:rPr>
                      <w:sz w:val="20"/>
                    </w:rPr>
                    <w:t>GB/T 19112-2003。</w:t>
                  </w:r>
                </w:p>
              </w:tc>
            </w:tr>
          </w:tbl>
          <w:p>
            <w:pPr>
              <w:pStyle w:val="null3"/>
              <w:jc w:val="both"/>
            </w:pPr>
            <w:r>
              <w:rPr>
                <w:sz w:val="20"/>
              </w:rPr>
              <w:t>3、肉类品质要求：</w:t>
            </w:r>
          </w:p>
          <w:p>
            <w:pPr>
              <w:pStyle w:val="null3"/>
              <w:jc w:val="both"/>
            </w:pPr>
            <w:r>
              <w:rPr>
                <w:sz w:val="20"/>
              </w:rPr>
              <w:t>（</w:t>
            </w:r>
            <w:r>
              <w:rPr>
                <w:sz w:val="20"/>
              </w:rPr>
              <w:t>1）所供肉类应符合国家有关标准，保证无异味、无霉烂变质。肉类供货时需提供当批次有效的动物产品检疫合格证，原件备查。</w:t>
            </w:r>
          </w:p>
          <w:p>
            <w:pPr>
              <w:pStyle w:val="null3"/>
              <w:jc w:val="both"/>
            </w:pPr>
            <w:r>
              <w:rPr>
                <w:sz w:val="20"/>
              </w:rPr>
              <w:t>（</w:t>
            </w:r>
            <w:r>
              <w:rPr>
                <w:sz w:val="20"/>
              </w:rPr>
              <w:t>2）所有肉类各项质量技术指标应完全符合国家有关的质量检测、环保标准及产品出厂标准。每批鲜猪肉、猪骨可以是佛山市及周边城市政府指定的肉联厂发出的放心肉并提供放心肉证，并注明保鲜期。</w:t>
            </w:r>
          </w:p>
          <w:p>
            <w:pPr>
              <w:pStyle w:val="null3"/>
              <w:jc w:val="both"/>
            </w:pPr>
            <w:r>
              <w:rPr>
                <w:sz w:val="20"/>
              </w:rPr>
              <w:t>（</w:t>
            </w:r>
            <w:r>
              <w:rPr>
                <w:sz w:val="20"/>
              </w:rPr>
              <w:t>3）所有肉类指标要符合国家强制性标准要求，冻食品类产品，</w:t>
            </w:r>
            <w:r>
              <w:rPr>
                <w:sz w:val="20"/>
              </w:rPr>
              <w:t>成交供应商</w:t>
            </w:r>
            <w:r>
              <w:rPr>
                <w:sz w:val="20"/>
              </w:rPr>
              <w:t>应清晰地列出产品品牌、型号、包装类型、包装方式、包装净重量、含冰量等相关参数，且包装箱上应贴有</w:t>
            </w:r>
            <w:r>
              <w:rPr>
                <w:sz w:val="20"/>
              </w:rPr>
              <w:t>SC标志。</w:t>
            </w:r>
          </w:p>
          <w:p>
            <w:pPr>
              <w:pStyle w:val="null3"/>
              <w:jc w:val="both"/>
            </w:pPr>
            <w:r>
              <w:rPr>
                <w:sz w:val="20"/>
              </w:rPr>
              <w:t>（</w:t>
            </w:r>
            <w:r>
              <w:rPr>
                <w:sz w:val="20"/>
              </w:rPr>
              <w:t>4）</w:t>
            </w:r>
            <w:r>
              <w:rPr>
                <w:sz w:val="20"/>
              </w:rPr>
              <w:t>成交供应商</w:t>
            </w:r>
            <w:r>
              <w:rPr>
                <w:sz w:val="20"/>
              </w:rPr>
              <w:t>应在采购人指定交货地点（约</w:t>
            </w:r>
            <w:r>
              <w:rPr>
                <w:sz w:val="20"/>
              </w:rPr>
              <w:t>50公里）范围内设有固定的储存库，其储存量应能满足采购人的三天需求。</w:t>
            </w:r>
          </w:p>
          <w:p>
            <w:pPr>
              <w:pStyle w:val="null3"/>
              <w:jc w:val="both"/>
            </w:pPr>
            <w:r>
              <w:rPr>
                <w:sz w:val="20"/>
              </w:rPr>
              <w:t>（</w:t>
            </w:r>
            <w:r>
              <w:rPr>
                <w:sz w:val="20"/>
              </w:rPr>
              <w:t>5）如</w:t>
            </w:r>
            <w:r>
              <w:rPr>
                <w:sz w:val="20"/>
              </w:rPr>
              <w:t>成交供应商</w:t>
            </w:r>
            <w:r>
              <w:rPr>
                <w:sz w:val="20"/>
              </w:rPr>
              <w:t>不能按时、保质、保量供货，由采购人自行采购，并承担采购人由此造成的经济损失和接受违约处罚。</w:t>
            </w:r>
          </w:p>
          <w:p>
            <w:pPr>
              <w:pStyle w:val="null3"/>
              <w:jc w:val="both"/>
            </w:pPr>
            <w:r>
              <w:rPr>
                <w:sz w:val="20"/>
              </w:rPr>
              <w:t>（</w:t>
            </w:r>
            <w:r>
              <w:rPr>
                <w:sz w:val="20"/>
              </w:rPr>
              <w:t>6）肉类生产企业的资质证明（首次供应时提供）：《企业法人营业执照》《食品生产许可证》《动物防疫合格证》。</w:t>
            </w:r>
          </w:p>
          <w:p>
            <w:pPr>
              <w:pStyle w:val="null3"/>
              <w:jc w:val="both"/>
            </w:pPr>
            <w:r>
              <w:rPr>
                <w:sz w:val="20"/>
              </w:rPr>
              <w:t>（</w:t>
            </w:r>
            <w:r>
              <w:rPr>
                <w:sz w:val="20"/>
              </w:rPr>
              <w:t>7）每次交货时提供本批次产品的出厂（库）检验合格证明（随车同行）：《产品合格证》《卫生检疫报告》《贮存地的出入库检疫证明》（水产品适用）。</w:t>
            </w:r>
          </w:p>
          <w:p>
            <w:pPr>
              <w:pStyle w:val="null3"/>
              <w:jc w:val="both"/>
            </w:pPr>
            <w:r>
              <w:rPr>
                <w:sz w:val="20"/>
              </w:rPr>
              <w:t>（</w:t>
            </w:r>
            <w:r>
              <w:rPr>
                <w:sz w:val="20"/>
              </w:rPr>
              <w:t>8）对肉类的品质要求，应下列规格要求：</w:t>
            </w:r>
          </w:p>
          <w:tbl>
            <w:tblPr>
              <w:tblInd w:type="dxa" w:w="120"/>
              <w:tblBorders>
                <w:top w:val="none" w:color="000000" w:sz="4"/>
                <w:left w:val="none" w:color="000000" w:sz="4"/>
                <w:bottom w:val="none" w:color="000000" w:sz="4"/>
                <w:right w:val="none" w:color="000000" w:sz="4"/>
                <w:insideH w:val="none"/>
                <w:insideV w:val="none"/>
              </w:tblBorders>
            </w:tblPr>
            <w:tblGrid>
              <w:gridCol w:w="897"/>
              <w:gridCol w:w="4700"/>
            </w:tblGrid>
            <w:tr>
              <w:tc>
                <w:tcPr>
                  <w:tcW w:type="dxa" w:w="89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b/>
                    </w:rPr>
                    <w:t>项目</w:t>
                  </w:r>
                </w:p>
              </w:tc>
              <w:tc>
                <w:tcPr>
                  <w:tcW w:type="dxa" w:w="470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b/>
                    </w:rPr>
                    <w:t>要求</w:t>
                  </w: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色泽</w:t>
                  </w:r>
                </w:p>
              </w:tc>
              <w:tc>
                <w:tcPr>
                  <w:tcW w:type="dxa" w:w="4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肌肉有光泽</w:t>
                  </w:r>
                  <w:r>
                    <w:rPr>
                      <w:sz w:val="20"/>
                    </w:rPr>
                    <w:t>,红色均匀,脂肪乳白色肌肉有光泽,红色或稍暗,脂肪白色。</w:t>
                  </w: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组织状态</w:t>
                  </w:r>
                </w:p>
              </w:tc>
              <w:tc>
                <w:tcPr>
                  <w:tcW w:type="dxa" w:w="4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纤维清晰</w:t>
                  </w:r>
                  <w:r>
                    <w:rPr>
                      <w:sz w:val="20"/>
                    </w:rPr>
                    <w:t>,有坚韧性,指压后凹陷立即恢复肉质紧密,有坚韧性。</w:t>
                  </w: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黏度</w:t>
                  </w:r>
                </w:p>
              </w:tc>
              <w:tc>
                <w:tcPr>
                  <w:tcW w:type="dxa" w:w="4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外表湿润</w:t>
                  </w:r>
                  <w:r>
                    <w:rPr>
                      <w:sz w:val="20"/>
                    </w:rPr>
                    <w:t>,不粘手外表湿润,切面有渗出液,不粘手</w:t>
                  </w: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气味</w:t>
                  </w:r>
                </w:p>
              </w:tc>
              <w:tc>
                <w:tcPr>
                  <w:tcW w:type="dxa" w:w="4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具有鲜猪肉固有的气味</w:t>
                  </w:r>
                  <w:r>
                    <w:rPr>
                      <w:sz w:val="20"/>
                    </w:rPr>
                    <w:t>,无异味,煮沸后肉汤澄清透明,脂肪团聚于表面澄清透明或稍有浑浊,脂肪团聚于表面。</w:t>
                  </w: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重量</w:t>
                  </w:r>
                </w:p>
              </w:tc>
              <w:tc>
                <w:tcPr>
                  <w:tcW w:type="dxa" w:w="4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供货肉重量应达到采购人的供货需求重量。</w:t>
                  </w:r>
                </w:p>
              </w:tc>
            </w:tr>
          </w:tbl>
          <w:p>
            <w:pPr>
              <w:pStyle w:val="null3"/>
              <w:jc w:val="both"/>
            </w:pPr>
            <w:r>
              <w:rPr>
                <w:sz w:val="20"/>
              </w:rPr>
              <w:t>4、蔬菜类验收标准</w:t>
            </w:r>
          </w:p>
          <w:p>
            <w:pPr>
              <w:pStyle w:val="null3"/>
              <w:jc w:val="both"/>
            </w:pPr>
            <w:r>
              <w:rPr>
                <w:sz w:val="20"/>
              </w:rPr>
              <w:t>（</w:t>
            </w:r>
            <w:r>
              <w:rPr>
                <w:sz w:val="20"/>
              </w:rPr>
              <w:t>1）蔬菜新鲜度的标准</w:t>
            </w:r>
          </w:p>
          <w:tbl>
            <w:tblPr>
              <w:tblInd w:type="dxa" w:w="120"/>
              <w:tblBorders>
                <w:top w:val="none" w:color="000000" w:sz="4"/>
                <w:left w:val="none" w:color="000000" w:sz="4"/>
                <w:bottom w:val="none" w:color="000000" w:sz="4"/>
                <w:right w:val="none" w:color="000000" w:sz="4"/>
                <w:insideH w:val="none"/>
                <w:insideV w:val="none"/>
              </w:tblBorders>
            </w:tblPr>
            <w:tblGrid>
              <w:gridCol w:w="1035"/>
              <w:gridCol w:w="4562"/>
            </w:tblGrid>
            <w:tr>
              <w:tc>
                <w:tcPr>
                  <w:tcW w:type="dxa" w:w="1035"/>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b/>
                    </w:rPr>
                    <w:t>项目</w:t>
                  </w:r>
                </w:p>
              </w:tc>
              <w:tc>
                <w:tcPr>
                  <w:tcW w:type="dxa" w:w="4562"/>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b/>
                    </w:rPr>
                    <w:t>标准</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水量</w:t>
                  </w:r>
                </w:p>
              </w:tc>
              <w:tc>
                <w:tcPr>
                  <w:tcW w:type="dxa" w:w="4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充足、但无过分萎蔫、皱皮。</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色泽</w:t>
                  </w:r>
                </w:p>
              </w:tc>
              <w:tc>
                <w:tcPr>
                  <w:tcW w:type="dxa" w:w="4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正常、无变色、光泽、鲜艳。</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硬度</w:t>
                  </w:r>
                </w:p>
              </w:tc>
              <w:tc>
                <w:tcPr>
                  <w:tcW w:type="dxa" w:w="4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叶菜挺立、爪菜饱满、结实、无空心、根菜略硬。</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机械伤</w:t>
                  </w:r>
                </w:p>
              </w:tc>
              <w:tc>
                <w:tcPr>
                  <w:tcW w:type="dxa" w:w="4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相同新鲜条件下无外力造成伤害：挤伤、压伤、碰伤切口、裂伤等。</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病虫害</w:t>
                  </w:r>
                </w:p>
              </w:tc>
              <w:tc>
                <w:tcPr>
                  <w:tcW w:type="dxa" w:w="4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无虫害、虫蛀、无残虫卵。</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形状</w:t>
                  </w:r>
                </w:p>
              </w:tc>
              <w:tc>
                <w:tcPr>
                  <w:tcW w:type="dxa" w:w="4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枝叶丰满、大小适中、曲线协调。</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成熟度</w:t>
                  </w:r>
                </w:p>
              </w:tc>
              <w:tc>
                <w:tcPr>
                  <w:tcW w:type="dxa" w:w="4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适中、无未熟过、腐烂。</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污染</w:t>
                  </w:r>
                </w:p>
              </w:tc>
              <w:tc>
                <w:tcPr>
                  <w:tcW w:type="dxa" w:w="4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无污染、残留农药、运输造成的污染。</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有包装的菜</w:t>
                  </w:r>
                </w:p>
              </w:tc>
              <w:tc>
                <w:tcPr>
                  <w:tcW w:type="dxa" w:w="4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应完整、干净。</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重量</w:t>
                  </w:r>
                </w:p>
              </w:tc>
              <w:tc>
                <w:tcPr>
                  <w:tcW w:type="dxa" w:w="4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供菜重量应达到采购人的供货需求重量。</w:t>
                  </w:r>
                </w:p>
              </w:tc>
            </w:tr>
          </w:tbl>
          <w:p>
            <w:pPr>
              <w:pStyle w:val="null3"/>
              <w:jc w:val="both"/>
            </w:pPr>
            <w:r>
              <w:rPr>
                <w:sz w:val="20"/>
              </w:rPr>
              <w:t>（</w:t>
            </w:r>
            <w:r>
              <w:rPr>
                <w:sz w:val="20"/>
              </w:rPr>
              <w:t>2）蔬菜应是新鲜的无公害蔬菜，蔬菜要切掉菜头部分，且符合国家食品卫生标准。具体为：</w:t>
            </w:r>
          </w:p>
          <w:tbl>
            <w:tblPr>
              <w:tblInd w:type="dxa" w:w="120"/>
              <w:tblBorders>
                <w:top w:val="none" w:color="000000" w:sz="4"/>
                <w:left w:val="none" w:color="000000" w:sz="4"/>
                <w:bottom w:val="none" w:color="000000" w:sz="4"/>
                <w:right w:val="none" w:color="000000" w:sz="4"/>
                <w:insideH w:val="none"/>
                <w:insideV w:val="none"/>
              </w:tblBorders>
            </w:tblPr>
            <w:tblGrid>
              <w:gridCol w:w="1096"/>
              <w:gridCol w:w="4501"/>
            </w:tblGrid>
            <w:tr>
              <w:tc>
                <w:tcPr>
                  <w:tcW w:type="dxa" w:w="109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b/>
                    </w:rPr>
                    <w:t>项目</w:t>
                  </w:r>
                </w:p>
              </w:tc>
              <w:tc>
                <w:tcPr>
                  <w:tcW w:type="dxa" w:w="4501"/>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b/>
                    </w:rPr>
                    <w:t>国家食品卫生标准</w:t>
                  </w:r>
                </w:p>
              </w:tc>
            </w:tr>
            <w:tr>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叶菜类</w:t>
                  </w:r>
                </w:p>
              </w:tc>
              <w:tc>
                <w:tcPr>
                  <w:tcW w:type="dxa" w:w="4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大白菜、小白菜、菠菜、空心菜、芹菜、荠菜等绿叶菜类。</w:t>
                  </w:r>
                </w:p>
                <w:p>
                  <w:pPr>
                    <w:pStyle w:val="null3"/>
                    <w:jc w:val="both"/>
                  </w:pPr>
                  <w:r>
                    <w:rPr>
                      <w:sz w:val="20"/>
                    </w:rPr>
                    <w:t>属同一品种规格，鲜嫩形态好，色泽正常，茎基部削平，无枯黄叶、病叶、泥土、明显机械伤和病虫害伤，无烧心焦边、腐烂等现象，无抽苔（菜心除外），无畸形、异味，结球叶菜要结球适度，花椰菜应新鲜洁白，不带叶麸，无畸形花。</w:t>
                  </w:r>
                </w:p>
              </w:tc>
            </w:tr>
            <w:tr>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茄果类</w:t>
                  </w:r>
                </w:p>
              </w:tc>
              <w:tc>
                <w:tcPr>
                  <w:tcW w:type="dxa" w:w="4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番茄、茄子等。属同一品种规格，果实整洁，成熟度适中，番茄花蒂不明显，无裂果及空洞现象，茄果不能有裂蒂及果皮变硬现象，无腐烂、无畸形、异味、无明显机械伤。</w:t>
                  </w:r>
                </w:p>
              </w:tc>
            </w:tr>
            <w:tr>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瓜果类</w:t>
                  </w:r>
                </w:p>
              </w:tc>
              <w:tc>
                <w:tcPr>
                  <w:tcW w:type="dxa" w:w="4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黄瓜、冬瓜、丝瓜、苦瓜、南瓜、毛节瓜等。属同一品种规格，形状、色泽一致，瓜条均匀，无疤点，无断裂、无腐烂、畸形、异味、无明显机械伤，不带泥土。</w:t>
                  </w:r>
                </w:p>
              </w:tc>
            </w:tr>
            <w:tr>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根菜类</w:t>
                  </w:r>
                </w:p>
              </w:tc>
              <w:tc>
                <w:tcPr>
                  <w:tcW w:type="dxa" w:w="4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萝卜、大头菜、沙葛等。属同一品种规格，皮细光滑，大小均匀，肉质脆嫩致密新鲜，无腐烂、畸形、裂痕、糠心、异味，不带泥沙，不带茎叶和须根。</w:t>
                  </w:r>
                </w:p>
              </w:tc>
            </w:tr>
            <w:tr>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薯芋类</w:t>
                  </w:r>
                </w:p>
              </w:tc>
              <w:tc>
                <w:tcPr>
                  <w:tcW w:type="dxa" w:w="4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马铃薯。属同一品种规格，色泽一致，不带泥沙，不带须根、茎叶、不干瘪，无腐烂、畸形、异味、明显机械伤、病虫害斑，马铃薯无发芽，皮不变绿。</w:t>
                  </w:r>
                </w:p>
              </w:tc>
            </w:tr>
            <w:tr>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豆类</w:t>
                  </w:r>
                </w:p>
              </w:tc>
              <w:tc>
                <w:tcPr>
                  <w:tcW w:type="dxa" w:w="4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扁豆、豌豆、豆角等。形态完整，成熟度适中，无腐烂、畸形、异味，豆荚类新鲜、幼嫩、均匀，豆仁类籽粒饱满，较均匀，无发芽，不带泥土杂质。</w:t>
                  </w:r>
                </w:p>
              </w:tc>
            </w:tr>
            <w:tr>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芽苗类</w:t>
                  </w:r>
                </w:p>
              </w:tc>
              <w:tc>
                <w:tcPr>
                  <w:tcW w:type="dxa" w:w="4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绿豆芽、黄豆芽等。芽苗幼嫩，不带豆壳杂质，新鲜，不浸水，无腐烂、异味。</w:t>
                  </w:r>
                </w:p>
              </w:tc>
            </w:tr>
          </w:tbl>
          <w:p>
            <w:pPr>
              <w:pStyle w:val="null3"/>
              <w:jc w:val="both"/>
            </w:pPr>
            <w:r>
              <w:rPr>
                <w:sz w:val="20"/>
              </w:rPr>
              <w:t>5、水产类的品质要求:</w:t>
            </w:r>
          </w:p>
          <w:p>
            <w:pPr>
              <w:pStyle w:val="null3"/>
              <w:jc w:val="both"/>
            </w:pPr>
            <w:r>
              <w:rPr>
                <w:sz w:val="20"/>
              </w:rPr>
              <w:t>（</w:t>
            </w:r>
            <w:r>
              <w:rPr>
                <w:sz w:val="20"/>
              </w:rPr>
              <w:t>1）鲜鱼鳞片完整，有光泽无脱落，鳃口紧闭，眼球光亮透明，鱼鳃鲜红，鳍尾完整，确保皮肤天然色泽明显。</w:t>
            </w:r>
          </w:p>
          <w:p>
            <w:pPr>
              <w:pStyle w:val="null3"/>
              <w:jc w:val="both"/>
            </w:pPr>
            <w:r>
              <w:rPr>
                <w:sz w:val="20"/>
              </w:rPr>
              <w:t>（</w:t>
            </w:r>
            <w:r>
              <w:rPr>
                <w:sz w:val="20"/>
              </w:rPr>
              <w:t>2）鱼体饱满结实、新鲜，无腐烂异味，肉质紧密有弹性，无离骨脱刺现象。</w:t>
            </w:r>
          </w:p>
          <w:p>
            <w:pPr>
              <w:pStyle w:val="null3"/>
              <w:jc w:val="both"/>
            </w:pPr>
            <w:r>
              <w:rPr>
                <w:sz w:val="20"/>
              </w:rPr>
              <w:t>（</w:t>
            </w:r>
            <w:r>
              <w:rPr>
                <w:sz w:val="20"/>
              </w:rPr>
              <w:t>3）鲜鱼类来源可靠放心，无毒、无害、无污染。</w:t>
            </w:r>
          </w:p>
          <w:p>
            <w:pPr>
              <w:pStyle w:val="null3"/>
              <w:jc w:val="both"/>
            </w:pPr>
            <w:r>
              <w:rPr>
                <w:sz w:val="20"/>
              </w:rPr>
              <w:t>（</w:t>
            </w:r>
            <w:r>
              <w:rPr>
                <w:sz w:val="20"/>
              </w:rPr>
              <w:t>4）鲜活类要求游动活泼，鱼体健康，体态匀称，体色鲜明，体表光滑，眼睛亮丽，鳞片鳍条完好。</w:t>
            </w:r>
          </w:p>
          <w:p>
            <w:pPr>
              <w:pStyle w:val="null3"/>
              <w:jc w:val="both"/>
            </w:pPr>
            <w:r>
              <w:rPr>
                <w:sz w:val="20"/>
              </w:rPr>
              <w:t>6、水果的品质要求：</w:t>
            </w:r>
          </w:p>
          <w:p>
            <w:pPr>
              <w:pStyle w:val="null3"/>
              <w:jc w:val="both"/>
            </w:pPr>
            <w:r>
              <w:rPr>
                <w:sz w:val="20"/>
              </w:rPr>
              <w:t>（</w:t>
            </w:r>
            <w:r>
              <w:rPr>
                <w:sz w:val="20"/>
              </w:rPr>
              <w:t>1）果实整洁，成熟度适中，无裂果及空洞现象，表皮呈鲜艳，平滑无污斑，肉质脆嫩多汁，无青皮、果身结实、无裂口、异味、无明显机械伤、腐烂等现象。</w:t>
            </w:r>
          </w:p>
          <w:p>
            <w:pPr>
              <w:pStyle w:val="null3"/>
              <w:jc w:val="both"/>
            </w:pPr>
            <w:r>
              <w:rPr>
                <w:sz w:val="20"/>
              </w:rPr>
              <w:t>（</w:t>
            </w:r>
            <w:r>
              <w:rPr>
                <w:sz w:val="20"/>
              </w:rPr>
              <w:t>2）形状、色泽一致，整齐均匀，无疤点，果实圆整、光洁，且产品应有无农药残留检测报告。</w:t>
            </w:r>
          </w:p>
          <w:p>
            <w:pPr>
              <w:pStyle w:val="null3"/>
              <w:jc w:val="both"/>
            </w:pPr>
            <w:r>
              <w:rPr>
                <w:sz w:val="20"/>
              </w:rPr>
              <w:t>7、早餐的品质要求：</w:t>
            </w:r>
          </w:p>
          <w:p>
            <w:pPr>
              <w:pStyle w:val="null3"/>
              <w:jc w:val="both"/>
            </w:pPr>
            <w:r>
              <w:rPr>
                <w:sz w:val="20"/>
              </w:rPr>
              <w:t>（</w:t>
            </w:r>
            <w:r>
              <w:rPr>
                <w:sz w:val="20"/>
              </w:rPr>
              <w:t>1）牛奶的质量标准：</w:t>
            </w:r>
          </w:p>
          <w:p>
            <w:pPr>
              <w:pStyle w:val="null3"/>
              <w:jc w:val="both"/>
            </w:pPr>
            <w:r>
              <w:rPr>
                <w:sz w:val="20"/>
              </w:rPr>
              <w:t>1）鲜奶按食品安全国家标准中巴氏杀菌乳或灭菌乳规定执行。</w:t>
            </w:r>
          </w:p>
          <w:p>
            <w:pPr>
              <w:pStyle w:val="null3"/>
              <w:jc w:val="both"/>
            </w:pPr>
            <w:r>
              <w:rPr>
                <w:sz w:val="20"/>
              </w:rPr>
              <w:t>2）正常牛乳应呈均匀乳白色或微带黄色,具有水牛乳固有的香味，香味较浓郁，无异味。</w:t>
            </w:r>
          </w:p>
          <w:p>
            <w:pPr>
              <w:pStyle w:val="null3"/>
              <w:jc w:val="both"/>
            </w:pPr>
            <w:r>
              <w:rPr>
                <w:sz w:val="20"/>
              </w:rPr>
              <w:t>3）呈均匀一致液体，无凝块、无沉淀、无正常视力可见异物。口感较浓厚。不得含有肉眼可见的异物,不得有红色、绿色或其他异色。不能有苦、咸、涩的滋味和饲料、青贮、霉等其他异常气味。</w:t>
            </w:r>
          </w:p>
          <w:p>
            <w:pPr>
              <w:pStyle w:val="null3"/>
              <w:jc w:val="both"/>
            </w:pPr>
            <w:r>
              <w:rPr>
                <w:sz w:val="20"/>
              </w:rPr>
              <w:t>4）注意牛奶包装上应清晰地列出产品品牌、型号、包装类型、包装方式、包装净重量、保存温度、生产日期和保质期等相关参数，且包装箱上应贴有SC标志。</w:t>
            </w:r>
          </w:p>
          <w:p>
            <w:pPr>
              <w:pStyle w:val="null3"/>
              <w:jc w:val="both"/>
            </w:pPr>
            <w:r>
              <w:rPr>
                <w:sz w:val="20"/>
              </w:rPr>
              <w:t>（</w:t>
            </w:r>
            <w:r>
              <w:rPr>
                <w:sz w:val="20"/>
              </w:rPr>
              <w:t>2）烘烤面包的质量标准：依据GB/T 20981-2021《面包质量通则》。</w:t>
            </w:r>
          </w:p>
          <w:p>
            <w:pPr>
              <w:pStyle w:val="null3"/>
              <w:jc w:val="both"/>
            </w:pPr>
            <w:r>
              <w:rPr>
                <w:sz w:val="20"/>
              </w:rPr>
              <w:t>（</w:t>
            </w:r>
            <w:r>
              <w:rPr>
                <w:sz w:val="20"/>
              </w:rPr>
              <w:t>3）蒸包类的质量标准：蒸包应按照食品安全国家标准中包子速冻预包装食品的标准执行。包装上应清晰地列出产品品牌、型号、包装类型、包装方式、包装净重量、保存温度、生产日期和保质期等相关参数，且包装箱上应贴有SC标志。</w:t>
            </w:r>
          </w:p>
          <w:tbl>
            <w:tblPr>
              <w:tblInd w:type="dxa" w:w="120"/>
              <w:tblBorders>
                <w:top w:val="none" w:color="000000" w:sz="4"/>
                <w:left w:val="none" w:color="000000" w:sz="4"/>
                <w:bottom w:val="none" w:color="000000" w:sz="4"/>
                <w:right w:val="none" w:color="000000" w:sz="4"/>
                <w:insideH w:val="none"/>
                <w:insideV w:val="none"/>
              </w:tblBorders>
            </w:tblPr>
            <w:tblGrid>
              <w:gridCol w:w="556"/>
              <w:gridCol w:w="937"/>
              <w:gridCol w:w="2235"/>
              <w:gridCol w:w="1866"/>
            </w:tblGrid>
            <w:tr>
              <w:tc>
                <w:tcPr>
                  <w:tcW w:type="dxa" w:w="556"/>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0"/>
                    </w:rPr>
                    <w:t>序号</w:t>
                  </w:r>
                </w:p>
              </w:tc>
              <w:tc>
                <w:tcPr>
                  <w:tcW w:type="dxa" w:w="937"/>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0"/>
                    </w:rPr>
                    <w:t>指标</w:t>
                  </w:r>
                </w:p>
              </w:tc>
              <w:tc>
                <w:tcPr>
                  <w:tcW w:type="dxa" w:w="2235"/>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0"/>
                    </w:rPr>
                    <w:t>标准</w:t>
                  </w:r>
                </w:p>
              </w:tc>
              <w:tc>
                <w:tcPr>
                  <w:tcW w:type="dxa" w:w="1866"/>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0"/>
                    </w:rPr>
                    <w:t>检验方法</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组织形态</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具有该品种应有的形态，不变形，不破损，表面不结霜。</w:t>
                  </w:r>
                </w:p>
              </w:tc>
              <w:tc>
                <w:tcPr>
                  <w:tcW w:type="dxa" w:w="1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按</w:t>
                  </w:r>
                  <w:r>
                    <w:rPr>
                      <w:sz w:val="20"/>
                    </w:rPr>
                    <w:t>GB/T 5009.56-2003 规定的感官检验方法检查，并按包装上标明的食用方法进行加热或熟制，分别品尝和嗅闻，检查其滋味和气味。</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色泽</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具有该品种应有的色泽。</w:t>
                  </w:r>
                </w:p>
              </w:tc>
              <w:tc>
                <w:tcPr>
                  <w:tcW w:type="dxa" w:w="1866"/>
                  <w:vMerge/>
                  <w:tcBorders>
                    <w:top w:val="none" w:color="000000" w:sz="4"/>
                    <w:left w:val="single" w:color="000000" w:sz="4"/>
                    <w:bottom w:val="single" w:color="000000" w:sz="4"/>
                    <w:right w:val="single" w:color="000000" w:sz="4"/>
                  </w:tcBorders>
                </w:tc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滋味、</w:t>
                  </w:r>
                </w:p>
                <w:p>
                  <w:pPr>
                    <w:pStyle w:val="null3"/>
                    <w:jc w:val="center"/>
                  </w:pPr>
                  <w:r>
                    <w:rPr>
                      <w:sz w:val="20"/>
                    </w:rPr>
                    <w:t>气味</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具有该品种应有的滋味和气味，无</w:t>
                  </w:r>
                </w:p>
                <w:p>
                  <w:pPr>
                    <w:pStyle w:val="null3"/>
                    <w:jc w:val="left"/>
                  </w:pPr>
                  <w:r>
                    <w:rPr>
                      <w:sz w:val="20"/>
                    </w:rPr>
                    <w:t>异味。</w:t>
                  </w:r>
                </w:p>
              </w:tc>
              <w:tc>
                <w:tcPr>
                  <w:tcW w:type="dxa" w:w="1866"/>
                  <w:vMerge/>
                  <w:tcBorders>
                    <w:top w:val="none" w:color="000000" w:sz="4"/>
                    <w:left w:val="single" w:color="000000" w:sz="4"/>
                    <w:bottom w:val="single" w:color="000000" w:sz="4"/>
                    <w:right w:val="single" w:color="000000" w:sz="4"/>
                  </w:tcBorders>
                </w:tc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杂质</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外表及内部均无肉眼可见杂质。</w:t>
                  </w:r>
                </w:p>
              </w:tc>
              <w:tc>
                <w:tcPr>
                  <w:tcW w:type="dxa" w:w="1866"/>
                  <w:vMerge/>
                  <w:tcBorders>
                    <w:top w:val="none" w:color="000000" w:sz="4"/>
                    <w:left w:val="single" w:color="000000" w:sz="4"/>
                    <w:bottom w:val="single" w:color="000000" w:sz="4"/>
                    <w:right w:val="single" w:color="000000" w:sz="4"/>
                  </w:tcBorders>
                </w:tcPr>
                <w:p/>
              </w:tc>
            </w:tr>
          </w:tbl>
          <w:p>
            <w:pPr>
              <w:pStyle w:val="null3"/>
              <w:jc w:val="left"/>
            </w:pPr>
            <w:r>
              <w:rPr>
                <w:sz w:val="20"/>
              </w:rPr>
              <w:t>（</w:t>
            </w:r>
            <w:r>
              <w:rPr>
                <w:sz w:val="20"/>
              </w:rPr>
              <w:t>4）米制产品（面类、粉类）质量标准及常规检验：</w:t>
            </w:r>
          </w:p>
          <w:tbl>
            <w:tblPr>
              <w:tblInd w:type="dxa" w:w="120"/>
              <w:tblBorders>
                <w:top w:val="none" w:color="000000" w:sz="4"/>
                <w:left w:val="none" w:color="000000" w:sz="4"/>
                <w:bottom w:val="none" w:color="000000" w:sz="4"/>
                <w:right w:val="none" w:color="000000" w:sz="4"/>
                <w:insideH w:val="none"/>
                <w:insideV w:val="none"/>
              </w:tblBorders>
            </w:tblPr>
            <w:tblGrid>
              <w:gridCol w:w="573"/>
              <w:gridCol w:w="910"/>
              <w:gridCol w:w="4112"/>
            </w:tblGrid>
            <w:tr>
              <w:tc>
                <w:tcPr>
                  <w:tcW w:type="dxa" w:w="573"/>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0"/>
                    </w:rPr>
                    <w:t>序号</w:t>
                  </w:r>
                </w:p>
              </w:tc>
              <w:tc>
                <w:tcPr>
                  <w:tcW w:type="dxa" w:w="910"/>
                  <w:tcBorders>
                    <w:top w:val="single" w:color="000000" w:sz="4"/>
                    <w:left w:val="non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0"/>
                    </w:rPr>
                    <w:t>指标</w:t>
                  </w:r>
                </w:p>
              </w:tc>
              <w:tc>
                <w:tcPr>
                  <w:tcW w:type="dxa" w:w="4112"/>
                  <w:tcBorders>
                    <w:top w:val="single" w:color="000000" w:sz="4"/>
                    <w:left w:val="non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0"/>
                    </w:rPr>
                    <w:t>标准</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外观</w:t>
                  </w:r>
                </w:p>
              </w:tc>
              <w:tc>
                <w:tcPr>
                  <w:tcW w:type="dxa" w:w="4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片形大致均匀，平直，松散，无结疤，无并条，无酥脆及霉变现象的米粉为上品；否则为劣质品</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色泽</w:t>
                  </w:r>
                </w:p>
              </w:tc>
              <w:tc>
                <w:tcPr>
                  <w:tcW w:type="dxa" w:w="4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色泽光洁、有透明感、无斑点的米粉为上品；否则为劣质品</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嗅昧</w:t>
                  </w:r>
                </w:p>
              </w:tc>
              <w:tc>
                <w:tcPr>
                  <w:tcW w:type="dxa" w:w="4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无霉味、无酸味及异味的米粉为上品；否则为变质米粉</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烹调性</w:t>
                  </w:r>
                </w:p>
              </w:tc>
              <w:tc>
                <w:tcPr>
                  <w:tcW w:type="dxa" w:w="4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煮熟后有韧性，不粘条，不糊汤，无严重断条、无杂质的米粉为上品；否则为劣质品</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包装</w:t>
                  </w:r>
                </w:p>
              </w:tc>
              <w:tc>
                <w:tcPr>
                  <w:tcW w:type="dxa" w:w="4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产品的包装可根据销售的要求，采用食品塑料袋密封或其他包装形式，也可以散装。包装的米粉、河粉应标明厂名、品名、重</w:t>
                  </w:r>
                  <w:r>
                    <w:rPr>
                      <w:sz w:val="20"/>
                    </w:rPr>
                    <w:t>(质)量、生产日期、检验员代号及出厂合格证等</w:t>
                  </w:r>
                </w:p>
              </w:tc>
            </w:tr>
          </w:tbl>
          <w:p>
            <w:pPr>
              <w:pStyle w:val="null3"/>
              <w:jc w:val="both"/>
            </w:pPr>
            <w:r>
              <w:rPr>
                <w:sz w:val="20"/>
              </w:rPr>
              <w:t>（5）面粉的质量标准：</w:t>
            </w:r>
            <w:r>
              <w:rPr>
                <w:sz w:val="20"/>
              </w:rPr>
              <w:t>①外包装完好，具有国家SC食品生产许可编号，标明商品名称、净含量、生产商、产地、产品标准号、质量等级、生产许可证号、产品批号、生产日期、保质期，所有商品应具有《产品质量检验报告》和《出厂检验报告》。②应新鲜、色泽呈现乳白或微黄色、手感细腻、颗粒均匀、有自然浓郁的麦香味、手抓后自然流出、松开手后不成团。</w:t>
            </w:r>
          </w:p>
          <w:p>
            <w:pPr>
              <w:pStyle w:val="null3"/>
              <w:jc w:val="both"/>
            </w:pPr>
            <w:r>
              <w:rPr>
                <w:sz w:val="20"/>
              </w:rPr>
              <w:t xml:space="preserve">  注：本采购文件的执行标准如有新标准按新标准执行。</w:t>
            </w:r>
          </w:p>
          <w:p>
            <w:pPr>
              <w:pStyle w:val="null3"/>
              <w:jc w:val="both"/>
            </w:pPr>
            <w:r>
              <w:rPr>
                <w:sz w:val="20"/>
                <w:b/>
              </w:rPr>
              <w:t>(三)供货要求及验收</w:t>
            </w:r>
          </w:p>
          <w:p>
            <w:pPr>
              <w:pStyle w:val="null3"/>
              <w:jc w:val="both"/>
            </w:pPr>
            <w:r>
              <w:rPr>
                <w:sz w:val="20"/>
              </w:rPr>
              <w:t>1、食品供货要求</w:t>
            </w:r>
          </w:p>
          <w:p>
            <w:pPr>
              <w:pStyle w:val="null3"/>
              <w:jc w:val="both"/>
            </w:pPr>
            <w:r>
              <w:rPr>
                <w:sz w:val="20"/>
              </w:rPr>
              <w:t>（</w:t>
            </w:r>
            <w:r>
              <w:rPr>
                <w:sz w:val="20"/>
              </w:rPr>
              <w:t>1）采购人提前一天以邮件、传真或电话方式向</w:t>
            </w:r>
            <w:r>
              <w:rPr>
                <w:sz w:val="20"/>
              </w:rPr>
              <w:t>成交供应商</w:t>
            </w:r>
            <w:r>
              <w:rPr>
                <w:sz w:val="20"/>
              </w:rPr>
              <w:t>下订单，订单内容包括肉菜食品的名称、规格、数量等。为方便采购人便捷下单，</w:t>
            </w:r>
            <w:r>
              <w:rPr>
                <w:sz w:val="20"/>
              </w:rPr>
              <w:t>成交供应商</w:t>
            </w:r>
            <w:r>
              <w:rPr>
                <w:sz w:val="20"/>
              </w:rPr>
              <w:t>应具备电子平台下单的服务功能。</w:t>
            </w:r>
          </w:p>
          <w:p>
            <w:pPr>
              <w:pStyle w:val="null3"/>
              <w:jc w:val="both"/>
            </w:pPr>
            <w:r>
              <w:rPr>
                <w:sz w:val="20"/>
              </w:rPr>
              <w:t>（</w:t>
            </w:r>
            <w:r>
              <w:rPr>
                <w:sz w:val="20"/>
              </w:rPr>
              <w:t>2）</w:t>
            </w:r>
            <w:r>
              <w:rPr>
                <w:sz w:val="20"/>
              </w:rPr>
              <w:t>成交供应商</w:t>
            </w:r>
            <w:r>
              <w:rPr>
                <w:sz w:val="20"/>
              </w:rPr>
              <w:t>应在接到采购人订单之日的第二天将早餐材料需在</w:t>
            </w:r>
            <w:r>
              <w:rPr>
                <w:sz w:val="20"/>
              </w:rPr>
              <w:t>6:45（不含）前，午餐材料需在9:15（不含）前送至采购人指定地点。如果采购人临时增加订购的货物种类、规格、数量等，</w:t>
            </w:r>
            <w:r>
              <w:rPr>
                <w:sz w:val="20"/>
              </w:rPr>
              <w:t>成交供应商</w:t>
            </w:r>
            <w:r>
              <w:rPr>
                <w:sz w:val="20"/>
              </w:rPr>
              <w:t>应在接到通知后的</w:t>
            </w:r>
            <w:r>
              <w:rPr>
                <w:sz w:val="20"/>
              </w:rPr>
              <w:t>90分钟内将货物送达，待采购人验收、核对后，供货才算完成。</w:t>
            </w:r>
          </w:p>
          <w:p>
            <w:pPr>
              <w:pStyle w:val="null3"/>
              <w:jc w:val="both"/>
            </w:pPr>
            <w:r>
              <w:rPr>
                <w:sz w:val="20"/>
              </w:rPr>
              <w:t>（</w:t>
            </w:r>
            <w:r>
              <w:rPr>
                <w:sz w:val="20"/>
              </w:rPr>
              <w:t>3）食品运输应采用符合卫生标准的外包装和运载工具，并且要保持清洁和定期消毒。运输车的内舱，包括地面、墙面和顶，应使用抗腐蚀、防潮，易清洁消毒的材料，车厢内无不良气味、异味。</w:t>
            </w:r>
          </w:p>
          <w:p>
            <w:pPr>
              <w:pStyle w:val="null3"/>
              <w:jc w:val="both"/>
            </w:pPr>
            <w:r>
              <w:rPr>
                <w:sz w:val="20"/>
              </w:rPr>
              <w:t>（</w:t>
            </w:r>
            <w:r>
              <w:rPr>
                <w:sz w:val="20"/>
              </w:rPr>
              <w:t>4）冷藏、冷冻食品应使用专用冷藏、冷冻载具运输，应当有必要的保温设备并在整个运输过程中保持安全的冷藏、冷冻温度。特别对于长途运输的食品，保证食品在运输处于合适的温度范围。整个运输过程应科学合理，运输车辆应定期清洁，保持性能稳定，符合规定温度要求，使运输食品处于恒定的环境中。</w:t>
            </w:r>
          </w:p>
          <w:p>
            <w:pPr>
              <w:pStyle w:val="null3"/>
              <w:jc w:val="both"/>
            </w:pPr>
            <w:r>
              <w:rPr>
                <w:sz w:val="20"/>
              </w:rPr>
              <w:t>（</w:t>
            </w:r>
            <w:r>
              <w:rPr>
                <w:sz w:val="20"/>
              </w:rPr>
              <w:t>5）送货车辆应保持清洁：食品堆放科学合理，避免造成食品的交叉污染；如对温度有要求的食品应确定食品的温度，记录送货车辆温度，并记录存档。</w:t>
            </w:r>
          </w:p>
          <w:p>
            <w:pPr>
              <w:pStyle w:val="null3"/>
              <w:jc w:val="both"/>
            </w:pPr>
            <w:r>
              <w:rPr>
                <w:sz w:val="20"/>
              </w:rPr>
              <w:t>（</w:t>
            </w:r>
            <w:r>
              <w:rPr>
                <w:sz w:val="20"/>
              </w:rPr>
              <w:t>6）</w:t>
            </w:r>
            <w:r>
              <w:rPr>
                <w:sz w:val="20"/>
              </w:rPr>
              <w:t>成交供应商</w:t>
            </w:r>
            <w:r>
              <w:rPr>
                <w:sz w:val="20"/>
              </w:rPr>
              <w:t>保证所提供的蔬菜类、鲜肉类、生禽、鲜水产的多样性和季节性，以保证新鲜感。</w:t>
            </w:r>
          </w:p>
          <w:p>
            <w:pPr>
              <w:pStyle w:val="null3"/>
              <w:jc w:val="both"/>
            </w:pPr>
            <w:r>
              <w:rPr>
                <w:sz w:val="20"/>
              </w:rPr>
              <w:t>2、食品验收：</w:t>
            </w:r>
          </w:p>
          <w:p>
            <w:pPr>
              <w:pStyle w:val="null3"/>
              <w:jc w:val="both"/>
            </w:pPr>
            <w:r>
              <w:rPr>
                <w:sz w:val="20"/>
              </w:rPr>
              <w:t>（</w:t>
            </w:r>
            <w:r>
              <w:rPr>
                <w:sz w:val="20"/>
              </w:rPr>
              <w:t>1）</w:t>
            </w:r>
            <w:r>
              <w:rPr>
                <w:sz w:val="20"/>
              </w:rPr>
              <w:t>成交供应商</w:t>
            </w:r>
            <w:r>
              <w:rPr>
                <w:sz w:val="20"/>
              </w:rPr>
              <w:t>所提供的货物应符合卫生标准和营养要求、无毒、无害、具有良好的感官性状以及满足采购人的要求，每次送交的所有货物都要注明来源；否则，采购人有权退货，</w:t>
            </w:r>
            <w:r>
              <w:rPr>
                <w:sz w:val="20"/>
              </w:rPr>
              <w:t>成交供应商</w:t>
            </w:r>
            <w:r>
              <w:rPr>
                <w:sz w:val="20"/>
              </w:rPr>
              <w:t>应在</w:t>
            </w:r>
            <w:r>
              <w:rPr>
                <w:sz w:val="20"/>
              </w:rPr>
              <w:t>60分钟内予以退换补货。</w:t>
            </w:r>
            <w:r>
              <w:rPr>
                <w:sz w:val="20"/>
              </w:rPr>
              <w:t>成交供应商</w:t>
            </w:r>
            <w:r>
              <w:rPr>
                <w:sz w:val="20"/>
              </w:rPr>
              <w:t>在每一次送货时，要将肉菜等的卫生检验报告一并交到采购人指定的负责人手中。</w:t>
            </w:r>
          </w:p>
          <w:p>
            <w:pPr>
              <w:pStyle w:val="null3"/>
              <w:jc w:val="both"/>
            </w:pPr>
            <w:r>
              <w:rPr>
                <w:sz w:val="20"/>
              </w:rPr>
              <w:t>（</w:t>
            </w:r>
            <w:r>
              <w:rPr>
                <w:sz w:val="20"/>
              </w:rPr>
              <w:t>2）食品应清洁，并符合企业相关验收标准：食品应无损伤、腐烂现象，无寄生虫或已受虫害现象；对温度有要求的食品应确定食品的温度与包装上标识的一致。</w:t>
            </w:r>
          </w:p>
          <w:p>
            <w:pPr>
              <w:pStyle w:val="null3"/>
              <w:jc w:val="both"/>
            </w:pPr>
            <w:r>
              <w:rPr>
                <w:sz w:val="20"/>
              </w:rPr>
              <w:t>（</w:t>
            </w:r>
            <w:r>
              <w:rPr>
                <w:sz w:val="20"/>
              </w:rPr>
              <w:t>3）食品到达目的地时外包装完整，冷冻食品没有曾经解冻的痕迹或软化现象，包装呈干爽状态。对食品检查如下：</w:t>
            </w:r>
            <w:r>
              <w:rPr>
                <w:sz w:val="20"/>
              </w:rPr>
              <w:t>成交供应商</w:t>
            </w:r>
            <w:r>
              <w:rPr>
                <w:sz w:val="20"/>
              </w:rPr>
              <w:t>供应的食品应符合食品卫生要求及国家有关标准，如无标准，按行业规范。采购生产、经营证明文件齐备，明确食品来源，并具有检验合格证明。严禁采购有害、有毒、腐烂变质、败酸、霉变生虫、污垢不洁、混有异物或其他感官性状异常的食品。禁止采购超过保质期限的食品。</w:t>
            </w:r>
          </w:p>
          <w:p>
            <w:pPr>
              <w:pStyle w:val="null3"/>
              <w:jc w:val="both"/>
            </w:pPr>
            <w:r>
              <w:rPr>
                <w:sz w:val="20"/>
              </w:rPr>
              <w:t>（</w:t>
            </w:r>
            <w:r>
              <w:rPr>
                <w:sz w:val="20"/>
              </w:rPr>
              <w:t>4）货品的等级、质量应符合国家质检部门及卫生部门的相关规定，并提供该批（次）货物的有效的卫生质量合格证或检验结果评价报告书等证明材料。若采购人发现中标所供货物不符合卫生规定的，采购人有权拒收。</w:t>
            </w:r>
          </w:p>
          <w:p>
            <w:pPr>
              <w:pStyle w:val="null3"/>
              <w:jc w:val="both"/>
            </w:pPr>
            <w:r>
              <w:rPr>
                <w:sz w:val="20"/>
              </w:rPr>
              <w:t>（</w:t>
            </w:r>
            <w:r>
              <w:rPr>
                <w:sz w:val="20"/>
              </w:rPr>
              <w:t>5）采购人发现货物出现损坏（包括表面损坏），或出现水渍、串味、受潮等导致货物性质改变的，</w:t>
            </w:r>
            <w:r>
              <w:rPr>
                <w:sz w:val="20"/>
              </w:rPr>
              <w:t>成交供应商</w:t>
            </w:r>
            <w:r>
              <w:rPr>
                <w:sz w:val="20"/>
              </w:rPr>
              <w:t>应无条件退货或更换商品。</w:t>
            </w:r>
          </w:p>
          <w:p>
            <w:pPr>
              <w:pStyle w:val="null3"/>
              <w:jc w:val="both"/>
            </w:pPr>
            <w:r>
              <w:rPr>
                <w:sz w:val="20"/>
              </w:rPr>
              <w:t>（</w:t>
            </w:r>
            <w:r>
              <w:rPr>
                <w:sz w:val="20"/>
              </w:rPr>
              <w:t>6）</w:t>
            </w:r>
            <w:r>
              <w:rPr>
                <w:sz w:val="20"/>
              </w:rPr>
              <w:t>成交供应商</w:t>
            </w:r>
            <w:r>
              <w:rPr>
                <w:sz w:val="20"/>
              </w:rPr>
              <w:t>应委派一名专职人员负责送货，负责货物的运输、过秤，并协助采购人验收货品，货品的品种和重量以采购人验收的结果为准。</w:t>
            </w:r>
          </w:p>
          <w:p>
            <w:pPr>
              <w:pStyle w:val="null3"/>
              <w:jc w:val="both"/>
            </w:pPr>
            <w:r>
              <w:rPr>
                <w:sz w:val="20"/>
              </w:rPr>
              <w:t>（</w:t>
            </w:r>
            <w:r>
              <w:rPr>
                <w:sz w:val="20"/>
              </w:rPr>
              <w:t>7）</w:t>
            </w:r>
            <w:r>
              <w:rPr>
                <w:sz w:val="20"/>
              </w:rPr>
              <w:t>成交供应商</w:t>
            </w:r>
            <w:r>
              <w:rPr>
                <w:sz w:val="20"/>
              </w:rPr>
              <w:t>在每次送货时，需提供所配送食品的：</w:t>
            </w:r>
            <w:r>
              <w:rPr>
                <w:sz w:val="20"/>
              </w:rPr>
              <w:t>1）资质证明，包括《生产许可证》或《食品经营许可证》《营业执照》等；2）配送票据，票据包含供货者名称、地址、联系方式，食品的名称、规格、数量、生产日期或者生产批号、保质期等内容；3）检验报告，预包装食品每批次提供对应批次的检验报告，其中大米每批次需提供对应批次的含重金属指标的检验报告，蔬菜每批次提供农残检测报告，肉类每批次提供《动物检疫合格证》和《检验合格证》，进口冻肉每批次提供《入境检疫证》和《进口海关单》等。</w:t>
            </w:r>
            <w:r>
              <w:rPr>
                <w:sz w:val="20"/>
              </w:rPr>
              <w:t>成交供应商</w:t>
            </w:r>
            <w:r>
              <w:rPr>
                <w:sz w:val="20"/>
              </w:rPr>
              <w:t>应在所提供的证照、票据和报告上盖公章。不得供应无票证或票证不符的食品。</w:t>
            </w:r>
          </w:p>
          <w:p>
            <w:pPr>
              <w:pStyle w:val="null3"/>
              <w:jc w:val="both"/>
            </w:pPr>
            <w:r>
              <w:rPr>
                <w:sz w:val="20"/>
              </w:rPr>
              <w:t>3、</w:t>
            </w:r>
            <w:r>
              <w:rPr>
                <w:sz w:val="20"/>
              </w:rPr>
              <w:t>成交供应商</w:t>
            </w:r>
            <w:r>
              <w:rPr>
                <w:sz w:val="20"/>
              </w:rPr>
              <w:t>需根据相关政府采购帮扶地区农副产品政策要求，配合采购人完成政府采购帮扶地区农副产品的采购工作。</w:t>
            </w:r>
          </w:p>
          <w:p>
            <w:pPr>
              <w:pStyle w:val="null3"/>
              <w:jc w:val="both"/>
            </w:pPr>
            <w:r>
              <w:rPr>
                <w:sz w:val="20"/>
                <w:b/>
              </w:rPr>
              <w:t>(四)服务要求</w:t>
            </w:r>
          </w:p>
          <w:p>
            <w:pPr>
              <w:pStyle w:val="null3"/>
              <w:jc w:val="both"/>
            </w:pPr>
            <w:r>
              <w:rPr>
                <w:sz w:val="20"/>
              </w:rPr>
              <w:t>1、</w:t>
            </w:r>
            <w:r>
              <w:rPr>
                <w:sz w:val="20"/>
              </w:rPr>
              <w:t>成交供应商</w:t>
            </w:r>
            <w:r>
              <w:rPr>
                <w:sz w:val="20"/>
              </w:rPr>
              <w:t>应当制定因食物中毒或者其他食源性疾患，以及因交通、天气等原因不能按时送达配餐等突发事件的应急预案，确保采购人及时得到食品供应。</w:t>
            </w:r>
          </w:p>
          <w:p>
            <w:pPr>
              <w:pStyle w:val="null3"/>
              <w:jc w:val="both"/>
            </w:pPr>
            <w:r>
              <w:rPr>
                <w:sz w:val="20"/>
              </w:rPr>
              <w:t>2、</w:t>
            </w:r>
            <w:r>
              <w:rPr>
                <w:sz w:val="20"/>
              </w:rPr>
              <w:t>成交供应商</w:t>
            </w:r>
            <w:r>
              <w:rPr>
                <w:sz w:val="20"/>
              </w:rPr>
              <w:t>应严格按照采购人的指令配送商品的数量，不得随意增减数量，否则采购人有权拒收。如因市场流通问题确实需要变更的，应事先书面申请，并经采购人同意后方可改变。</w:t>
            </w:r>
          </w:p>
          <w:p>
            <w:pPr>
              <w:pStyle w:val="null3"/>
              <w:jc w:val="both"/>
            </w:pPr>
            <w:r>
              <w:rPr>
                <w:sz w:val="20"/>
              </w:rPr>
              <w:t>3、除客观不可抗力外，</w:t>
            </w:r>
            <w:r>
              <w:rPr>
                <w:sz w:val="20"/>
              </w:rPr>
              <w:t>成交供应商</w:t>
            </w:r>
            <w:r>
              <w:rPr>
                <w:sz w:val="20"/>
              </w:rPr>
              <w:t>不得更改送货内容。如确需变更供货内容的，</w:t>
            </w:r>
            <w:r>
              <w:rPr>
                <w:sz w:val="20"/>
              </w:rPr>
              <w:t>成交供应商</w:t>
            </w:r>
            <w:r>
              <w:rPr>
                <w:sz w:val="20"/>
              </w:rPr>
              <w:t>应在得知情况的同时告知采购人并征得采购人的同意，经发现</w:t>
            </w:r>
            <w:r>
              <w:rPr>
                <w:sz w:val="20"/>
              </w:rPr>
              <w:t>成交供应商</w:t>
            </w:r>
            <w:r>
              <w:rPr>
                <w:sz w:val="20"/>
              </w:rPr>
              <w:t>有私自更改供货内容时以违约论处，由此产生的一切损失和费用由</w:t>
            </w:r>
            <w:r>
              <w:rPr>
                <w:sz w:val="20"/>
              </w:rPr>
              <w:t>成交供应商</w:t>
            </w:r>
            <w:r>
              <w:rPr>
                <w:sz w:val="20"/>
              </w:rPr>
              <w:t>承担。</w:t>
            </w:r>
          </w:p>
          <w:p>
            <w:pPr>
              <w:pStyle w:val="null3"/>
              <w:jc w:val="both"/>
            </w:pPr>
            <w:r>
              <w:rPr>
                <w:sz w:val="20"/>
              </w:rPr>
              <w:t>4、</w:t>
            </w:r>
            <w:r>
              <w:rPr>
                <w:sz w:val="20"/>
              </w:rPr>
              <w:t>成交供应商</w:t>
            </w:r>
            <w:r>
              <w:rPr>
                <w:sz w:val="20"/>
              </w:rPr>
              <w:t>不能提供与其承诺相符的服务或</w:t>
            </w:r>
            <w:r>
              <w:rPr>
                <w:sz w:val="20"/>
              </w:rPr>
              <w:t>成交供应商</w:t>
            </w:r>
            <w:r>
              <w:rPr>
                <w:sz w:val="20"/>
              </w:rPr>
              <w:t>存在违反磋商文件和合同的行为，并且不予纠正的，将取消其成交资格。此项下违约责任包括但不限于下列各项：</w:t>
            </w:r>
          </w:p>
          <w:p>
            <w:pPr>
              <w:pStyle w:val="null3"/>
              <w:jc w:val="both"/>
            </w:pPr>
            <w:r>
              <w:rPr>
                <w:sz w:val="20"/>
              </w:rPr>
              <w:t>（</w:t>
            </w:r>
            <w:r>
              <w:rPr>
                <w:sz w:val="20"/>
              </w:rPr>
              <w:t>1）</w:t>
            </w:r>
            <w:r>
              <w:rPr>
                <w:sz w:val="20"/>
              </w:rPr>
              <w:t>成交供应商</w:t>
            </w:r>
            <w:r>
              <w:rPr>
                <w:sz w:val="20"/>
              </w:rPr>
              <w:t>在收到采购人订货要求后，在承诺的供货时间内不能供货的；</w:t>
            </w:r>
          </w:p>
          <w:p>
            <w:pPr>
              <w:pStyle w:val="null3"/>
              <w:jc w:val="both"/>
            </w:pPr>
            <w:r>
              <w:rPr>
                <w:sz w:val="20"/>
              </w:rPr>
              <w:t>（</w:t>
            </w:r>
            <w:r>
              <w:rPr>
                <w:sz w:val="20"/>
              </w:rPr>
              <w:t>2）</w:t>
            </w:r>
            <w:r>
              <w:rPr>
                <w:sz w:val="20"/>
              </w:rPr>
              <w:t>成交供应商</w:t>
            </w:r>
            <w:r>
              <w:rPr>
                <w:sz w:val="20"/>
              </w:rPr>
              <w:t>未能提供承诺的服务的。</w:t>
            </w:r>
          </w:p>
          <w:p>
            <w:pPr>
              <w:pStyle w:val="null3"/>
              <w:jc w:val="both"/>
            </w:pPr>
            <w:r>
              <w:rPr>
                <w:sz w:val="20"/>
              </w:rPr>
              <w:t>5、</w:t>
            </w:r>
            <w:r>
              <w:rPr>
                <w:sz w:val="20"/>
              </w:rPr>
              <w:t>成交供应商</w:t>
            </w:r>
            <w:r>
              <w:rPr>
                <w:sz w:val="20"/>
              </w:rPr>
              <w:t>所提供的货物在保质期出现损坏的，</w:t>
            </w:r>
            <w:r>
              <w:rPr>
                <w:sz w:val="20"/>
              </w:rPr>
              <w:t>成交供应商</w:t>
            </w:r>
            <w:r>
              <w:rPr>
                <w:sz w:val="20"/>
              </w:rPr>
              <w:t>应承诺提供替换服务，因替换货物产生的费用由</w:t>
            </w:r>
            <w:r>
              <w:rPr>
                <w:sz w:val="20"/>
              </w:rPr>
              <w:t>成交供应商</w:t>
            </w:r>
            <w:r>
              <w:rPr>
                <w:sz w:val="20"/>
              </w:rPr>
              <w:t>负责。</w:t>
            </w:r>
          </w:p>
          <w:p>
            <w:pPr>
              <w:pStyle w:val="null3"/>
              <w:jc w:val="both"/>
            </w:pPr>
            <w:r>
              <w:rPr>
                <w:sz w:val="20"/>
              </w:rPr>
              <w:t>6、</w:t>
            </w:r>
            <w:r>
              <w:rPr>
                <w:sz w:val="20"/>
              </w:rPr>
              <w:t>成交供应商</w:t>
            </w:r>
            <w:r>
              <w:rPr>
                <w:sz w:val="20"/>
              </w:rPr>
              <w:t>指定的送货专员应穿着便于辨认的工衣和佩戴胸卡，送货专员活动应严格遵守采购人各项规章制度，不得做出有损采购人形象和利益的事情。</w:t>
            </w:r>
          </w:p>
          <w:p>
            <w:pPr>
              <w:pStyle w:val="null3"/>
              <w:jc w:val="both"/>
            </w:pPr>
            <w:r>
              <w:rPr>
                <w:sz w:val="20"/>
              </w:rPr>
              <w:t>7、确实为</w:t>
            </w:r>
            <w:r>
              <w:rPr>
                <w:sz w:val="20"/>
              </w:rPr>
              <w:t>成交供应商</w:t>
            </w:r>
            <w:r>
              <w:rPr>
                <w:sz w:val="20"/>
              </w:rPr>
              <w:t>提供的食品问题，</w:t>
            </w:r>
            <w:r>
              <w:rPr>
                <w:sz w:val="20"/>
              </w:rPr>
              <w:t>成交供应商</w:t>
            </w:r>
            <w:r>
              <w:rPr>
                <w:sz w:val="20"/>
              </w:rPr>
              <w:t>除需负担全数之医药费、不予退还履约保证金外，采购人还可以取消</w:t>
            </w:r>
            <w:r>
              <w:rPr>
                <w:sz w:val="20"/>
              </w:rPr>
              <w:t>成交供应商</w:t>
            </w:r>
            <w:r>
              <w:rPr>
                <w:sz w:val="20"/>
              </w:rPr>
              <w:t>供货合同，且</w:t>
            </w:r>
            <w:r>
              <w:rPr>
                <w:sz w:val="20"/>
              </w:rPr>
              <w:t>成交供应商</w:t>
            </w:r>
            <w:r>
              <w:rPr>
                <w:sz w:val="20"/>
              </w:rPr>
              <w:t>同时仍需承担相应的民事及刑事法律责任及放弃先诉抗辩权。</w:t>
            </w:r>
          </w:p>
          <w:p>
            <w:pPr>
              <w:pStyle w:val="null3"/>
              <w:jc w:val="both"/>
            </w:pPr>
            <w:r>
              <w:rPr>
                <w:sz w:val="20"/>
              </w:rPr>
              <w:t>8、因</w:t>
            </w:r>
            <w:r>
              <w:rPr>
                <w:sz w:val="20"/>
              </w:rPr>
              <w:t>成交供应商</w:t>
            </w:r>
            <w:r>
              <w:rPr>
                <w:sz w:val="20"/>
              </w:rPr>
              <w:t>违法经营被行政主管部门处以停业整顿或取缔或因经营不善造成不能正常供餐的，采购人不予退还全部履约保证金，并解除其合同关系。</w:t>
            </w:r>
          </w:p>
          <w:p>
            <w:pPr>
              <w:pStyle w:val="null3"/>
              <w:jc w:val="both"/>
            </w:pPr>
            <w:r>
              <w:rPr>
                <w:sz w:val="20"/>
              </w:rPr>
              <w:t>9、</w:t>
            </w:r>
            <w:r>
              <w:rPr>
                <w:sz w:val="20"/>
              </w:rPr>
              <w:t>成交供应商</w:t>
            </w:r>
            <w:r>
              <w:rPr>
                <w:sz w:val="20"/>
              </w:rPr>
              <w:t>应具有丰富的项目实践经验和技术能力，能在保证食品质量、供货及生产环境、职业健康安全、食品健康安全、售后服务等方面进行预防、控制和管理。</w:t>
            </w:r>
          </w:p>
          <w:p>
            <w:pPr>
              <w:pStyle w:val="null3"/>
              <w:jc w:val="both"/>
            </w:pPr>
            <w:r>
              <w:rPr>
                <w:sz w:val="20"/>
              </w:rPr>
              <w:t>10、</w:t>
            </w:r>
            <w:r>
              <w:rPr>
                <w:sz w:val="20"/>
              </w:rPr>
              <w:t>成交供应商</w:t>
            </w:r>
            <w:r>
              <w:rPr>
                <w:sz w:val="20"/>
              </w:rPr>
              <w:t>应为本项目配备项目负责人。</w:t>
            </w:r>
          </w:p>
          <w:p>
            <w:pPr>
              <w:pStyle w:val="null3"/>
            </w:pPr>
            <w:r>
              <w:rPr/>
              <w:t>11、</w:t>
            </w:r>
            <w:r>
              <w:rPr/>
              <w:t>每次送货，</w:t>
            </w:r>
            <w:r>
              <w:rPr/>
              <w:t>成交供应商</w:t>
            </w:r>
            <w:r>
              <w:rPr/>
              <w:t>应</w:t>
            </w:r>
            <w:r>
              <w:rPr/>
              <w:t>委派两名专门负责人并佩戴员工证，负责货物的运输、过秤，并协助</w:t>
            </w:r>
            <w:r>
              <w:rPr/>
              <w:t>采购人</w:t>
            </w:r>
            <w:r>
              <w:rPr/>
              <w:t>验收货品，货品的品种和重量以</w:t>
            </w:r>
            <w:r>
              <w:rPr/>
              <w:t>采购人</w:t>
            </w:r>
            <w:r>
              <w:rPr/>
              <w:t>验收的结果为准。同时按</w:t>
            </w:r>
            <w:r>
              <w:rPr/>
              <w:t>采购人</w:t>
            </w:r>
            <w:r>
              <w:rPr/>
              <w:t>下订单内容的数量派遣食品从业人员进行原材料初加工。所采购食材</w:t>
            </w:r>
            <w:r>
              <w:rPr/>
              <w:t>应</w:t>
            </w:r>
            <w:r>
              <w:rPr/>
              <w:t>按</w:t>
            </w:r>
            <w:r>
              <w:rPr/>
              <w:t>采购人</w:t>
            </w:r>
            <w:r>
              <w:rPr/>
              <w:t>下订单内容的数量进行原材料供货，并在食材到达</w:t>
            </w:r>
            <w:r>
              <w:rPr/>
              <w:t>采购人</w:t>
            </w:r>
            <w:r>
              <w:rPr/>
              <w:t>食堂后按照</w:t>
            </w:r>
            <w:r>
              <w:rPr/>
              <w:t>采购人</w:t>
            </w:r>
            <w:r>
              <w:rPr/>
              <w:t>的要求进行食材初加工（包括分拣、清洗等），</w:t>
            </w:r>
            <w:r>
              <w:rPr/>
              <w:t>成交供应商</w:t>
            </w:r>
            <w:r>
              <w:rPr/>
              <w:t>对以上工作</w:t>
            </w:r>
            <w:r>
              <w:rPr/>
              <w:t>应</w:t>
            </w:r>
            <w:r>
              <w:rPr/>
              <w:t>派遣体检合格的正式工作人员在食材供货期间驻点</w:t>
            </w:r>
            <w:r>
              <w:rPr/>
              <w:t>采购人</w:t>
            </w:r>
            <w:r>
              <w:rPr/>
              <w:t>进行相关操作工作，且派遣人员需服从</w:t>
            </w:r>
            <w:r>
              <w:rPr/>
              <w:t>采购人的</w:t>
            </w:r>
            <w:r>
              <w:rPr/>
              <w:t>管理、安排，遵守</w:t>
            </w:r>
            <w:r>
              <w:rPr/>
              <w:t>采购人</w:t>
            </w:r>
            <w:r>
              <w:rPr/>
              <w:t>各项规章制度和劳动纪律，发生任何意外</w:t>
            </w:r>
            <w:r>
              <w:rPr/>
              <w:t>采购人</w:t>
            </w:r>
            <w:r>
              <w:rPr/>
              <w:t>不负任何责任。（提供承诺函作证明材料）</w:t>
            </w:r>
          </w:p>
          <w:p>
            <w:pPr>
              <w:pStyle w:val="null3"/>
            </w:pPr>
            <w:r>
              <w:rPr/>
              <w:t>12、</w:t>
            </w:r>
            <w:r>
              <w:rPr/>
              <w:t>对小量常用品的临时需求，能做到</w:t>
            </w:r>
            <w:r>
              <w:rPr/>
              <w:t>1小时内送到。对不合格产品，需及时更换，1小时内送到。</w:t>
            </w:r>
          </w:p>
          <w:p>
            <w:pPr>
              <w:pStyle w:val="null3"/>
            </w:pPr>
            <w:r>
              <w:rPr/>
              <w:t>13、</w:t>
            </w:r>
            <w:r>
              <w:rPr/>
              <w:t>如果</w:t>
            </w:r>
            <w:r>
              <w:rPr/>
              <w:t>采购人</w:t>
            </w:r>
            <w:r>
              <w:rPr/>
              <w:t>临时需要在周末或其他非配送时间增加订购的货物种类、数量等，</w:t>
            </w:r>
            <w:r>
              <w:rPr/>
              <w:t>成交供应商</w:t>
            </w:r>
            <w:r>
              <w:rPr/>
              <w:t>应</w:t>
            </w:r>
            <w:r>
              <w:rPr/>
              <w:t>在接到通知后的</w:t>
            </w:r>
            <w:r>
              <w:rPr/>
              <w:t>90分钟内将货物送达，待</w:t>
            </w:r>
            <w:r>
              <w:rPr/>
              <w:t>采购人</w:t>
            </w:r>
            <w:r>
              <w:rPr/>
              <w:t>验收、核对后，供货才算完成。</w:t>
            </w:r>
          </w:p>
          <w:p>
            <w:pPr>
              <w:pStyle w:val="null3"/>
              <w:jc w:val="both"/>
            </w:pPr>
            <w:r>
              <w:rPr>
                <w:sz w:val="20"/>
              </w:rPr>
              <w:t>14、</w:t>
            </w:r>
            <w:r>
              <w:rPr>
                <w:sz w:val="20"/>
              </w:rPr>
              <w:t>成交供应商</w:t>
            </w:r>
            <w:r>
              <w:rPr>
                <w:sz w:val="20"/>
              </w:rPr>
              <w:t>在合同履行期间内保证对采购人的货物供应，若中标后反悔或不能履行合同的，采购人有权单方终止合同，由此产生的一切经济损失由</w:t>
            </w:r>
            <w:r>
              <w:rPr>
                <w:sz w:val="20"/>
              </w:rPr>
              <w:t>成交供应商</w:t>
            </w:r>
            <w:r>
              <w:rPr>
                <w:sz w:val="20"/>
              </w:rPr>
              <w:t>自行承担。</w:t>
            </w:r>
          </w:p>
          <w:p>
            <w:pPr>
              <w:pStyle w:val="null3"/>
              <w:jc w:val="both"/>
            </w:pPr>
            <w:r>
              <w:rPr>
                <w:sz w:val="20"/>
              </w:rPr>
              <w:t>15、针对本项目，</w:t>
            </w:r>
            <w:r>
              <w:rPr>
                <w:sz w:val="20"/>
              </w:rPr>
              <w:t>成交供应商</w:t>
            </w:r>
            <w:r>
              <w:rPr>
                <w:sz w:val="20"/>
              </w:rPr>
              <w:t>需具备相关信息化管理系统。</w:t>
            </w:r>
          </w:p>
          <w:p>
            <w:pPr>
              <w:pStyle w:val="null3"/>
              <w:jc w:val="both"/>
            </w:pPr>
            <w:r>
              <w:rPr>
                <w:sz w:val="20"/>
                <w:b/>
              </w:rPr>
              <w:t>(五）供应服务管理规定</w:t>
            </w:r>
          </w:p>
          <w:p>
            <w:pPr>
              <w:pStyle w:val="null3"/>
              <w:jc w:val="both"/>
            </w:pPr>
            <w:r>
              <w:rPr>
                <w:sz w:val="20"/>
              </w:rPr>
              <w:t>1、本项目确认一名供应商获得食材配送供货资格。</w:t>
            </w:r>
          </w:p>
          <w:p>
            <w:pPr>
              <w:pStyle w:val="null3"/>
              <w:jc w:val="both"/>
            </w:pPr>
            <w:r>
              <w:rPr>
                <w:sz w:val="20"/>
              </w:rPr>
              <w:t>2、由于项目的实际采购量存在一定的不确定因素，本项目采购人对</w:t>
            </w:r>
            <w:r>
              <w:rPr>
                <w:sz w:val="20"/>
              </w:rPr>
              <w:t>成交供应商</w:t>
            </w:r>
            <w:r>
              <w:rPr>
                <w:sz w:val="20"/>
              </w:rPr>
              <w:t>服务合同生效期限内供应的数量及金额不做任何承诺或保证。响应供应商应该考虑具备同时提供所需货物的能力，同时也应考虑到由此造成的供货问题所产生的扣除履约保证金的风险。若因供应量的增加，</w:t>
            </w:r>
            <w:r>
              <w:rPr>
                <w:sz w:val="20"/>
              </w:rPr>
              <w:t>成交供应商</w:t>
            </w:r>
            <w:r>
              <w:rPr>
                <w:sz w:val="20"/>
              </w:rPr>
              <w:t>供应能力不足时，采购人可补充供货商或重新招标，原</w:t>
            </w:r>
            <w:r>
              <w:rPr>
                <w:sz w:val="20"/>
              </w:rPr>
              <w:t>成交供应商</w:t>
            </w:r>
            <w:r>
              <w:rPr>
                <w:sz w:val="20"/>
              </w:rPr>
              <w:t>不得干预，也不得向采购人索赔。响应供应商在磋商前对此应有足够的风险认识，一经参与磋商，即视为响应供应商愿意无条件承担有关风险并放弃一切与此相关的求偿权利。</w:t>
            </w:r>
          </w:p>
          <w:p>
            <w:pPr>
              <w:pStyle w:val="null3"/>
              <w:jc w:val="both"/>
            </w:pPr>
            <w:r>
              <w:rPr>
                <w:sz w:val="20"/>
              </w:rPr>
              <w:t>3、采购人不定期委托第三方具有资质的质检机构对</w:t>
            </w:r>
            <w:r>
              <w:rPr>
                <w:sz w:val="20"/>
              </w:rPr>
              <w:t>成交供应商</w:t>
            </w:r>
            <w:r>
              <w:rPr>
                <w:sz w:val="20"/>
              </w:rPr>
              <w:t>提供的货物进行抽检，若抽检发现有不合格产品，采购人有权终止合同，并将结果送交相关职能部门按规定进行处分。</w:t>
            </w:r>
          </w:p>
          <w:p>
            <w:pPr>
              <w:pStyle w:val="null3"/>
              <w:jc w:val="both"/>
            </w:pPr>
            <w:r>
              <w:rPr>
                <w:sz w:val="20"/>
              </w:rPr>
              <w:t>4、取消</w:t>
            </w:r>
            <w:r>
              <w:rPr>
                <w:sz w:val="20"/>
              </w:rPr>
              <w:t>成交供应商</w:t>
            </w:r>
            <w:r>
              <w:rPr>
                <w:sz w:val="20"/>
              </w:rPr>
              <w:t>供应服务资格并有权解除合同的规定：</w:t>
            </w:r>
            <w:r>
              <w:rPr>
                <w:sz w:val="20"/>
              </w:rPr>
              <w:t>(1)当</w:t>
            </w:r>
            <w:r>
              <w:rPr>
                <w:sz w:val="20"/>
              </w:rPr>
              <w:t>成交供应商</w:t>
            </w:r>
            <w:r>
              <w:rPr>
                <w:sz w:val="20"/>
              </w:rPr>
              <w:t>被采购人有效投诉（有效投诉确定：有确凿证据证明</w:t>
            </w:r>
            <w:r>
              <w:rPr>
                <w:sz w:val="20"/>
              </w:rPr>
              <w:t>成交供应商</w:t>
            </w:r>
            <w:r>
              <w:rPr>
                <w:sz w:val="20"/>
              </w:rPr>
              <w:t>未按采购文件要求供货或者所提供的货物不符合相应货物质量要求）达到</w:t>
            </w:r>
            <w:r>
              <w:rPr>
                <w:sz w:val="20"/>
              </w:rPr>
              <w:t>3次的，或因</w:t>
            </w:r>
            <w:r>
              <w:rPr>
                <w:sz w:val="20"/>
              </w:rPr>
              <w:t>成交供应商</w:t>
            </w:r>
            <w:r>
              <w:rPr>
                <w:sz w:val="20"/>
              </w:rPr>
              <w:t>供应的产品而造成安全事故的，采购人有权取消</w:t>
            </w:r>
            <w:r>
              <w:rPr>
                <w:sz w:val="20"/>
              </w:rPr>
              <w:t>成交供应商</w:t>
            </w:r>
            <w:r>
              <w:rPr>
                <w:sz w:val="20"/>
              </w:rPr>
              <w:t>资格并有权解除合同；（</w:t>
            </w:r>
            <w:r>
              <w:rPr>
                <w:sz w:val="20"/>
              </w:rPr>
              <w:t>2）如果</w:t>
            </w:r>
            <w:r>
              <w:rPr>
                <w:sz w:val="20"/>
              </w:rPr>
              <w:t>成交供应商</w:t>
            </w:r>
            <w:r>
              <w:rPr>
                <w:sz w:val="20"/>
              </w:rPr>
              <w:t>在服务期内被相关行政主管部门取消经营资格的，将取消该</w:t>
            </w:r>
            <w:r>
              <w:rPr>
                <w:sz w:val="20"/>
              </w:rPr>
              <w:t>成交供应商</w:t>
            </w:r>
            <w:r>
              <w:rPr>
                <w:sz w:val="20"/>
              </w:rPr>
              <w:t>为采购人提供供应服务的资格。</w:t>
            </w:r>
            <w:r>
              <w:rPr>
                <w:sz w:val="20"/>
              </w:rPr>
              <w:t>成交供应商</w:t>
            </w:r>
            <w:r>
              <w:rPr>
                <w:sz w:val="20"/>
              </w:rPr>
              <w:t>被取消服务资格后并有权解除合同，由采购人重新选定</w:t>
            </w:r>
            <w:r>
              <w:rPr>
                <w:sz w:val="20"/>
              </w:rPr>
              <w:t>成交供应商</w:t>
            </w:r>
            <w:r>
              <w:rPr>
                <w:sz w:val="20"/>
              </w:rPr>
              <w:t>。</w:t>
            </w:r>
          </w:p>
          <w:p>
            <w:pPr>
              <w:pStyle w:val="null3"/>
              <w:jc w:val="both"/>
            </w:pPr>
            <w:r>
              <w:rPr>
                <w:sz w:val="20"/>
              </w:rPr>
              <w:t>5、本项目合同签订、合同履行及考核标准等按本磋商文件的规定执行，如有不尽之处，采购人具有最终解释权。</w:t>
            </w:r>
          </w:p>
          <w:p>
            <w:pPr>
              <w:pStyle w:val="null3"/>
              <w:jc w:val="both"/>
            </w:pPr>
            <w:r>
              <w:rPr>
                <w:sz w:val="20"/>
                <w:b/>
              </w:rPr>
              <w:t>(六）考核标准</w:t>
            </w:r>
          </w:p>
          <w:p>
            <w:pPr>
              <w:pStyle w:val="null3"/>
              <w:jc w:val="both"/>
            </w:pPr>
            <w:r>
              <w:rPr>
                <w:sz w:val="20"/>
              </w:rPr>
              <w:t>1、本考核办法以每一个月为一个考核周期，考核满分为100分，采购人将根据考核期间的货物供应量结合考核得分情况支付货款项。</w:t>
            </w:r>
          </w:p>
          <w:p>
            <w:pPr>
              <w:pStyle w:val="null3"/>
              <w:jc w:val="both"/>
            </w:pPr>
            <w:r>
              <w:rPr>
                <w:sz w:val="20"/>
              </w:rPr>
              <w:t>2、如</w:t>
            </w:r>
            <w:r>
              <w:rPr>
                <w:sz w:val="20"/>
              </w:rPr>
              <w:t>成交供应商</w:t>
            </w:r>
            <w:r>
              <w:rPr>
                <w:sz w:val="20"/>
              </w:rPr>
              <w:t>在考核中连续两次或累计两次考核得分低于</w:t>
            </w:r>
            <w:r>
              <w:rPr>
                <w:sz w:val="20"/>
              </w:rPr>
              <w:t>80分（不含80分），采购人不予退还</w:t>
            </w:r>
            <w:r>
              <w:rPr>
                <w:sz w:val="20"/>
              </w:rPr>
              <w:t>成交供应商</w:t>
            </w:r>
            <w:r>
              <w:rPr>
                <w:sz w:val="20"/>
              </w:rPr>
              <w:t>履约保证金，并有权解除合同，对未完成的供货任务将重新进行招标。</w:t>
            </w:r>
          </w:p>
          <w:tbl>
            <w:tblPr>
              <w:tblInd w:type="dxa" w:w="120"/>
              <w:tblBorders>
                <w:top w:val="none" w:color="000000" w:sz="4"/>
                <w:left w:val="none" w:color="000000" w:sz="4"/>
                <w:bottom w:val="none" w:color="000000" w:sz="4"/>
                <w:right w:val="none" w:color="000000" w:sz="4"/>
                <w:insideH w:val="none"/>
                <w:insideV w:val="none"/>
              </w:tblBorders>
            </w:tblPr>
            <w:tblGrid>
              <w:gridCol w:w="690"/>
              <w:gridCol w:w="3360"/>
              <w:gridCol w:w="975"/>
              <w:gridCol w:w="540"/>
            </w:tblGrid>
            <w:tr>
              <w:tc>
                <w:tcPr>
                  <w:tcW w:type="dxa" w:w="6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33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考核细则</w:t>
                  </w:r>
                </w:p>
              </w:tc>
              <w:tc>
                <w:tcPr>
                  <w:tcW w:type="dxa" w:w="9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扣分值</w:t>
                  </w:r>
                </w:p>
              </w:tc>
              <w:tc>
                <w:tcPr>
                  <w:tcW w:type="dxa" w:w="5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备注</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每次实际供货单价超过上一周的市场平均单价</w:t>
                  </w:r>
                  <w:r>
                    <w:rPr>
                      <w:sz w:val="20"/>
                    </w:rPr>
                    <w:t>10%（含）以内扣5分，10%（不含）至20%（不含）扣10分，20%（含）以上扣15分；</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每次供应肉菜不提供残留农药合格证明扣</w:t>
                  </w:r>
                  <w:r>
                    <w:rPr>
                      <w:sz w:val="20"/>
                    </w:rPr>
                    <w:t>10分；每次不符合肉菜验收标准细则中任一条扣3分/条；提供伪造、虚假的报告（无论是否</w:t>
                  </w:r>
                  <w:r>
                    <w:rPr>
                      <w:sz w:val="20"/>
                    </w:rPr>
                    <w:t>成交供应商</w:t>
                  </w:r>
                  <w:r>
                    <w:rPr>
                      <w:sz w:val="20"/>
                    </w:rPr>
                    <w:t>主观为之），每次扣</w:t>
                  </w:r>
                  <w:r>
                    <w:rPr>
                      <w:sz w:val="20"/>
                    </w:rPr>
                    <w:t>10分；</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在考核周期内没有按要求向采购人提供进货查验记录和出厂食品的检验报告每次扣</w:t>
                  </w:r>
                  <w:r>
                    <w:rPr>
                      <w:sz w:val="20"/>
                    </w:rPr>
                    <w:t>25分,提供伪造、虚假的检验报告（无论是否</w:t>
                  </w:r>
                  <w:r>
                    <w:rPr>
                      <w:sz w:val="20"/>
                    </w:rPr>
                    <w:t>成交供应商</w:t>
                  </w:r>
                  <w:r>
                    <w:rPr>
                      <w:sz w:val="20"/>
                    </w:rPr>
                    <w:t>主观为之），每次扣</w:t>
                  </w:r>
                  <w:r>
                    <w:rPr>
                      <w:sz w:val="20"/>
                    </w:rPr>
                    <w:t>10分；</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提供假冒伪劣、过期产品的情况，扣</w:t>
                  </w:r>
                  <w:r>
                    <w:rPr>
                      <w:sz w:val="20"/>
                    </w:rPr>
                    <w:t>10分；</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每次早餐在</w:t>
                  </w:r>
                  <w:r>
                    <w:rPr>
                      <w:sz w:val="20"/>
                    </w:rPr>
                    <w:t>6:45至7:00供货的扣3分；7:00后供货的扣6分；每次午餐在9:15至9:30供货的扣3分；9:30后供货的扣6分；</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成交供应商</w:t>
                  </w:r>
                  <w:r>
                    <w:rPr>
                      <w:sz w:val="20"/>
                    </w:rPr>
                    <w:t>提供的食材出现质量问题，</w:t>
                  </w:r>
                  <w:r>
                    <w:rPr>
                      <w:sz w:val="20"/>
                    </w:rPr>
                    <w:t>成交供应商</w:t>
                  </w:r>
                  <w:r>
                    <w:rPr>
                      <w:sz w:val="20"/>
                    </w:rPr>
                    <w:t>不积极配合查找原因，不及时反馈处理结果或对采购人提出的整改意见不予理会的每次扣</w:t>
                  </w:r>
                  <w:r>
                    <w:rPr>
                      <w:sz w:val="20"/>
                    </w:rPr>
                    <w:t>10分；</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配送的食品存在偷工减料的情况每次扣</w:t>
                  </w:r>
                  <w:r>
                    <w:rPr>
                      <w:sz w:val="20"/>
                    </w:rPr>
                    <w:t>10分；</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在包装、运输、装卸等环节存在不符合食品安全要求的情况，扣</w:t>
                  </w:r>
                  <w:r>
                    <w:rPr>
                      <w:sz w:val="20"/>
                    </w:rPr>
                    <w:t>10分；</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如因食材质量问题造成集体卫生安全事故【</w:t>
                  </w:r>
                  <w:r>
                    <w:rPr>
                      <w:sz w:val="20"/>
                    </w:rPr>
                    <w:t>5人（含）或以上属于集体卫生安全事故】，</w:t>
                  </w:r>
                  <w:r>
                    <w:rPr>
                      <w:sz w:val="20"/>
                    </w:rPr>
                    <w:t>成交供应商</w:t>
                  </w:r>
                  <w:r>
                    <w:rPr>
                      <w:sz w:val="20"/>
                    </w:rPr>
                    <w:t>须负一切责任并且采购人有权利解除合同；</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3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采购人认为应当对</w:t>
                  </w:r>
                  <w:r>
                    <w:rPr>
                      <w:sz w:val="20"/>
                    </w:rPr>
                    <w:t>成交供应商</w:t>
                  </w:r>
                  <w:r>
                    <w:rPr>
                      <w:sz w:val="20"/>
                    </w:rPr>
                    <w:t>进行考核的其他内容。</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0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扣分合计</w:t>
                  </w:r>
                </w:p>
              </w:tc>
              <w:tc>
                <w:tcPr>
                  <w:tcW w:type="dxa" w:w="15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考核人</w:t>
                  </w:r>
                </w:p>
              </w:tc>
              <w:tc>
                <w:tcPr>
                  <w:tcW w:type="dxa" w:w="15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t xml:space="preserve"> </w:t>
            </w:r>
          </w:p>
        </w:tc>
      </w:tr>
      <w:tr>
        <w:tc>
          <w:tcPr>
            <w:tcW w:type="dxa" w:w="2076"/>
          </w:tcPr>
          <w:p/>
        </w:tc>
        <w:tc>
          <w:tcPr>
            <w:tcW w:type="dxa" w:w="415"/>
          </w:tcPr>
          <w:p>
            <w:pPr>
              <w:pStyle w:val="null3"/>
            </w:pPr>
            <w:r>
              <w:rPr/>
              <w:t>2</w:t>
            </w:r>
          </w:p>
        </w:tc>
        <w:tc>
          <w:tcPr>
            <w:tcW w:type="dxa" w:w="5814"/>
          </w:tcPr>
          <w:p>
            <w:pPr>
              <w:pStyle w:val="null3"/>
            </w:pPr>
            <w:r>
              <w:rPr>
                <w:b/>
              </w:rPr>
              <w:t>食品质量要求</w:t>
            </w:r>
          </w:p>
          <w:p>
            <w:pPr>
              <w:pStyle w:val="null3"/>
            </w:pPr>
            <w:r>
              <w:rPr/>
              <w:t>（一）</w:t>
            </w:r>
            <w:r>
              <w:rPr/>
              <w:t>★</w:t>
            </w:r>
            <w:r>
              <w:rPr/>
              <w:t>响应供应商磋商</w:t>
            </w:r>
            <w:r>
              <w:rPr/>
              <w:t>时必须出具针对本项目的《食品质量安全承诺书》</w:t>
            </w:r>
            <w:r>
              <w:rPr/>
              <w:t>（</w:t>
            </w:r>
            <w:r>
              <w:rPr/>
              <w:t>详见公告附件</w:t>
            </w:r>
            <w:r>
              <w:rPr/>
              <w:t>）</w:t>
            </w:r>
            <w:r>
              <w:rPr/>
              <w:t>。</w:t>
            </w:r>
          </w:p>
          <w:p>
            <w:pPr>
              <w:pStyle w:val="null3"/>
            </w:pPr>
            <w:r>
              <w:rPr/>
              <w:t>（二）</w:t>
            </w:r>
            <w:r>
              <w:rPr/>
              <w:t>成交供应商</w:t>
            </w:r>
            <w:r>
              <w:rPr/>
              <w:t>必须在服务期间持有有效的《食品安全责任保险》。</w:t>
            </w:r>
          </w:p>
          <w:p>
            <w:pPr>
              <w:pStyle w:val="null3"/>
              <w:jc w:val="both"/>
            </w:pPr>
            <w:r>
              <w:rPr/>
              <w:t>（三）</w:t>
            </w:r>
            <w:r>
              <w:rPr/>
              <w:t>★</w:t>
            </w:r>
            <w:r>
              <w:rPr/>
              <w:t>服务期间，因配送的食品造成采购人及其人员食物中毒的，</w:t>
            </w:r>
            <w:r>
              <w:rPr/>
              <w:t>成交供应商</w:t>
            </w:r>
            <w:r>
              <w:rPr/>
              <w:t>应承担由此造成的全部法律责任及经济损失赔偿（主要包括但不限于食物中毒人员医疗费、误工费、事故处理费等）并即时终止合同报政府采购监管部门处理（提供格式自拟的承诺函）。</w:t>
            </w:r>
          </w:p>
          <w:p>
            <w:pPr>
              <w:pStyle w:val="null3"/>
              <w:jc w:val="both"/>
            </w:pPr>
            <w:r>
              <w:rPr/>
              <w:t>（四）</w:t>
            </w:r>
            <w:r>
              <w:rPr/>
              <w:t>响应供应商应</w:t>
            </w:r>
            <w:r>
              <w:rPr/>
              <w:t>拥有稳定可靠的食材供应来源（自有、租赁或合作，提供相关证明文件），但不是转包或分包。</w:t>
            </w:r>
          </w:p>
          <w:p>
            <w:pPr>
              <w:pStyle w:val="null3"/>
              <w:jc w:val="both"/>
            </w:pPr>
            <w:r>
              <w:rPr>
                <w:sz w:val="21"/>
              </w:rPr>
              <w:t>（五）</w:t>
            </w:r>
            <w:r>
              <w:rPr>
                <w:sz w:val="21"/>
              </w:rPr>
              <w:t>响应供应商</w:t>
            </w:r>
            <w:r>
              <w:rPr>
                <w:sz w:val="21"/>
              </w:rPr>
              <w:t>应有配送车间、冷藏或保鲜仓库</w:t>
            </w:r>
            <w:r>
              <w:rPr>
                <w:sz w:val="21"/>
              </w:rPr>
              <w:t>、农兽药残留检测室及相应仪器、冷藏配送车辆等设施设备。</w:t>
            </w:r>
          </w:p>
        </w:tc>
      </w:tr>
      <w:tr>
        <w:tc>
          <w:tcPr>
            <w:tcW w:type="dxa" w:w="2076"/>
          </w:tcPr>
          <w:p/>
        </w:tc>
        <w:tc>
          <w:tcPr>
            <w:tcW w:type="dxa" w:w="415"/>
          </w:tcPr>
          <w:p>
            <w:pPr>
              <w:pStyle w:val="null3"/>
            </w:pPr>
            <w:r>
              <w:rPr/>
              <w:t>3</w:t>
            </w:r>
          </w:p>
        </w:tc>
        <w:tc>
          <w:tcPr>
            <w:tcW w:type="dxa" w:w="5814"/>
          </w:tcPr>
          <w:p>
            <w:pPr>
              <w:pStyle w:val="null3"/>
              <w:jc w:val="both"/>
            </w:pPr>
            <w:r>
              <w:rPr>
                <w:sz w:val="20"/>
                <w:b/>
              </w:rPr>
              <w:t>技术方案要求</w:t>
            </w:r>
            <w:r>
              <w:br/>
            </w:r>
            <w:r>
              <w:rPr>
                <w:sz w:val="20"/>
              </w:rPr>
              <w:t>（一）响应供应商应具有</w:t>
            </w:r>
            <w:r>
              <w:rPr>
                <w:sz w:val="20"/>
              </w:rPr>
              <w:t>项目组织方案（包括但不限于运输、装卸、日常储备种类及数量情况、服务人员岗位结构、设置服务热线、日常管理组织等）合理性</w:t>
            </w:r>
            <w:r>
              <w:rPr>
                <w:sz w:val="20"/>
              </w:rPr>
              <w:t>以及</w:t>
            </w:r>
            <w:r>
              <w:rPr>
                <w:sz w:val="20"/>
              </w:rPr>
              <w:t>承担本项目的业务能力和优势（包括但不限于沟通协调能力、物流配送系统、资源整合能力等）</w:t>
            </w:r>
            <w:r>
              <w:rPr>
                <w:sz w:val="20"/>
              </w:rPr>
              <w:t>。</w:t>
            </w:r>
          </w:p>
          <w:p>
            <w:pPr>
              <w:pStyle w:val="null3"/>
              <w:jc w:val="both"/>
            </w:pPr>
            <w:r>
              <w:rPr>
                <w:sz w:val="20"/>
              </w:rPr>
              <w:t>（二）响应供应商应具有</w:t>
            </w:r>
            <w:r>
              <w:rPr>
                <w:sz w:val="20"/>
              </w:rPr>
              <w:t>对本项目的组织实施的各个环节中的质量保障措施（包括但不限于配送链管理、加工、包装、人员管理、客户反馈和投诉处理等）</w:t>
            </w:r>
            <w:r>
              <w:rPr>
                <w:sz w:val="20"/>
              </w:rPr>
              <w:t>。</w:t>
            </w:r>
          </w:p>
          <w:p>
            <w:pPr>
              <w:pStyle w:val="null3"/>
              <w:jc w:val="both"/>
            </w:pPr>
            <w:r>
              <w:rPr>
                <w:sz w:val="20"/>
              </w:rPr>
              <w:t>（三）响应供应商应具有</w:t>
            </w:r>
            <w:r>
              <w:rPr>
                <w:sz w:val="20"/>
              </w:rPr>
              <w:t>对本项目的组织实施的各个环节中的安全、卫生保障措施（包括但不限于食品安全自查、从业人员健康管理、进货查验记录、食品安全事故处置、职工食品安全知识培训制度等）</w:t>
            </w:r>
            <w:r>
              <w:rPr>
                <w:sz w:val="20"/>
              </w:rPr>
              <w:t>。</w:t>
            </w:r>
          </w:p>
          <w:p>
            <w:pPr>
              <w:pStyle w:val="null3"/>
              <w:jc w:val="both"/>
            </w:pPr>
            <w:r>
              <w:rPr>
                <w:sz w:val="20"/>
              </w:rPr>
              <w:t>（四）响应供应商应具有</w:t>
            </w:r>
            <w:r>
              <w:rPr>
                <w:sz w:val="20"/>
              </w:rPr>
              <w:t>对本项目的应急保障措施（包括但不限于紧急配送、特殊情况应急措施（如食品储备不足、配送车辆事故、自然灾害等情况）、食物中毒事故应急处理措施、工伤事故应急处理措施等）</w:t>
            </w:r>
            <w:r>
              <w:rPr>
                <w:sz w:val="20"/>
              </w:rPr>
              <w:t>。</w:t>
            </w:r>
          </w:p>
          <w:p>
            <w:pPr>
              <w:pStyle w:val="null3"/>
              <w:jc w:val="both"/>
            </w:pPr>
            <w:r>
              <w:rPr>
                <w:sz w:val="20"/>
              </w:rPr>
              <w:t>（五）响应供应商应具有</w:t>
            </w:r>
            <w:r>
              <w:rPr>
                <w:sz w:val="20"/>
              </w:rPr>
              <w:t>对本项目产品质量问题退换货流程方案及承诺（包括但不限于处理流程、退换货标准、保证方案、响应处理时间等）。</w:t>
            </w:r>
          </w:p>
          <w:p>
            <w:pPr>
              <w:pStyle w:val="null3"/>
              <w:jc w:val="both"/>
            </w:pPr>
            <w:r>
              <w:rPr/>
              <w:t>（六）</w:t>
            </w:r>
            <w:r>
              <w:rPr>
                <w:sz w:val="20"/>
              </w:rPr>
              <w:t>响应供应商应具有</w:t>
            </w:r>
            <w:r>
              <w:rPr>
                <w:sz w:val="20"/>
              </w:rPr>
              <w:t>对本项目的配送方案（包括但不限于配送制度、计划措施方面内容等）。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佛山市南海区丹灶镇行政服务中心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预算金额作为采购代理服务费的计算基数。采购代理服务费收费采用差额定率累进法计算方式。参照中华人民共和国国家发展计划委员会颁发的计价格[2002]1980号、国家发改委[2003]857号及发改价格[2011]534号文规定的“服务类”计算招标代理服务费。</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1，，佛山市财政局关于加强政府采购管理进一步优化政府采购营商环境的通知佛财采购函[2024]8号 采购人应科学合理制定单位内控制度，缩短采购合同签订时间，原则上在中标(成交)通知书发出之日起20日内签订合同;合同签订无需经单位集体会议决策的，应当在中标(成交)通知书发出之日起10日内签订政府采购合同。采购人不得在采购合同中随意添加采购文件中没有约定的事项，并在合同签订之日起2个工作日内通过“云平台”进行合同公告。</w:t>
            </w:r>
          </w:p>
          <w:p>
            <w:pPr>
              <w:pStyle w:val="null3"/>
              <w:jc w:val="left"/>
            </w:pPr>
            <w:r>
              <w:rPr/>
              <w:t>2，，根据《佛山市南海区财政局关于印发&lt;佛山市南海区关于进一步深化政府采购改革的意见&gt;的通知》（南财采〔2020〕6号）的有关规定，采购代理机构将在佛山市公共资源交易中心南海分中心“交易信息”网页发布中标（成交）公告的同时一并公示成交供应商的响应文件内容，接受社会公众监督，供应商递交响应文件后视为已作出以下承诺： 承诺同意采购人或其委托的代理机构将响应文件中以下信息予以公开，公开内容包括：营业执照、资质证书、项目业绩、检验检测报告、履约验收报告及评价、社保证明、设备发票、职称、各种证件（身份证除外）、货物的规格型号及配置参数等。以下响应文件信息不属于公开范围：法定代表人证明书、响应文件签署授权委托书、项目实施方案、售后服务方案。 承诺保证上述应公示的内容的真实性，且确认不涉及任何个人隐私、商业秘密和其他不可公开的内容。</w:t>
            </w:r>
          </w:p>
          <w:p>
            <w:pPr>
              <w:pStyle w:val="null3"/>
              <w:jc w:val="left"/>
            </w:pPr>
            <w:r>
              <w:rPr/>
              <w:t>3，，请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市场监督管理机关吊销营业执照；构成犯罪的，依法追究刑事责任。</w:t>
            </w:r>
          </w:p>
          <w:p>
            <w:pPr>
              <w:pStyle w:val="null3"/>
              <w:jc w:val="left"/>
            </w:pPr>
            <w:r>
              <w:rPr/>
              <w:t>4，，本项目专门面向小微企业，对本项目所提供的货物、服务或工程须全部由小微企业制造、承接或承建《中小企业声明函》（见磋商文件格式）。本项目采购标的对应的中小企业划分标准所属行业为批发业：从业人员200人以下或营收40000万元以下的为中小微型企业。其中，从业人员20人及以上，且营收5000万元及以上的为中型企业；从业人员5人及以上，且营收1000万元及以上的为小型企业；从业人员5人以下或营收1000万元以下的为微型企业。</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默认时长30分钟。如遇特殊情况（网络不畅、平台故障等），则按开标时现场工作人员通知为准。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；请各供应商在响应文件递交截止时间前按须知前附表规定的金额递交至</w:t>
      </w:r>
      <w:r>
        <w:rPr/>
        <w:t>广东中采招标有限公司</w:t>
      </w:r>
      <w:r>
        <w:rPr/>
        <w:t>，到账情况以开启时</w:t>
      </w:r>
      <w:r>
        <w:rPr/>
        <w:t>广东中采招标有限公司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广东省公共资源交易平台（https://ygp.gdzwfw.gov.cn/#/44/index）、佛山市公共资源交易中心南海分中心网（http://www.nanhai.gov.cn/fsnhq/bmdh/sydw/ggzyjyzx/jyxx/）及采购代理机构（http://www.gdzczb.com/）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广东省公共资源交易平台（https://ygp.gdzwfw.gov.cn/#/44/index）、佛山市公共资源交易中心南海分中心网（http://www.nanhai.gov.cn/fsnhq/bmdh/sydw/ggzyjyzx/jyxx/）及采购代理机构（http://www.gdzczb.com/）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佛山市禅城区文华北路223号之一栋525、526、527单元（住所申报）</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丹灶镇行政服务中心饭堂2025年食材配送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广东中采招标有限公司</w:t>
      </w:r>
      <w:r>
        <w:rPr/>
        <w:t>统一对外发布。</w:t>
      </w:r>
    </w:p>
    <w:p>
      <w:pPr>
        <w:pStyle w:val="null3"/>
        <w:ind w:firstLine="480"/>
      </w:pPr>
      <w:r>
        <w:rPr/>
        <w:t>（2）对</w:t>
      </w:r>
      <w:r>
        <w:rPr/>
        <w:t>广东中采招标有限公司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采购包1（丹灶镇行政服务中心饭堂2025年食材配送项目）：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采购包1（丹灶镇行政服务中心饭堂2025年食材配送项目）：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有效的营业执照（或事业单位法人证书，或社会团体法人登记证书，或其他具有独立承担民事责任的能力的有效证照）扫描件，如供应商为自然人的需提供自然人身份证明扫描件。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政府采购供应商资格信用承诺函》（承诺函格式见公告附件）；②提供磋商截止日前6个月内（含磋商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一项证明材料：①提供《政府采购供应商资格信用承诺函》（承诺函格式见公告附件）；②提供2023年度的财务状况报告，财务状况报告须由第三方会计师事务所出具，并能清晰显示第三方会计师事务所的印章和注册会计师签字盖章，且能反映审计结论（若供应商成立不足一年的，可提供本年度近1个月的财务状况报告）；③基本开户银行出具磋商截止前6个月内（含磋商截止时间当月，并往前顺推）任意1个月的资信证明，并同时提交开户（基本户）许可证或银行开具的《基本存款账户信息》（公户账户主档）或其他能反映资信证明是基本户出具的证明资料的扫描件，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提供《政府采购供应商资格信用承诺函》（承诺函格式见公告附件）；②参照响应承诺函相关格式内容提供格式自拟的承诺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人员于磋商（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响应承诺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响应供应商须具有有效《食品经营许可证》或《食品生产许可证》或《食品药品经营许可证》或《食品药品生产经营许可证》的，提供证书复印件；如供应商的许可证书与营业执照合并办理的，提供扫描营业执照二维码后的有效备案信息截图。</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本项目专门面向小微企业，对本项目所提供的货物、服务或工程须全部由小微企业制造、承接或承建。 注：①本项目为服务类项目，响应供应商须根据本项目采购类别选择对应的《中小企业声明函》（见磋商文件格式）填写。 ②本项目采购标的对应的中小企业划分标准所属行业详见采购文件“第二章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③接受分包合同的中小企业与分包企业之间不得存在直接控股、管理关系。 ④监狱企业、残疾人福利性单位视同小型、微型企业。 ⑤中小微企业以供应商填写的《中小企业声明函》为判定标准，供应商应按要求完整填写《中小企业声明函》的所有信息，填写说明详见本项目采购公告附件“工程类、服务类项目中小企业声明函模板（填写说明）”（见公告附件）。 ⑥残疾人福利性单位以供应商填写的《残疾人福利性单位声明函》（见磋商文件格式）为判定标准，监狱企业须由供应商提供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采购包1（丹灶镇行政服务中心饭堂2025年食材配送项目）：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按照磋商文件规定要求签署、盖章且响应文件有法定代表人签字或盖章，或签字人有法定代表人有效授权书的</w:t>
            </w:r>
          </w:p>
        </w:tc>
        <w:tc>
          <w:tcPr>
            <w:tcW w:type="dxa" w:w="4238"/>
          </w:tcPr>
          <w:p>
            <w:pPr>
              <w:pStyle w:val="null3"/>
            </w:pPr>
            <w:r>
              <w:rPr/>
              <w:t>按照磋商文件规定要求签署、盖章且响应文件有法定代表人签字或盖章，或签字人有法定代表人有效授权书的。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响应承诺函已提交并符合磋商文件要求的</w:t>
            </w:r>
          </w:p>
        </w:tc>
        <w:tc>
          <w:tcPr>
            <w:tcW w:type="dxa" w:w="4238"/>
          </w:tcPr>
          <w:p>
            <w:pPr>
              <w:pStyle w:val="null3"/>
            </w:pPr>
            <w:r>
              <w:rPr/>
              <w:t>响应承诺函已提交并符合磋商文件要求的。</w:t>
            </w:r>
          </w:p>
        </w:tc>
      </w:tr>
      <w:tr>
        <w:tc>
          <w:tcPr>
            <w:tcW w:type="dxa" w:w="890"/>
          </w:tcPr>
          <w:p>
            <w:pPr>
              <w:pStyle w:val="null3"/>
            </w:pPr>
            <w:r>
              <w:rPr/>
              <w:t>3</w:t>
            </w:r>
          </w:p>
        </w:tc>
        <w:tc>
          <w:tcPr>
            <w:tcW w:type="dxa" w:w="3178"/>
          </w:tcPr>
          <w:p>
            <w:pPr>
              <w:pStyle w:val="null3"/>
            </w:pPr>
            <w:r>
              <w:rPr/>
              <w:t>报价是否符合要求</w:t>
            </w:r>
          </w:p>
        </w:tc>
        <w:tc>
          <w:tcPr>
            <w:tcW w:type="dxa" w:w="4238"/>
          </w:tcPr>
          <w:p>
            <w:pPr>
              <w:pStyle w:val="null3"/>
            </w:pPr>
            <w:r>
              <w:rPr/>
              <w:t>磋商折扣率在0.00%＜磋商折扣率≤100.00%范围内，小数点后保留两位有效数，且磋商折扣率是固定的，符合采购文件要求。</w:t>
            </w:r>
          </w:p>
        </w:tc>
      </w:tr>
      <w:tr>
        <w:tc>
          <w:tcPr>
            <w:tcW w:type="dxa" w:w="890"/>
          </w:tcPr>
          <w:p>
            <w:pPr>
              <w:pStyle w:val="null3"/>
            </w:pPr>
            <w:r>
              <w:rPr/>
              <w:t>4</w:t>
            </w:r>
          </w:p>
        </w:tc>
        <w:tc>
          <w:tcPr>
            <w:tcW w:type="dxa" w:w="3178"/>
          </w:tcPr>
          <w:p>
            <w:pPr>
              <w:pStyle w:val="null3"/>
            </w:pPr>
            <w:r>
              <w:rPr/>
              <w:t>“★”号条款满足磋商文件要求</w:t>
            </w:r>
          </w:p>
        </w:tc>
        <w:tc>
          <w:tcPr>
            <w:tcW w:type="dxa" w:w="4238"/>
          </w:tcPr>
          <w:p>
            <w:pPr>
              <w:pStyle w:val="null3"/>
            </w:pPr>
            <w:r>
              <w:rPr/>
              <w:t>响应文件完全满足磋商文件中实质性响应条款（即标注“★”号条款）（参考《技术和服务要求响应表》及《商务条件响应表》）。</w:t>
            </w:r>
          </w:p>
        </w:tc>
      </w:tr>
      <w:tr>
        <w:tc>
          <w:tcPr>
            <w:tcW w:type="dxa" w:w="890"/>
          </w:tcPr>
          <w:p>
            <w:pPr>
              <w:pStyle w:val="null3"/>
            </w:pPr>
            <w:r>
              <w:rPr/>
              <w:t>5</w:t>
            </w:r>
          </w:p>
        </w:tc>
        <w:tc>
          <w:tcPr>
            <w:tcW w:type="dxa" w:w="3178"/>
          </w:tcPr>
          <w:p>
            <w:pPr>
              <w:pStyle w:val="null3"/>
            </w:pPr>
            <w:r>
              <w:rPr/>
              <w:t>响应文件未含有采购人不能接受的附加条件的</w:t>
            </w:r>
          </w:p>
        </w:tc>
        <w:tc>
          <w:tcPr>
            <w:tcW w:type="dxa" w:w="4238"/>
          </w:tcPr>
          <w:p>
            <w:pPr>
              <w:pStyle w:val="null3"/>
            </w:pPr>
            <w:r>
              <w:rPr/>
              <w:t>响应文件未含有采购人不能接受的附加条件的。</w:t>
            </w:r>
          </w:p>
        </w:tc>
      </w:tr>
      <w:tr>
        <w:tc>
          <w:tcPr>
            <w:tcW w:type="dxa" w:w="890"/>
          </w:tcPr>
          <w:p>
            <w:pPr>
              <w:pStyle w:val="null3"/>
            </w:pPr>
            <w:r>
              <w:rPr/>
              <w:t>6</w:t>
            </w:r>
          </w:p>
        </w:tc>
        <w:tc>
          <w:tcPr>
            <w:tcW w:type="dxa" w:w="3178"/>
          </w:tcPr>
          <w:p>
            <w:pPr>
              <w:pStyle w:val="null3"/>
            </w:pPr>
            <w:r>
              <w:rPr/>
              <w:t>没有违反有关法律、法规、规章要求，被视为磋商无效的其他情况</w:t>
            </w:r>
          </w:p>
        </w:tc>
        <w:tc>
          <w:tcPr>
            <w:tcW w:type="dxa" w:w="4238"/>
          </w:tcPr>
          <w:p>
            <w:pPr>
              <w:pStyle w:val="null3"/>
            </w:pPr>
            <w:r>
              <w:rPr/>
              <w:t>没有违反有关法律、法规、规章要求，被视为磋商无效的其他情况。</w:t>
            </w:r>
          </w:p>
        </w:tc>
      </w:tr>
      <w:tr>
        <w:tc>
          <w:tcPr>
            <w:tcW w:type="dxa" w:w="890"/>
          </w:tcPr>
          <w:p>
            <w:pPr>
              <w:pStyle w:val="null3"/>
            </w:pPr>
            <w:r>
              <w:rPr/>
              <w:t>7</w:t>
            </w:r>
          </w:p>
        </w:tc>
        <w:tc>
          <w:tcPr>
            <w:tcW w:type="dxa" w:w="3178"/>
          </w:tcPr>
          <w:p>
            <w:pPr>
              <w:pStyle w:val="null3"/>
            </w:pPr>
            <w:r>
              <w:rPr/>
              <w:t>响应报价符合磋商文件要求。如果磋商小组认为报价人的报价明显低于其他通过符合性审查报价人的报价，有可能影响产品质量或者不能诚信履约的，将要求其在评审现场合理的时间内提供书面说明，必要时提交相关证明材料；报价人应能证明其报价合理性。（此项审查在最后报价之后）</w:t>
            </w:r>
          </w:p>
        </w:tc>
        <w:tc>
          <w:tcPr>
            <w:tcW w:type="dxa" w:w="4238"/>
          </w:tcPr>
          <w:p>
            <w:pPr>
              <w:pStyle w:val="null3"/>
            </w:pPr>
            <w:r>
              <w:rPr/>
              <w:t>响应报价符合磋商文件要求。如果磋商小组认为报价人的报价明显低于其他通过符合性审查报价人的报价，有可能影响产品质量或者不能诚信履约的，将要求其在评审现场合理的时间内提供书面说明，必要时提交相关证明材料；报价人应能证明其报价合理性。（此项审查在最后报价之后）</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采购包1(丹灶镇行政服务中心饭堂2025年食材配送项目):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商务部分45.0分</w:t>
            </w:r>
          </w:p>
          <w:p>
            <w:pPr>
              <w:pStyle w:val="null3"/>
            </w:pPr>
            <w:r>
              <w:rPr/>
              <w:t>技术部分45.0分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项目组织方案及承担本项目的业务能力和优势 (8.0分)</w:t>
            </w:r>
            <w:r>
              <w:rPr/>
              <w:t>，（等次分值选择：</w:t>
            </w:r>
            <w:r>
              <w:rPr/>
              <w:t>0.0;</w:t>
            </w:r>
            <w:r>
              <w:rPr/>
              <w:t>2.0;</w:t>
            </w:r>
            <w:r>
              <w:rPr/>
              <w:t>5.0;</w:t>
            </w:r>
            <w:r>
              <w:rPr/>
              <w:t>8.0;</w:t>
            </w:r>
            <w:r>
              <w:rPr/>
              <w:t>）</w:t>
            </w:r>
          </w:p>
        </w:tc>
        <w:tc>
          <w:tcPr>
            <w:tcW w:type="dxa" w:w="5076"/>
          </w:tcPr>
          <w:p>
            <w:pPr>
              <w:pStyle w:val="null3"/>
              <w:jc w:val="left"/>
            </w:pPr>
            <w:r>
              <w:rPr/>
              <w:t>根据响应供应商对本项目的项目组织方案（包括但不限于运输、装卸、日常储备种类及数量情况、服务人员岗位结构、设置服务热线、日常管理组织等）合理性以及承担本项目的业务能力和优势（包括但不限于沟通协调能力、资源整合能力等）进行评审：1、方案完全满足且优于项目需求的得8分、2、方案完全满足项目需求的得5分；3、方案不完全适用项目需求的得2分；4、其他情况不得分。</w:t>
            </w:r>
          </w:p>
        </w:tc>
      </w:tr>
      <w:tr>
        <w:tc>
          <w:tcPr>
            <w:tcW w:type="dxa" w:w="922"/>
            <w:gridSpan w:val="2"/>
            <w:vMerge/>
          </w:tcPr>
          <w:p/>
        </w:tc>
        <w:tc>
          <w:tcPr>
            <w:tcW w:type="dxa" w:w="2307"/>
          </w:tcPr>
          <w:p>
            <w:pPr>
              <w:pStyle w:val="null3"/>
              <w:jc w:val="left"/>
            </w:pPr>
            <w:r>
              <w:rPr/>
              <w:t>质量保障措施 (8.0分)</w:t>
            </w:r>
            <w:r>
              <w:rPr/>
              <w:t>，（等次分值选择：</w:t>
            </w:r>
            <w:r>
              <w:rPr/>
              <w:t>0.0;</w:t>
            </w:r>
            <w:r>
              <w:rPr/>
              <w:t>2.0;</w:t>
            </w:r>
            <w:r>
              <w:rPr/>
              <w:t>5.0;</w:t>
            </w:r>
            <w:r>
              <w:rPr/>
              <w:t>8.0;</w:t>
            </w:r>
            <w:r>
              <w:rPr/>
              <w:t>）</w:t>
            </w:r>
          </w:p>
        </w:tc>
        <w:tc>
          <w:tcPr>
            <w:tcW w:type="dxa" w:w="5076"/>
          </w:tcPr>
          <w:p>
            <w:pPr>
              <w:pStyle w:val="null3"/>
              <w:jc w:val="left"/>
            </w:pPr>
            <w:r>
              <w:rPr/>
              <w:t>根据响应供应商对本项目的组织实施的各个环节中的质量保障措施（包括但不限于配送链管理、加工、包装、人员管理、客户反馈和投诉处理等）进行评审：1、方案完全满足且优于项目需求的得8分；2、方案完全满足项目需求的得5分；3、方案不完全适用项目需求的得 2分；4、其他情况不得分。</w:t>
            </w:r>
          </w:p>
        </w:tc>
      </w:tr>
      <w:tr>
        <w:tc>
          <w:tcPr>
            <w:tcW w:type="dxa" w:w="922"/>
            <w:gridSpan w:val="2"/>
            <w:vMerge/>
          </w:tcPr>
          <w:p/>
        </w:tc>
        <w:tc>
          <w:tcPr>
            <w:tcW w:type="dxa" w:w="2307"/>
          </w:tcPr>
          <w:p>
            <w:pPr>
              <w:pStyle w:val="null3"/>
              <w:jc w:val="left"/>
            </w:pPr>
            <w:r>
              <w:rPr/>
              <w:t>安全、卫生保障措施 (8.0分)</w:t>
            </w:r>
            <w:r>
              <w:rPr/>
              <w:t>，（等次分值选择：</w:t>
            </w:r>
            <w:r>
              <w:rPr/>
              <w:t>0.0;</w:t>
            </w:r>
            <w:r>
              <w:rPr/>
              <w:t>2.0;</w:t>
            </w:r>
            <w:r>
              <w:rPr/>
              <w:t>5.0;</w:t>
            </w:r>
            <w:r>
              <w:rPr/>
              <w:t>8.0;</w:t>
            </w:r>
            <w:r>
              <w:rPr/>
              <w:t>）</w:t>
            </w:r>
          </w:p>
        </w:tc>
        <w:tc>
          <w:tcPr>
            <w:tcW w:type="dxa" w:w="5076"/>
          </w:tcPr>
          <w:p>
            <w:pPr>
              <w:pStyle w:val="null3"/>
              <w:jc w:val="left"/>
            </w:pPr>
            <w:r>
              <w:rPr/>
              <w:t>根据响应供应商对本项目的组织实施的各个环节中的安全、卫生保障措施（包括但不限于食品安全自查、从业人员健康管理、进货查验记录、食品安全事故处置、职工食品安全知识培训制度等）进行评审：1、方案完全满足且优于项目需求的得8分；2、方案完全满足项目需求的得5分；3、方案不完全适用项目需求的得2分；4、其他情况不得分。</w:t>
            </w:r>
          </w:p>
        </w:tc>
      </w:tr>
      <w:tr>
        <w:tc>
          <w:tcPr>
            <w:tcW w:type="dxa" w:w="922"/>
            <w:gridSpan w:val="2"/>
            <w:vMerge/>
          </w:tcPr>
          <w:p/>
        </w:tc>
        <w:tc>
          <w:tcPr>
            <w:tcW w:type="dxa" w:w="2307"/>
          </w:tcPr>
          <w:p>
            <w:pPr>
              <w:pStyle w:val="null3"/>
              <w:jc w:val="left"/>
            </w:pPr>
            <w:r>
              <w:rPr/>
              <w:t>应急保障措施 (8.0分)</w:t>
            </w:r>
            <w:r>
              <w:rPr/>
              <w:t>，（等次分值选择：</w:t>
            </w:r>
            <w:r>
              <w:rPr/>
              <w:t>0.0;</w:t>
            </w:r>
            <w:r>
              <w:rPr/>
              <w:t>2.0;</w:t>
            </w:r>
            <w:r>
              <w:rPr/>
              <w:t>5.0;</w:t>
            </w:r>
            <w:r>
              <w:rPr/>
              <w:t>8.0;</w:t>
            </w:r>
            <w:r>
              <w:rPr/>
              <w:t>）</w:t>
            </w:r>
          </w:p>
        </w:tc>
        <w:tc>
          <w:tcPr>
            <w:tcW w:type="dxa" w:w="5076"/>
          </w:tcPr>
          <w:p>
            <w:pPr>
              <w:pStyle w:val="null3"/>
              <w:jc w:val="left"/>
            </w:pPr>
            <w:r>
              <w:rPr/>
              <w:t>根据响应供应商对本项目的应急保障措施（包括但不限于紧急配送、特殊情况应急措施（如食品储备不足、配送车辆事故、自然灾害等情况）、食物中毒事故应急处理措施、工伤事故应急处理措施等）进行评审：1、方案完全满足且优于项目需求的得8分；2、方案完全满足项目需求的得5分；3、方案不完全适用项目需求的得2分；4、其他情况不得分。</w:t>
            </w:r>
          </w:p>
        </w:tc>
      </w:tr>
      <w:tr>
        <w:tc>
          <w:tcPr>
            <w:tcW w:type="dxa" w:w="922"/>
            <w:gridSpan w:val="2"/>
            <w:vMerge/>
          </w:tcPr>
          <w:p/>
        </w:tc>
        <w:tc>
          <w:tcPr>
            <w:tcW w:type="dxa" w:w="2307"/>
          </w:tcPr>
          <w:p>
            <w:pPr>
              <w:pStyle w:val="null3"/>
              <w:jc w:val="left"/>
            </w:pPr>
            <w:r>
              <w:rPr/>
              <w:t>出现产品质量问题退换货方案 (8.0分)</w:t>
            </w:r>
            <w:r>
              <w:rPr/>
              <w:t>，（等次分值选择：</w:t>
            </w:r>
            <w:r>
              <w:rPr/>
              <w:t>0.0;</w:t>
            </w:r>
            <w:r>
              <w:rPr/>
              <w:t>2.0;</w:t>
            </w:r>
            <w:r>
              <w:rPr/>
              <w:t>5.0;</w:t>
            </w:r>
            <w:r>
              <w:rPr/>
              <w:t>8.0;</w:t>
            </w:r>
            <w:r>
              <w:rPr/>
              <w:t>）</w:t>
            </w:r>
          </w:p>
        </w:tc>
        <w:tc>
          <w:tcPr>
            <w:tcW w:type="dxa" w:w="5076"/>
          </w:tcPr>
          <w:p>
            <w:pPr>
              <w:pStyle w:val="null3"/>
              <w:jc w:val="left"/>
            </w:pPr>
            <w:r>
              <w:rPr/>
              <w:t>根据响应供应商对本项目的产品质量问题退换货流程方案及承诺（包括但不限于处理流程、退换货标准、保证方案、响应处理时间等）：1、方案完全满足且优于项目需求的得8分；2、方案完全满足项目需求的得5分；3、方案不完全适用项目需求的得 2分；4、其他情况不得分。</w:t>
            </w:r>
          </w:p>
        </w:tc>
      </w:tr>
      <w:tr>
        <w:tc>
          <w:tcPr>
            <w:tcW w:type="dxa" w:w="922"/>
            <w:gridSpan w:val="2"/>
            <w:vMerge/>
          </w:tcPr>
          <w:p/>
        </w:tc>
        <w:tc>
          <w:tcPr>
            <w:tcW w:type="dxa" w:w="2307"/>
          </w:tcPr>
          <w:p>
            <w:pPr>
              <w:pStyle w:val="null3"/>
              <w:jc w:val="left"/>
            </w:pPr>
            <w:r>
              <w:rPr/>
              <w:t>配送方案 (5.0分)</w:t>
            </w:r>
            <w:r>
              <w:rPr/>
              <w:t>，（等次分值选择：</w:t>
            </w:r>
            <w:r>
              <w:rPr/>
              <w:t>0.0;</w:t>
            </w:r>
            <w:r>
              <w:rPr/>
              <w:t>1.0;</w:t>
            </w:r>
            <w:r>
              <w:rPr/>
              <w:t>3.0;</w:t>
            </w:r>
            <w:r>
              <w:rPr/>
              <w:t>5.0;</w:t>
            </w:r>
            <w:r>
              <w:rPr/>
              <w:t>）</w:t>
            </w:r>
          </w:p>
        </w:tc>
        <w:tc>
          <w:tcPr>
            <w:tcW w:type="dxa" w:w="5076"/>
          </w:tcPr>
          <w:p>
            <w:pPr>
              <w:pStyle w:val="null3"/>
              <w:jc w:val="left"/>
            </w:pPr>
            <w:r>
              <w:rPr/>
              <w:t>根据响应供应商提供的配送方案（包括配送制度、计划措施方面内容）进行评审：1、方案完全满足且优于项目需求的得5分；2、方案完全满足项目需求的得3分；3、方案不完全适用项目需求的得1分；4、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配送服务能力 (6.0分)</w:t>
            </w:r>
            <w:r>
              <w:rPr/>
              <w:t>，（等次分值选择：</w:t>
            </w:r>
            <w:r>
              <w:rPr/>
              <w:t>0.0;</w:t>
            </w:r>
            <w:r>
              <w:rPr/>
              <w:t>1.0;</w:t>
            </w:r>
            <w:r>
              <w:rPr/>
              <w:t>2.0;</w:t>
            </w:r>
            <w:r>
              <w:rPr/>
              <w:t>3.0;</w:t>
            </w:r>
            <w:r>
              <w:rPr/>
              <w:t>4.0;</w:t>
            </w:r>
            <w:r>
              <w:rPr/>
              <w:t>5.0;</w:t>
            </w:r>
            <w:r>
              <w:rPr/>
              <w:t>6.0;</w:t>
            </w:r>
            <w:r>
              <w:rPr/>
              <w:t>）</w:t>
            </w:r>
          </w:p>
        </w:tc>
        <w:tc>
          <w:tcPr>
            <w:tcW w:type="dxa" w:w="5076"/>
          </w:tcPr>
          <w:p>
            <w:pPr>
              <w:pStyle w:val="null3"/>
              <w:jc w:val="left"/>
            </w:pPr>
            <w:r>
              <w:rPr/>
              <w:t>根据响应供应商拟投入到本项目中的配送车辆进行评审： 1、响应供应商自有或租赁冷藏车（汽车），每提供一辆1分，本小项最高得3分； 2、响应供应商自有或租赁配送车（非冷藏汽车），每提供一辆得1分，本小项最高得3分。 注：本项最高得6分。（1）响应供应商自有的车辆（汽车）：提供有效的机动车行驶证扫描件（自有是指机动车行驶证上所有人为响应供应商或法定代表人）、车辆实拍照片（须提供车辆正面、侧面以及背面的照片，并体现车牌号，其中冷藏车的相片必须清晰显示车上制冷设备的位置），加盖响应供应商公章。（2）响应供应商租赁的车辆（汽车）：提供有效的车辆租赁协议（承租人为响应供应商或法定代表人，租赁期须涵盖本项目的服务期，如未覆盖本项目服务期的须提供格式自拟的承诺函，承诺保证续签至服务期结束）以及有效的机动车行驶证扫描件、车辆实拍照片（须提供车辆正面、侧面以及背面的照片，并体现车牌号，其中冷藏车的相片必须清晰显示车上制冷设备的位置），加盖响应供应商公章。（3）如提供材料无法证明车辆所属关系，该项为0分。（4）提供多余的冷藏车可用于非冷藏车得分。（5）不提供或提供不全或不按要求提供的不得分。</w:t>
            </w:r>
          </w:p>
        </w:tc>
      </w:tr>
      <w:tr>
        <w:tc>
          <w:tcPr>
            <w:tcW w:type="dxa" w:w="922"/>
            <w:gridSpan w:val="2"/>
            <w:vMerge/>
          </w:tcPr>
          <w:p/>
        </w:tc>
        <w:tc>
          <w:tcPr>
            <w:tcW w:type="dxa" w:w="2307"/>
          </w:tcPr>
          <w:p>
            <w:pPr>
              <w:pStyle w:val="null3"/>
              <w:jc w:val="left"/>
            </w:pPr>
            <w:r>
              <w:rPr/>
              <w:t>检测能力① (4.0分)</w:t>
            </w:r>
            <w:r>
              <w:rPr/>
              <w:t>，（等次分值选择：</w:t>
            </w:r>
            <w:r>
              <w:rPr/>
              <w:t>0.0;</w:t>
            </w:r>
            <w:r>
              <w:rPr/>
              <w:t>4.0;</w:t>
            </w:r>
            <w:r>
              <w:rPr/>
              <w:t>）</w:t>
            </w:r>
          </w:p>
        </w:tc>
        <w:tc>
          <w:tcPr>
            <w:tcW w:type="dxa" w:w="5076"/>
          </w:tcPr>
          <w:p>
            <w:pPr>
              <w:pStyle w:val="null3"/>
              <w:jc w:val="left"/>
            </w:pPr>
            <w:r>
              <w:rPr/>
              <w:t>响应供应商提供自有或租赁检测室的，得4分。 注：（1）自有的检测室，提供场地照片（须体现检测室内相关设备）和产权相关证明材料扫描件并加盖响应供应商公章。（2）租赁的检测室，提供场地照片（须体现检测室内相关设备）、租赁合同（租赁期须涵盖本项目的服务期，如未覆盖本项目服务期，须提供格式自拟的承诺函，承诺保证续签至服务期结束。以响应供应商公司名义或法人代表或股东签署的文件方为有效，以企业登记资料为准，若为股东代表之一签署/持有的文件，则必须提交股东身份证明，如公司注册登记时的股东出资比例证明等）和产权相关证明材料扫描件并加盖响应供应商公章。（3）以上资料不提供或不按要求提供的不得分。</w:t>
            </w:r>
          </w:p>
        </w:tc>
      </w:tr>
      <w:tr>
        <w:tc>
          <w:tcPr>
            <w:tcW w:type="dxa" w:w="922"/>
            <w:gridSpan w:val="2"/>
            <w:vMerge/>
          </w:tcPr>
          <w:p/>
        </w:tc>
        <w:tc>
          <w:tcPr>
            <w:tcW w:type="dxa" w:w="2307"/>
          </w:tcPr>
          <w:p>
            <w:pPr>
              <w:pStyle w:val="null3"/>
              <w:jc w:val="left"/>
            </w:pPr>
            <w:r>
              <w:rPr/>
              <w:t>检测能力② (8.0分)</w:t>
            </w:r>
            <w:r>
              <w:rPr/>
              <w:t>，（等次分值选择：</w:t>
            </w:r>
            <w:r>
              <w:rPr/>
              <w:t>0.0;</w:t>
            </w:r>
            <w:r>
              <w:rPr/>
              <w:t>1.0;</w:t>
            </w:r>
            <w:r>
              <w:rPr/>
              <w:t>2.0;</w:t>
            </w:r>
            <w:r>
              <w:rPr/>
              <w:t>3.0;</w:t>
            </w:r>
            <w:r>
              <w:rPr/>
              <w:t>4.0;</w:t>
            </w:r>
            <w:r>
              <w:rPr/>
              <w:t>5.0;</w:t>
            </w:r>
            <w:r>
              <w:rPr/>
              <w:t>6.0;</w:t>
            </w:r>
            <w:r>
              <w:rPr/>
              <w:t>7.0;</w:t>
            </w:r>
            <w:r>
              <w:rPr/>
              <w:t>8.0;</w:t>
            </w:r>
            <w:r>
              <w:rPr/>
              <w:t>）</w:t>
            </w:r>
          </w:p>
        </w:tc>
        <w:tc>
          <w:tcPr>
            <w:tcW w:type="dxa" w:w="5076"/>
          </w:tcPr>
          <w:p>
            <w:pPr>
              <w:pStyle w:val="null3"/>
              <w:jc w:val="left"/>
            </w:pPr>
            <w:r>
              <w:rPr/>
              <w:t>响应供应商自有或租赁食品检验设备的（如①微生物检测仪、②农药残留检测仪、③水质重金属检测仪、④细菌检测仪、⑤食品综合分析仪、⑥多功能综合分析仪、⑦食品重金属检测仪、⑧食品添加剂检测仪等），每提供一类设备得1分，本项最高得8分。注：同一种类设备只计算一次得分。（1）若为响应供应商自有的，须同时提供设备图片及相应设备的购置发票扫描件作为证明材料；（2）若为响应供应商租赁的，须同时提供设备图片及相应设备的租赁合同扫描件作为证明材料。租赁合同期/协议期限需覆盖本项目服务期，如未覆盖本项目服务期，须提供格式自拟的承诺函，承诺保证续签至服务期结束；（3）以上证明材料不提供或提供不全不得分。</w:t>
            </w:r>
          </w:p>
        </w:tc>
      </w:tr>
      <w:tr>
        <w:tc>
          <w:tcPr>
            <w:tcW w:type="dxa" w:w="922"/>
            <w:gridSpan w:val="2"/>
            <w:vMerge/>
          </w:tcPr>
          <w:p/>
        </w:tc>
        <w:tc>
          <w:tcPr>
            <w:tcW w:type="dxa" w:w="2307"/>
          </w:tcPr>
          <w:p>
            <w:pPr>
              <w:pStyle w:val="null3"/>
              <w:jc w:val="left"/>
            </w:pPr>
            <w:r>
              <w:rPr/>
              <w:t>信息化管理 (5.0分)</w:t>
            </w:r>
            <w:r>
              <w:rPr/>
              <w:t>，（等次分值选择：</w:t>
            </w:r>
            <w:r>
              <w:rPr/>
              <w:t>0.0;</w:t>
            </w:r>
            <w:r>
              <w:rPr/>
              <w:t>5.0;</w:t>
            </w:r>
            <w:r>
              <w:rPr/>
              <w:t>）</w:t>
            </w:r>
          </w:p>
        </w:tc>
        <w:tc>
          <w:tcPr>
            <w:tcW w:type="dxa" w:w="5076"/>
          </w:tcPr>
          <w:p>
            <w:pPr>
              <w:pStyle w:val="null3"/>
              <w:jc w:val="left"/>
            </w:pPr>
            <w:r>
              <w:rPr/>
              <w:t>响应供应商具有农产品质量追溯类系统或食材订货(订单)类系统或质量检测类系统的，得5分。 注：提供相关系统功能证明材料扫描件：（1）如为自有的，同时提供计算机软件著作权登记证书及操作界面系统功能截图扫描件，须能体现响应供应商为产权著作权人；（2）如为购买（或租赁)的，须同时提供①购买(或租赁)合同，须体现购买人(或租赁人)为响应供应商；②计算机软件著作权登记证书及操作界面系统功能截图，须体现产权(专利)、著作权人为出售方(或出租方)；（3）以上证明材料不提供或提供不全不得分。</w:t>
            </w:r>
          </w:p>
        </w:tc>
      </w:tr>
      <w:tr>
        <w:tc>
          <w:tcPr>
            <w:tcW w:type="dxa" w:w="922"/>
            <w:gridSpan w:val="2"/>
            <w:vMerge/>
          </w:tcPr>
          <w:p/>
        </w:tc>
        <w:tc>
          <w:tcPr>
            <w:tcW w:type="dxa" w:w="2307"/>
          </w:tcPr>
          <w:p>
            <w:pPr>
              <w:pStyle w:val="null3"/>
              <w:jc w:val="left"/>
            </w:pPr>
            <w:r>
              <w:rPr/>
              <w:t>配送团队 (3.0分)</w:t>
            </w:r>
            <w:r>
              <w:rPr/>
              <w:t>，（等次分值选择：</w:t>
            </w:r>
            <w:r>
              <w:rPr/>
              <w:t>0.0;</w:t>
            </w:r>
            <w:r>
              <w:rPr/>
              <w:t>0.5;</w:t>
            </w:r>
            <w:r>
              <w:rPr/>
              <w:t>1.0;</w:t>
            </w:r>
            <w:r>
              <w:rPr/>
              <w:t>1.5;</w:t>
            </w:r>
            <w:r>
              <w:rPr/>
              <w:t>2.0;</w:t>
            </w:r>
            <w:r>
              <w:rPr/>
              <w:t>2.5;</w:t>
            </w:r>
            <w:r>
              <w:rPr/>
              <w:t>3.0;</w:t>
            </w:r>
            <w:r>
              <w:rPr/>
              <w:t>）</w:t>
            </w:r>
          </w:p>
        </w:tc>
        <w:tc>
          <w:tcPr>
            <w:tcW w:type="dxa" w:w="5076"/>
          </w:tcPr>
          <w:p>
            <w:pPr>
              <w:pStyle w:val="null3"/>
              <w:jc w:val="left"/>
            </w:pPr>
            <w:r>
              <w:rPr/>
              <w:t>根据响应供应商拟投入到本项目中的配送团队成员的配置情况进行评审：1、具有高级食品安全管理员证的，每提供1个得1分；2、具有初级（或中级）食品安全管理员证的，每提供1个得0.5分。注：本项最高得3分。同一人具有多个证书按最高得分计算一次，不重复得分。须同时提供以上人员相关证书扫描件及在磋商截止时间前三个月（不含当月）任意一个月的购买社保的证明材料并加盖响应供应商公章。以上证明材料不提供或提供不全的不得分。</w:t>
            </w:r>
          </w:p>
        </w:tc>
      </w:tr>
      <w:tr>
        <w:tc>
          <w:tcPr>
            <w:tcW w:type="dxa" w:w="922"/>
            <w:gridSpan w:val="2"/>
            <w:vMerge/>
          </w:tcPr>
          <w:p/>
        </w:tc>
        <w:tc>
          <w:tcPr>
            <w:tcW w:type="dxa" w:w="2307"/>
          </w:tcPr>
          <w:p>
            <w:pPr>
              <w:pStyle w:val="null3"/>
              <w:jc w:val="left"/>
            </w:pPr>
            <w:r>
              <w:rPr/>
              <w:t>同类项目业绩及客户评价 (6.0分)</w:t>
            </w:r>
            <w:r>
              <w:rPr/>
              <w:t>，（等次分值选择：</w:t>
            </w:r>
            <w:r>
              <w:rPr/>
              <w:t>0.0;</w:t>
            </w:r>
            <w:r>
              <w:rPr/>
              <w:t>0.5;</w:t>
            </w:r>
            <w:r>
              <w:rPr/>
              <w:t>1.0;</w:t>
            </w:r>
            <w:r>
              <w:rPr/>
              <w:t>1.5;</w:t>
            </w:r>
            <w:r>
              <w:rPr/>
              <w:t>2.0;</w:t>
            </w:r>
            <w:r>
              <w:rPr/>
              <w:t>2.5;</w:t>
            </w:r>
            <w:r>
              <w:rPr/>
              <w:t>3.0;</w:t>
            </w:r>
            <w:r>
              <w:rPr/>
              <w:t>3.5;</w:t>
            </w:r>
            <w:r>
              <w:rPr/>
              <w:t>4.0;</w:t>
            </w:r>
            <w:r>
              <w:rPr/>
              <w:t>4.5;</w:t>
            </w:r>
            <w:r>
              <w:rPr/>
              <w:t>5.0;</w:t>
            </w:r>
            <w:r>
              <w:rPr/>
              <w:t>5.5;</w:t>
            </w:r>
            <w:r>
              <w:rPr/>
              <w:t>6.0;</w:t>
            </w:r>
            <w:r>
              <w:rPr/>
              <w:t>）</w:t>
            </w:r>
          </w:p>
        </w:tc>
        <w:tc>
          <w:tcPr>
            <w:tcW w:type="dxa" w:w="5076"/>
          </w:tcPr>
          <w:p>
            <w:pPr>
              <w:pStyle w:val="null3"/>
              <w:jc w:val="left"/>
            </w:pPr>
            <w:r>
              <w:rPr/>
              <w:t>1、根据响应供应商提供的同类项目供货业绩情况进行评审： 自2021年1月1日（以合同签订时间为准）至递交投标文件截止日期，具有以响应供应商名义独立承接（含已完成或正在服务中）的同类项目供货业绩，每提供一项得0.5分，本小项最高得3分；2、在上述被认定为有效的同类项目业绩中，由用户单位出具的同一项目的评价意见，评价意见为满意、优秀或90分以上等正面评价的，每提供一项得1分，本小项最高得3分。 注：（1）须提供对应的合同关键页（证明材料要清晰显示供货内容，否则视为没有提供）及用户使用评价意见（或考核表）并加盖响应供应商公章。（2）是否属于同类项目业绩，由评标委员会判定，合同关键页须能反映评审内容，否则评标委员会有权不予认定。（3）不同年度向同一个用户（甲方）单位供货的同类业绩可累计得分。（4）不提供或或提供不全或不按要求提供的不得分。</w:t>
            </w:r>
          </w:p>
        </w:tc>
      </w:tr>
      <w:tr>
        <w:tc>
          <w:tcPr>
            <w:tcW w:type="dxa" w:w="922"/>
            <w:gridSpan w:val="2"/>
            <w:vMerge/>
          </w:tcPr>
          <w:p/>
        </w:tc>
        <w:tc>
          <w:tcPr>
            <w:tcW w:type="dxa" w:w="2307"/>
          </w:tcPr>
          <w:p>
            <w:pPr>
              <w:pStyle w:val="null3"/>
              <w:jc w:val="left"/>
            </w:pPr>
            <w:r>
              <w:rPr/>
              <w:t>食品安全保障 (5.0分)</w:t>
            </w:r>
            <w:r>
              <w:rPr/>
              <w:t>，（等次分值选择：</w:t>
            </w:r>
            <w:r>
              <w:rPr/>
              <w:t>0.0;</w:t>
            </w:r>
            <w:r>
              <w:rPr/>
              <w:t>1.0;</w:t>
            </w:r>
            <w:r>
              <w:rPr/>
              <w:t>3.0;</w:t>
            </w:r>
            <w:r>
              <w:rPr/>
              <w:t>5.0;</w:t>
            </w:r>
            <w:r>
              <w:rPr/>
              <w:t>）</w:t>
            </w:r>
          </w:p>
        </w:tc>
        <w:tc>
          <w:tcPr>
            <w:tcW w:type="dxa" w:w="5076"/>
          </w:tcPr>
          <w:p>
            <w:pPr>
              <w:pStyle w:val="null3"/>
              <w:jc w:val="left"/>
            </w:pPr>
            <w:r>
              <w:rPr/>
              <w:t>1、响应供应商已购买或承诺中标后购买食品安全责任保险，保额达到500万元（或以上）的，得5分； 2、响应供应商已购买或承诺中标后购买食品安全责任保险，500万元＞保额≥400万元的，得3分。 3、响应供应商已购买或承诺中标后购买食品安全责任保险，400万元＞保额≥300万元，得1分。注：（1）若响应供应商已购买食品安全保险：须同时提供①响应供应商购买食品安全责任险发票、②保险单扫描件、③保险须覆盖本项目服务期，如已购买保险未覆盖本项目的服务期，须提供承诺函，承诺到期后续保并保证保险期限覆盖本项目的服务期，且保额不少于原保单的保额（承诺函格式自拟）作证明材料）。（2）若响应供应商承诺中标后购买：须提供响应供应商针对本项目的食品安全责任险投保的承诺函并加盖响应供应商公章作证明材料，否则不得分。（3）如有多份保险单可累计计算；（4）以上证明材料不提供或提供不全不得分。</w:t>
            </w:r>
          </w:p>
        </w:tc>
      </w:tr>
      <w:tr>
        <w:tc>
          <w:tcPr>
            <w:tcW w:type="dxa" w:w="922"/>
            <w:gridSpan w:val="2"/>
            <w:vMerge/>
          </w:tcPr>
          <w:p/>
        </w:tc>
        <w:tc>
          <w:tcPr>
            <w:tcW w:type="dxa" w:w="2307"/>
          </w:tcPr>
          <w:p>
            <w:pPr>
              <w:pStyle w:val="null3"/>
              <w:jc w:val="left"/>
            </w:pPr>
            <w:r>
              <w:rPr/>
              <w:t>企业认证 (3.0分)</w:t>
            </w:r>
            <w:r>
              <w:rPr/>
              <w:t>，（等次分值选择：</w:t>
            </w:r>
            <w:r>
              <w:rPr/>
              <w:t>0.0;</w:t>
            </w:r>
            <w:r>
              <w:rPr/>
              <w:t>1.0;</w:t>
            </w:r>
            <w:r>
              <w:rPr/>
              <w:t>2.0;</w:t>
            </w:r>
            <w:r>
              <w:rPr/>
              <w:t>3.0;</w:t>
            </w:r>
            <w:r>
              <w:rPr/>
              <w:t>）</w:t>
            </w:r>
          </w:p>
        </w:tc>
        <w:tc>
          <w:tcPr>
            <w:tcW w:type="dxa" w:w="5076"/>
          </w:tcPr>
          <w:p>
            <w:pPr>
              <w:pStyle w:val="null3"/>
              <w:jc w:val="left"/>
            </w:pPr>
            <w:r>
              <w:rPr/>
              <w:t>根据响应供应商提供的管理体系认证进行评审： 1、有效的质量管理体系认证； 2、有效的环境管理体系认证； 3、有效的职业健康安全管理体系认证。 每提供一个得1分，本项最高3分。 注：须同时提供认证证书扫描件及该证书在国家认证认可业务信息系统统一查询平台http://www.cnca.gov.cn/查询结果为“有效”的网页截图作为评审依据，已撤销或已失效或已暂停或不提供的不得分。由于成立时间不足导致不能办理相应认证证书的，响应供应商提供认证机构出具的“成立时间不足，不能办理认证”的书面证明材料，可得相应得分。以上证明材料不提供或提供不全不得分。</w:t>
            </w:r>
          </w:p>
        </w:tc>
      </w:tr>
      <w:tr>
        <w:tc>
          <w:tcPr>
            <w:tcW w:type="dxa" w:w="922"/>
            <w:gridSpan w:val="2"/>
            <w:vMerge/>
          </w:tcPr>
          <w:p/>
        </w:tc>
        <w:tc>
          <w:tcPr>
            <w:tcW w:type="dxa" w:w="2307"/>
          </w:tcPr>
          <w:p>
            <w:pPr>
              <w:pStyle w:val="null3"/>
              <w:jc w:val="left"/>
            </w:pPr>
            <w:r>
              <w:rPr/>
              <w:t>售后响应能力 (5.0分)</w:t>
            </w:r>
            <w:r>
              <w:rPr/>
              <w:t>，（等次分值选择：</w:t>
            </w:r>
            <w:r>
              <w:rPr/>
              <w:t>0.0;</w:t>
            </w:r>
            <w:r>
              <w:rPr/>
              <w:t>1.0;</w:t>
            </w:r>
            <w:r>
              <w:rPr/>
              <w:t>3.0;</w:t>
            </w:r>
            <w:r>
              <w:rPr/>
              <w:t>5.0;</w:t>
            </w:r>
            <w:r>
              <w:rPr/>
              <w:t>）</w:t>
            </w:r>
          </w:p>
        </w:tc>
        <w:tc>
          <w:tcPr>
            <w:tcW w:type="dxa" w:w="5076"/>
          </w:tcPr>
          <w:p>
            <w:pPr>
              <w:pStyle w:val="null3"/>
              <w:jc w:val="left"/>
            </w:pPr>
            <w:r>
              <w:rPr/>
              <w:t>对响应供应商的售后响应能力进行评审： 1、售后响应能力强，便捷性高，响应时间（含达到现场时间）≤60分钟，得5分； 2、售后响应能力较强，便捷性较高，60分钟＜响应时间（含达到现场时间）≤90分钟，得3分； 3、售后响应能力较差，便捷性较差，并且响应速度慢，响应时间（含达到现场时间）＞90分钟，得1分； 4、不提供或不按要求提供的不得分。 注：响应供应商须提供方案和格式自拟的承诺函并加盖响应供应商公章作为证明材料。</w:t>
            </w:r>
          </w:p>
        </w:tc>
      </w:tr>
      <w:tr>
        <w:tc>
          <w:tcPr>
            <w:tcW w:type="dxa" w:w="922"/>
            <w:gridSpan w:val="2"/>
          </w:tcPr>
          <w:p>
            <w:pPr>
              <w:pStyle w:val="null3"/>
              <w:jc w:val="center"/>
            </w:pPr>
            <w:r>
              <w:rPr/>
              <w:t>投标报价</w:t>
            </w:r>
          </w:p>
        </w:tc>
        <w:tc>
          <w:tcPr>
            <w:tcW w:type="dxa" w:w="2307"/>
          </w:tcPr>
          <w:p>
            <w:pPr>
              <w:pStyle w:val="null3"/>
              <w:jc w:val="left"/>
            </w:pPr>
            <w:r>
              <w:rPr/>
              <w:t>报价得分 (10.0分)</w:t>
            </w:r>
          </w:p>
        </w:tc>
        <w:tc>
          <w:tcPr>
            <w:tcW w:type="dxa" w:w="5076"/>
          </w:tcPr>
          <w:p>
            <w:pPr>
              <w:pStyle w:val="null3"/>
              <w:jc w:val="left"/>
            </w:pPr>
            <w:r>
              <w:rPr/>
              <w:t>报价得分＝（评标基准价/最后磋商报价）×价格分值（注：满足磋商文件要求且最后磋商价格最低的磋商报价为评标基准价。）最低报价不是中标的唯一依据【注：满足磋商文件要求且“XXXX”报价最低的为评标基准价。如：最后磋商报价XXXX 20%为报价最低，评标基准价为20%，得满分 】。</w:t>
            </w:r>
          </w:p>
        </w:tc>
      </w:tr>
    </w:tbl>
    <w:p>
      <w:pPr>
        <w:pStyle w:val="null3"/>
        <w:outlineLvl w:val="3"/>
      </w:pPr>
      <w:r>
        <w:rPr>
          <w:sz w:val="24"/>
          <w:b/>
        </w:rPr>
        <w:t>6.汇总、排序</w:t>
      </w:r>
    </w:p>
    <w:p>
      <w:pPr>
        <w:pStyle w:val="null3"/>
      </w:pPr>
      <w:r>
        <w:rPr/>
        <w:t>采购包1：</w:t>
      </w:r>
    </w:p>
    <w:p>
      <w:pPr>
        <w:pStyle w:val="null3"/>
      </w:pPr>
      <w:r>
        <w:rPr/>
        <w:t>磋商小组将各供应商技术、商务及价格三部分得分汇总，按综合总分从高到低顺序排列，总分第一为第一成交候选人。若出现综合总分相同时，则依次序以价格总分、商务总分、技术总分分别进行比对，前单项最高分者优先选录。若上述各项得分均相同时，则由磋商小组随机抽取排序。</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color w:val="000000"/>
          <w:shd w:fill="FFFFFF" w:val="clear"/>
        </w:rPr>
        <w:t>佛山市政府采购项目</w:t>
      </w:r>
    </w:p>
    <w:p>
      <w:pPr>
        <w:pStyle w:val="null3"/>
        <w:jc w:val="center"/>
      </w:pPr>
      <w:r>
        <w:rPr>
          <w:sz w:val="68"/>
          <w:color w:val="000000"/>
          <w:shd w:fill="FFFFFF" w:val="clear"/>
        </w:rPr>
        <w:t>合</w:t>
      </w:r>
      <w:r>
        <w:rPr>
          <w:sz w:val="68"/>
          <w:color w:val="000000"/>
          <w:shd w:fill="FFFFFF" w:val="clear"/>
        </w:rPr>
        <w:t>同</w:t>
      </w:r>
      <w:r>
        <w:rPr>
          <w:sz w:val="68"/>
          <w:color w:val="000000"/>
          <w:shd w:fill="FFFFFF" w:val="clear"/>
        </w:rPr>
        <w:t>书</w:t>
      </w:r>
    </w:p>
    <w:p>
      <w:pPr>
        <w:pStyle w:val="null3"/>
        <w:jc w:val="center"/>
      </w:pPr>
      <w:r>
        <w:rPr>
          <w:sz w:val="24"/>
          <w:b/>
          <w:color w:val="000000"/>
          <w:shd w:fill="FFFFFF" w:val="clear"/>
        </w:rPr>
        <w:t>项目编号：</w:t>
      </w:r>
      <w:r>
        <w:rPr>
          <w:sz w:val="24"/>
          <w:b/>
          <w:color w:val="000000"/>
          <w:u w:val="single"/>
          <w:shd w:fill="FFFFFF" w:val="clear"/>
        </w:rPr>
        <w:t>DZCG202483</w:t>
      </w:r>
    </w:p>
    <w:p>
      <w:pPr>
        <w:pStyle w:val="null3"/>
        <w:ind w:firstLine="1265"/>
      </w:pPr>
      <w:r>
        <w:rPr>
          <w:sz w:val="24"/>
          <w:b/>
          <w:color w:val="000000"/>
          <w:shd w:fill="FFFFFF" w:val="clear"/>
        </w:rPr>
        <w:t>项目名称：</w:t>
      </w:r>
      <w:r>
        <w:rPr>
          <w:sz w:val="24"/>
          <w:b/>
          <w:color w:val="000000"/>
          <w:u w:val="single"/>
          <w:shd w:fill="FFFFFF" w:val="clear"/>
        </w:rPr>
        <w:t>丹灶镇行政服务中心饭堂</w:t>
      </w:r>
      <w:r>
        <w:rPr>
          <w:sz w:val="24"/>
          <w:b/>
          <w:color w:val="000000"/>
          <w:u w:val="single"/>
          <w:shd w:fill="FFFFFF" w:val="clear"/>
        </w:rPr>
        <w:t>2025</w:t>
      </w:r>
      <w:r>
        <w:rPr>
          <w:sz w:val="24"/>
          <w:b/>
          <w:color w:val="000000"/>
          <w:u w:val="single"/>
          <w:shd w:fill="FFFFFF" w:val="clear"/>
        </w:rPr>
        <w:t>年食材配送项目</w:t>
      </w:r>
    </w:p>
    <w:tbl>
      <w:tblPr>
        <w:tblW w:w="0" w:type="auto"/>
        <w:tblBorders>
          <w:top w:val="none" w:color="000000" w:sz="4"/>
          <w:left w:val="none" w:color="000000" w:sz="4"/>
          <w:bottom w:val="none" w:color="000000" w:sz="4"/>
          <w:right w:val="none" w:color="000000" w:sz="4"/>
          <w:insideH w:val="none"/>
          <w:insideV w:val="none"/>
        </w:tblBorders>
      </w:tblPr>
      <w:tblGrid>
        <w:gridCol w:w="2419"/>
        <w:gridCol w:w="5887"/>
      </w:tblGrid>
      <w:tr>
        <w:tc>
          <w:tcPr>
            <w:tcW w:type="dxa" w:w="24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甲</w:t>
            </w:r>
            <w:r>
              <w:rPr>
                <w:sz w:val="28"/>
                <w:color w:val="000000"/>
                <w:shd w:fill="FFFFFF" w:val="clear"/>
              </w:rPr>
              <w:t xml:space="preserve">    </w:t>
            </w:r>
            <w:r>
              <w:rPr>
                <w:sz w:val="28"/>
                <w:color w:val="000000"/>
                <w:shd w:fill="FFFFFF" w:val="clear"/>
              </w:rPr>
              <w:t>方：</w:t>
            </w:r>
          </w:p>
        </w:tc>
        <w:tc>
          <w:tcPr>
            <w:tcW w:type="dxa" w:w="58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shd w:fill="FFFFFF" w:val="clear"/>
              </w:rPr>
              <w:t xml:space="preserve"> </w:t>
            </w:r>
            <w:r>
              <w:rPr>
                <w:sz w:val="19"/>
                <w:u w:val="single"/>
              </w:rPr>
              <w:t>佛山市南海区丹灶镇行政服务中心</w:t>
            </w:r>
          </w:p>
        </w:tc>
      </w:tr>
      <w:tr>
        <w:tc>
          <w:tcPr>
            <w:tcW w:type="dxa" w:w="24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乙</w:t>
            </w:r>
            <w:r>
              <w:rPr>
                <w:sz w:val="28"/>
                <w:color w:val="000000"/>
                <w:shd w:fill="FFFFFF" w:val="clear"/>
              </w:rPr>
              <w:t xml:space="preserve">    </w:t>
            </w:r>
            <w:r>
              <w:rPr>
                <w:sz w:val="28"/>
                <w:color w:val="000000"/>
                <w:shd w:fill="FFFFFF" w:val="clear"/>
              </w:rPr>
              <w:t>方：</w:t>
            </w:r>
          </w:p>
        </w:tc>
        <w:tc>
          <w:tcPr>
            <w:tcW w:type="dxa" w:w="58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19"/>
                <w:u w:val="single"/>
              </w:rPr>
              <w:t xml:space="preserve">     </w:t>
            </w:r>
            <w:r>
              <w:rPr>
                <w:sz w:val="28"/>
                <w:color w:val="000000"/>
                <w:u w:val="single"/>
                <w:shd w:fill="FFFFFF" w:val="clear"/>
              </w:rPr>
              <w:t>成交供应商名称</w:t>
            </w:r>
            <w:r>
              <w:rPr>
                <w:sz w:val="19"/>
                <w:u w:val="single"/>
              </w:rPr>
              <w:t xml:space="preserve"> </w:t>
            </w:r>
            <w:r>
              <w:rPr>
                <w:sz w:val="19"/>
                <w:u w:val="single"/>
              </w:rPr>
              <w:t xml:space="preserve">     </w:t>
            </w:r>
            <w:r>
              <w:rPr>
                <w:sz w:val="19"/>
                <w:u w:val="single"/>
              </w:rPr>
              <w:t xml:space="preserve"> </w:t>
            </w:r>
            <w:r>
              <w:rPr>
                <w:sz w:val="19"/>
                <w:u w:val="single"/>
              </w:rPr>
              <w:t xml:space="preserve"> </w:t>
            </w:r>
          </w:p>
        </w:tc>
      </w:tr>
      <w:tr>
        <w:tc>
          <w:tcPr>
            <w:tcW w:type="dxa" w:w="24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签订日期：</w:t>
            </w:r>
          </w:p>
        </w:tc>
        <w:tc>
          <w:tcPr>
            <w:tcW w:type="dxa" w:w="58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8"/>
                <w:color w:val="000000"/>
                <w:u w:val="single"/>
                <w:shd w:fill="FFFFFF" w:val="clear"/>
              </w:rPr>
              <w:t>年</w:t>
            </w:r>
            <w:r>
              <w:rPr>
                <w:sz w:val="19"/>
                <w:u w:val="single"/>
              </w:rPr>
              <w:t xml:space="preserve">   </w:t>
            </w:r>
            <w:r>
              <w:rPr>
                <w:sz w:val="28"/>
                <w:color w:val="000000"/>
                <w:u w:val="single"/>
                <w:shd w:fill="FFFFFF" w:val="clear"/>
              </w:rPr>
              <w:t>月</w:t>
            </w:r>
            <w:r>
              <w:rPr>
                <w:sz w:val="19"/>
                <w:u w:val="single"/>
              </w:rPr>
              <w:t xml:space="preserve">    </w:t>
            </w:r>
            <w:r>
              <w:rPr>
                <w:sz w:val="28"/>
                <w:color w:val="000000"/>
                <w:u w:val="single"/>
                <w:shd w:fill="FFFFFF" w:val="clear"/>
              </w:rPr>
              <w:t>日</w:t>
            </w:r>
            <w:r>
              <w:rPr>
                <w:sz w:val="28"/>
                <w:color w:val="000000"/>
                <w:u w:val="single"/>
                <w:shd w:fill="FFFFFF" w:val="clear"/>
              </w:rPr>
              <w:t xml:space="preserve">        </w:t>
            </w:r>
          </w:p>
        </w:tc>
      </w:tr>
    </w:tbl>
    <w:p>
      <w:pPr>
        <w:pStyle w:val="null3"/>
        <w:jc w:val="center"/>
      </w:pPr>
      <w:r>
        <w:rPr>
          <w:i/>
        </w:rPr>
        <w:t>注：本合同仅为合同的参考文本，可根据项目的具体要求进行修订。</w:t>
      </w:r>
    </w:p>
    <w:p>
      <w:pPr>
        <w:pStyle w:val="null3"/>
        <w:jc w:val="center"/>
      </w:pPr>
      <w:r>
        <w:rPr>
          <w:sz w:val="40"/>
          <w:b/>
          <w:color w:val="000000"/>
          <w:shd w:fill="FFFFFF" w:val="clear"/>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0"/>
                <w:b/>
                <w:color w:val="000000"/>
              </w:rPr>
              <w:t>项目名称：</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0"/>
                <w:color w:val="000000"/>
                <w:u w:val="single"/>
              </w:rPr>
              <w:t xml:space="preserve"> </w:t>
            </w:r>
            <w:r>
              <w:rPr>
                <w:sz w:val="20"/>
                <w:color w:val="000000"/>
                <w:u w:val="single"/>
              </w:rPr>
              <w:t>丹灶镇行政服务中心饭堂</w:t>
            </w:r>
            <w:r>
              <w:rPr>
                <w:sz w:val="20"/>
                <w:color w:val="000000"/>
                <w:u w:val="single"/>
              </w:rPr>
              <w:t>2025</w:t>
            </w:r>
            <w:r>
              <w:rPr>
                <w:sz w:val="20"/>
                <w:color w:val="000000"/>
                <w:u w:val="single"/>
              </w:rPr>
              <w:t>年食材配送项目</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0"/>
                <w:b/>
                <w:color w:val="000000"/>
              </w:rPr>
              <w:t>项目编号：</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0"/>
                <w:color w:val="000000"/>
                <w:u w:val="single"/>
              </w:rPr>
              <w:t xml:space="preserve"> </w:t>
            </w:r>
            <w:r>
              <w:rPr>
                <w:sz w:val="20"/>
                <w:color w:val="000000"/>
                <w:u w:val="single"/>
              </w:rPr>
              <w:t>D</w:t>
            </w:r>
            <w:r>
              <w:rPr>
                <w:sz w:val="20"/>
                <w:color w:val="000000"/>
                <w:u w:val="single"/>
              </w:rPr>
              <w:t>ZCG202483</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0"/>
                <w:b/>
                <w:color w:val="000000"/>
              </w:rPr>
              <w:t>甲</w:t>
            </w:r>
            <w:r>
              <w:rPr>
                <w:sz w:val="19"/>
                <w:b/>
              </w:rPr>
              <w:t xml:space="preserve">    </w:t>
            </w:r>
            <w:r>
              <w:rPr>
                <w:sz w:val="20"/>
                <w:b/>
                <w:color w:val="000000"/>
              </w:rPr>
              <w:t>方：</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0"/>
                <w:color w:val="000000"/>
                <w:u w:val="single"/>
              </w:rPr>
              <w:t xml:space="preserve"> </w:t>
            </w:r>
            <w:r>
              <w:rPr>
                <w:sz w:val="20"/>
                <w:color w:val="000000"/>
                <w:u w:val="single"/>
              </w:rPr>
              <w:t>佛山市南海区丹灶镇行政服务中心</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0"/>
                <w:b/>
                <w:color w:val="000000"/>
              </w:rPr>
              <w:t>乙</w:t>
            </w:r>
            <w:r>
              <w:rPr>
                <w:sz w:val="20"/>
                <w:b/>
                <w:color w:val="000000"/>
              </w:rPr>
              <w:t xml:space="preserve">    </w:t>
            </w:r>
            <w:r>
              <w:rPr>
                <w:sz w:val="20"/>
                <w:b/>
                <w:color w:val="000000"/>
              </w:rPr>
              <w:t>方：</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0"/>
                <w:color w:val="000000"/>
                <w:u w:val="single"/>
              </w:rPr>
              <w:t>（</w:t>
            </w:r>
            <w:r>
              <w:rPr>
                <w:sz w:val="20"/>
                <w:color w:val="000000"/>
                <w:u w:val="single"/>
              </w:rPr>
              <w:t>成交供应商）</w:t>
            </w:r>
            <w:r>
              <w:rPr>
                <w:sz w:val="20"/>
                <w:color w:val="000000"/>
                <w:u w:val="single"/>
              </w:rPr>
              <w:t xml:space="preserve">       </w:t>
            </w:r>
            <w:r>
              <w:rPr>
                <w:sz w:val="19"/>
                <w:u w:val="single"/>
              </w:rPr>
              <w:t xml:space="preserve">   </w:t>
            </w:r>
            <w:r>
              <w:rPr>
                <w:sz w:val="19"/>
                <w:u w:val="single"/>
              </w:rPr>
              <w:t xml:space="preserve">                          </w:t>
            </w:r>
          </w:p>
        </w:tc>
      </w:tr>
    </w:tbl>
    <w:p>
      <w:pPr>
        <w:pStyle w:val="null3"/>
        <w:ind w:firstLine="420"/>
      </w:pPr>
      <w:r>
        <w:rPr>
          <w:sz w:val="20"/>
          <w:color w:val="000000"/>
          <w:shd w:fill="FFFFFF" w:val="clear"/>
        </w:rPr>
        <w:t>根据《中华人民共和国政府采购法》</w:t>
      </w:r>
      <w:r>
        <w:rPr>
          <w:sz w:val="20"/>
          <w:color w:val="000000"/>
          <w:shd w:fill="FFFFFF" w:val="clear"/>
        </w:rPr>
        <w:t>、</w:t>
      </w:r>
      <w:r>
        <w:rPr>
          <w:sz w:val="20"/>
          <w:color w:val="000000"/>
          <w:shd w:fill="FFFFFF" w:val="clear"/>
        </w:rPr>
        <w:t>《中华人民共和国民法典》和本项目采购文件的要求，</w:t>
      </w:r>
      <w:r>
        <w:rPr>
          <w:sz w:val="20"/>
          <w:color w:val="000000"/>
          <w:shd w:fill="FFFFFF" w:val="clear"/>
        </w:rPr>
        <w:t>经双方协商，</w:t>
      </w:r>
      <w:r>
        <w:rPr>
          <w:sz w:val="20"/>
          <w:color w:val="000000"/>
          <w:shd w:fill="FFFFFF" w:val="clear"/>
        </w:rPr>
        <w:t>本着平等互利和诚实信用的原则，</w:t>
      </w:r>
      <w:r>
        <w:rPr>
          <w:sz w:val="20"/>
          <w:color w:val="000000"/>
          <w:shd w:fill="FFFFFF" w:val="clear"/>
        </w:rPr>
        <w:t>一致同意签订本合同如下。</w:t>
      </w:r>
    </w:p>
    <w:p>
      <w:pPr>
        <w:pStyle w:val="null3"/>
        <w:ind w:left="510"/>
      </w:pPr>
      <w:r>
        <w:rPr>
          <w:sz w:val="20"/>
          <w:b/>
          <w:color w:val="000000"/>
        </w:rPr>
        <w:t>一、</w:t>
      </w:r>
      <w:r>
        <w:rPr>
          <w:sz w:val="20"/>
          <w:b/>
          <w:color w:val="000000"/>
          <w:shd w:fill="FFFFFF" w:val="clear"/>
        </w:rPr>
        <w:t>项目主要内容及实现功能目标：</w:t>
      </w:r>
      <w:r>
        <w:rPr>
          <w:sz w:val="20"/>
          <w:color w:val="000000"/>
        </w:rPr>
        <w:t>按照采购文件和响应文件执行</w:t>
      </w:r>
      <w:r>
        <w:rPr>
          <w:sz w:val="20"/>
          <w:color w:val="000000"/>
        </w:rPr>
        <w:t>。</w:t>
      </w:r>
    </w:p>
    <w:p>
      <w:pPr>
        <w:pStyle w:val="null3"/>
        <w:ind w:left="510"/>
      </w:pPr>
      <w:r>
        <w:rPr>
          <w:sz w:val="20"/>
          <w:b/>
          <w:color w:val="000000"/>
        </w:rPr>
        <w:t>二、</w:t>
      </w:r>
      <w:r>
        <w:rPr>
          <w:sz w:val="20"/>
          <w:b/>
          <w:color w:val="000000"/>
          <w:shd w:fill="FFFFFF" w:val="clear"/>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58"/>
        <w:gridCol w:w="1412"/>
        <w:gridCol w:w="6236"/>
      </w:tblGrid>
      <w:tr>
        <w:tc>
          <w:tcPr>
            <w:tcW w:type="dxa" w:w="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shd w:fill="FFFFFF" w:val="clear"/>
              </w:rPr>
              <w:t>序号</w:t>
            </w:r>
          </w:p>
        </w:tc>
        <w:tc>
          <w:tcPr>
            <w:tcW w:type="dxa" w:w="1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shd w:fill="FFFFFF" w:val="clear"/>
              </w:rPr>
              <w:t>合同条款</w:t>
            </w:r>
          </w:p>
        </w:tc>
        <w:tc>
          <w:tcPr>
            <w:tcW w:type="dxa" w:w="6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shd w:fill="FFFFFF" w:val="clear"/>
              </w:rPr>
              <w:t>内</w:t>
            </w:r>
            <w:r>
              <w:rPr>
                <w:sz w:val="20"/>
                <w:b/>
                <w:color w:val="000000"/>
                <w:shd w:fill="FFFFFF" w:val="clear"/>
              </w:rPr>
              <w:t xml:space="preserve">  </w:t>
            </w:r>
            <w:r>
              <w:rPr>
                <w:sz w:val="20"/>
                <w:b/>
                <w:color w:val="000000"/>
                <w:shd w:fill="FFFFFF" w:val="clear"/>
              </w:rPr>
              <w:t>容</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0"/>
                <w:b/>
                <w:color w:val="000000"/>
              </w:rPr>
              <w:t>1.</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合同</w:t>
            </w:r>
            <w:r>
              <w:rPr>
                <w:sz w:val="20"/>
                <w:b/>
                <w:color w:val="000000"/>
              </w:rPr>
              <w:t>金额</w:t>
            </w:r>
          </w:p>
        </w:tc>
        <w:tc>
          <w:tcPr>
            <w:tcW w:type="dxa" w:w="6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color w:val="000000"/>
                <w:shd w:fill="FFFFFF" w:val="clear"/>
              </w:rPr>
              <w:t>最终结算合计金额上限为</w:t>
            </w:r>
            <w:r>
              <w:rPr>
                <w:sz w:val="20"/>
                <w:color w:val="000000"/>
                <w:shd w:fill="FFFFFF" w:val="clear"/>
              </w:rPr>
              <w:t>：</w:t>
            </w:r>
          </w:p>
          <w:p>
            <w:pPr>
              <w:pStyle w:val="null3"/>
            </w:pPr>
            <w:r>
              <w:rPr>
                <w:sz w:val="20"/>
                <w:color w:val="000000"/>
                <w:shd w:fill="FFFFFF" w:val="clear"/>
              </w:rPr>
              <w:t>人民币</w:t>
            </w:r>
            <w:r>
              <w:rPr>
                <w:sz w:val="20"/>
                <w:color w:val="000000"/>
                <w:shd w:fill="FFFFFF" w:val="clear"/>
              </w:rPr>
              <w:t xml:space="preserve">  </w:t>
            </w:r>
            <w:r>
              <w:rPr>
                <w:sz w:val="20"/>
                <w:color w:val="000000"/>
                <w:shd w:fill="FFFFFF" w:val="clear"/>
              </w:rPr>
              <w:t>小写：</w:t>
            </w:r>
            <w:r>
              <w:rPr>
                <w:sz w:val="20"/>
                <w:color w:val="000000"/>
                <w:u w:val="single"/>
                <w:shd w:fill="FFFFFF" w:val="clear"/>
              </w:rPr>
              <w:t>2,250,000.00元</w:t>
            </w:r>
            <w:r>
              <w:rPr>
                <w:sz w:val="20"/>
                <w:color w:val="000000"/>
              </w:rPr>
              <w:t>；</w:t>
            </w:r>
            <w:r>
              <w:rPr>
                <w:sz w:val="20"/>
                <w:color w:val="000000"/>
                <w:shd w:fill="FFFFFF" w:val="clear"/>
              </w:rPr>
              <w:t>大写：</w:t>
            </w:r>
            <w:r>
              <w:rPr>
                <w:sz w:val="20"/>
                <w:color w:val="000000"/>
                <w:u w:val="single"/>
                <w:shd w:fill="FFFFFF" w:val="clear"/>
              </w:rPr>
              <w:t>贰佰贰拾伍万元整</w:t>
            </w:r>
            <w:r>
              <w:rPr>
                <w:sz w:val="20"/>
                <w:color w:val="000000"/>
                <w:shd w:fill="FFFFFF" w:val="clear"/>
              </w:rPr>
              <w:t>。</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0"/>
                <w:b/>
                <w:color w:val="000000"/>
              </w:rPr>
              <w:t>2.</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shd w:fill="FFFFFF" w:val="clear"/>
              </w:rPr>
              <w:t>合同折扣率</w:t>
            </w:r>
          </w:p>
        </w:tc>
        <w:tc>
          <w:tcPr>
            <w:tcW w:type="dxa" w:w="6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color w:val="000000"/>
                <w:shd w:fill="FFFFFF" w:val="clear"/>
              </w:rPr>
              <w:t>小写：</w:t>
            </w:r>
            <w:r>
              <w:rPr>
                <w:sz w:val="19"/>
                <w:u w:val="single"/>
              </w:rPr>
              <w:t xml:space="preserve">          </w:t>
            </w:r>
            <w:r>
              <w:rPr>
                <w:sz w:val="20"/>
                <w:color w:val="000000"/>
                <w:shd w:fill="FFFFFF" w:val="clear"/>
              </w:rPr>
              <w:t>%；大写：百分之</w:t>
            </w:r>
            <w:r>
              <w:rPr>
                <w:sz w:val="19"/>
                <w:u w:val="single"/>
              </w:rPr>
              <w:t xml:space="preserve">          </w:t>
            </w:r>
            <w:r>
              <w:rPr>
                <w:sz w:val="20"/>
                <w:color w:val="000000"/>
                <w:shd w:fill="FFFFFF" w:val="clear"/>
              </w:rPr>
              <w:t>。</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0"/>
                <w:b/>
                <w:color w:val="000000"/>
              </w:rPr>
              <w:t>3.</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shd w:fill="FFFFFF" w:val="clear"/>
              </w:rPr>
              <w:t>合同</w:t>
            </w:r>
            <w:r>
              <w:rPr>
                <w:sz w:val="20"/>
                <w:b/>
                <w:color w:val="000000"/>
                <w:shd w:fill="FFFFFF" w:val="clear"/>
              </w:rPr>
              <w:t>金额</w:t>
            </w:r>
            <w:r>
              <w:rPr>
                <w:sz w:val="20"/>
                <w:b/>
                <w:color w:val="000000"/>
                <w:shd w:fill="FFFFFF" w:val="clear"/>
              </w:rPr>
              <w:t>内容</w:t>
            </w:r>
          </w:p>
        </w:tc>
        <w:tc>
          <w:tcPr>
            <w:tcW w:type="dxa" w:w="6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color w:val="000000"/>
              </w:rPr>
              <w:t>(1)</w:t>
            </w:r>
            <w:r>
              <w:rPr>
                <w:sz w:val="20"/>
                <w:color w:val="000000"/>
                <w:shd w:fill="FFFFFF" w:val="clear"/>
              </w:rPr>
              <w:t>本项目结算单价及合计价为全包价，包括但不限于：货物、检验检疫费、质量检测费、配送运输费、包装费、装卸费、搬运费、不合格货物的退换费用、人工费（社保、节假日慰问金等）、运营、保险、验收、售后服务、税费、其他伴随服务费用及合同实施过程中的可预见和不可预见费用等完成本招标内容所需的一切费用。甲方不支付除本项目货款外的任何费用，不改变合同折扣率。</w:t>
            </w:r>
          </w:p>
          <w:p>
            <w:pPr>
              <w:pStyle w:val="null3"/>
            </w:pPr>
            <w:r>
              <w:rPr>
                <w:sz w:val="20"/>
                <w:color w:val="000000"/>
              </w:rPr>
              <w:t>(2)</w:t>
            </w:r>
            <w:r>
              <w:rPr>
                <w:sz w:val="20"/>
                <w:color w:val="000000"/>
                <w:shd w:fill="FFFFFF" w:val="clear"/>
              </w:rPr>
              <w:t>产品供货单价核定标准：</w:t>
            </w:r>
          </w:p>
          <w:p>
            <w:pPr>
              <w:pStyle w:val="null3"/>
            </w:pPr>
            <w:r>
              <w:rPr>
                <w:sz w:val="20"/>
                <w:color w:val="000000"/>
                <w:shd w:fill="FFFFFF" w:val="clear"/>
              </w:rPr>
              <w:t>肉类、瓜菜、肉禽、水产、果蔬和干货类等物品零售价统一根据佛山市发展和改革局公布的《各区农副产品价格信息》（</w:t>
            </w:r>
            <w:r>
              <w:rPr>
                <w:sz w:val="20"/>
                <w:color w:val="000000"/>
                <w:shd w:fill="FFFFFF" w:val="clear"/>
              </w:rPr>
              <w:t>http://fsdr.foshan.gov.cn/fsfgj/fhj/bmcx/jgcx/nfcp/tqjg/）定价。价格每个星期为一个周期，按佛山市公布的每周平均零售价作为本周的结算依据。如甲方采购的产品为以上《农副产品价格查询》品目以外的产品，其供货价格以乙方与甲方协商确定。</w:t>
            </w:r>
          </w:p>
          <w:p>
            <w:pPr>
              <w:pStyle w:val="null3"/>
            </w:pPr>
            <w:r>
              <w:rPr>
                <w:sz w:val="20"/>
                <w:color w:val="000000"/>
              </w:rPr>
              <w:t>(3)</w:t>
            </w:r>
            <w:r>
              <w:rPr>
                <w:sz w:val="20"/>
                <w:color w:val="000000"/>
                <w:shd w:fill="FFFFFF" w:val="clear"/>
              </w:rPr>
              <w:t>（汇总各类供应品）每日的结算金额＝（各类供应品）每周平均零售价</w:t>
            </w:r>
            <w:r>
              <w:rPr>
                <w:sz w:val="20"/>
                <w:color w:val="000000"/>
                <w:shd w:fill="FFFFFF" w:val="clear"/>
              </w:rPr>
              <w:t>×（各类供应品）每日实际供货量×合同折扣率。每月的结算金额＝（汇总各类供应品）每日的结算金额合计。【以2024年11月6日供应土豆为例，《各区农副产品价格》公布土豆的平均价是3.4元/500克，11月6日供货量是5000克，合同折扣率是   %，则：11月13日土豆的结算金额=平均价×实际供货量×合同折扣率=3.4元/500克×5000克×   %=   元】</w:t>
            </w:r>
          </w:p>
          <w:p>
            <w:pPr>
              <w:pStyle w:val="null3"/>
            </w:pPr>
            <w:r>
              <w:rPr>
                <w:sz w:val="20"/>
                <w:color w:val="000000"/>
              </w:rPr>
              <w:t>(4)</w:t>
            </w:r>
            <w:r>
              <w:rPr>
                <w:sz w:val="20"/>
                <w:color w:val="000000"/>
                <w:shd w:fill="FFFFFF" w:val="clear"/>
              </w:rPr>
              <w:t>乙方以书面方式将供货结算价格表提交至甲方，经双方协商确定后，确认结算总价，结算总价一经确定，双方均不得随意修改。如个别物品报价表上没有报价的，需要填列价格的，应经甲方同意后方可执行。</w:t>
            </w:r>
          </w:p>
          <w:p>
            <w:pPr>
              <w:pStyle w:val="null3"/>
            </w:pPr>
            <w:r>
              <w:rPr>
                <w:sz w:val="20"/>
                <w:color w:val="000000"/>
              </w:rPr>
              <w:t>(5)</w:t>
            </w:r>
            <w:r>
              <w:rPr>
                <w:sz w:val="20"/>
              </w:rPr>
              <w:t>合同</w:t>
            </w:r>
            <w:r>
              <w:rPr>
                <w:sz w:val="20"/>
              </w:rPr>
              <w:t>折扣率应当适用于每种食材。</w:t>
            </w:r>
          </w:p>
          <w:p>
            <w:pPr>
              <w:pStyle w:val="null3"/>
            </w:pPr>
            <w:r>
              <w:rPr>
                <w:sz w:val="20"/>
                <w:color w:val="000000"/>
              </w:rPr>
              <w:t>(6)</w:t>
            </w:r>
            <w:r>
              <w:rPr>
                <w:sz w:val="20"/>
                <w:color w:val="000000"/>
                <w:shd w:fill="FFFFFF" w:val="clear"/>
              </w:rPr>
              <w:t>价格为固定不变价，天数为公历日。</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0"/>
                <w:b/>
                <w:color w:val="000000"/>
              </w:rPr>
              <w:t>4.</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shd w:fill="FFFFFF" w:val="clear"/>
              </w:rPr>
              <w:t>项目服务地点</w:t>
            </w:r>
          </w:p>
        </w:tc>
        <w:tc>
          <w:tcPr>
            <w:tcW w:type="dxa" w:w="6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shd w:fill="FFFFFF" w:val="clear"/>
              </w:rPr>
              <w:t>甲方（用户）指定地点</w:t>
            </w:r>
            <w:r>
              <w:rPr>
                <w:sz w:val="20"/>
                <w:color w:val="000000"/>
              </w:rPr>
              <w:t>。详细地址为：</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0"/>
                <w:b/>
                <w:color w:val="000000"/>
              </w:rPr>
              <w:t>5.</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shd w:fill="FFFFFF" w:val="clear"/>
              </w:rPr>
              <w:t>服务期</w:t>
            </w:r>
          </w:p>
        </w:tc>
        <w:tc>
          <w:tcPr>
            <w:tcW w:type="dxa" w:w="6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shd w:fill="FFFFFF" w:val="clear"/>
              </w:rPr>
              <w:t>自合同约定生效之日起</w:t>
            </w:r>
            <w:r>
              <w:rPr>
                <w:sz w:val="20"/>
                <w:color w:val="000000"/>
                <w:shd w:fill="FFFFFF" w:val="clear"/>
              </w:rPr>
              <w:t>1年，即从</w:t>
            </w:r>
            <w:r>
              <w:rPr>
                <w:sz w:val="19"/>
                <w:u w:val="single"/>
              </w:rPr>
              <w:t xml:space="preserve">   </w:t>
            </w:r>
            <w:r>
              <w:rPr>
                <w:sz w:val="20"/>
                <w:color w:val="000000"/>
                <w:shd w:fill="FFFFFF" w:val="clear"/>
              </w:rPr>
              <w:t>年</w:t>
            </w:r>
            <w:r>
              <w:rPr>
                <w:sz w:val="19"/>
                <w:u w:val="single"/>
              </w:rPr>
              <w:t xml:space="preserve">   </w:t>
            </w:r>
            <w:r>
              <w:rPr>
                <w:sz w:val="20"/>
                <w:color w:val="000000"/>
                <w:shd w:fill="FFFFFF" w:val="clear"/>
              </w:rPr>
              <w:t>月</w:t>
            </w:r>
            <w:r>
              <w:rPr>
                <w:sz w:val="19"/>
                <w:u w:val="single"/>
              </w:rPr>
              <w:t xml:space="preserve">   </w:t>
            </w:r>
            <w:r>
              <w:rPr>
                <w:sz w:val="20"/>
                <w:color w:val="000000"/>
                <w:shd w:fill="FFFFFF" w:val="clear"/>
              </w:rPr>
              <w:t>日至</w:t>
            </w:r>
            <w:r>
              <w:rPr>
                <w:sz w:val="19"/>
                <w:u w:val="single"/>
              </w:rPr>
              <w:t xml:space="preserve">   </w:t>
            </w:r>
            <w:r>
              <w:rPr>
                <w:sz w:val="20"/>
                <w:color w:val="000000"/>
                <w:shd w:fill="FFFFFF" w:val="clear"/>
              </w:rPr>
              <w:t>年</w:t>
            </w:r>
            <w:r>
              <w:rPr>
                <w:sz w:val="19"/>
                <w:u w:val="single"/>
              </w:rPr>
              <w:t xml:space="preserve">   </w:t>
            </w:r>
            <w:r>
              <w:rPr>
                <w:sz w:val="20"/>
                <w:color w:val="000000"/>
                <w:shd w:fill="FFFFFF" w:val="clear"/>
              </w:rPr>
              <w:t>月</w:t>
            </w:r>
            <w:r>
              <w:rPr>
                <w:sz w:val="19"/>
                <w:u w:val="single"/>
              </w:rPr>
              <w:t xml:space="preserve">   </w:t>
            </w:r>
            <w:r>
              <w:rPr>
                <w:sz w:val="20"/>
                <w:color w:val="000000"/>
                <w:shd w:fill="FFFFFF" w:val="clear"/>
              </w:rPr>
              <w:t>日。</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0"/>
                <w:b/>
                <w:color w:val="000000"/>
              </w:rPr>
              <w:t>6.</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shd w:fill="FFFFFF" w:val="clear"/>
              </w:rPr>
              <w:t>合同签订</w:t>
            </w:r>
            <w:r>
              <w:rPr>
                <w:sz w:val="20"/>
                <w:b/>
                <w:color w:val="000000"/>
              </w:rPr>
              <w:t>方式及情况</w:t>
            </w:r>
          </w:p>
        </w:tc>
        <w:tc>
          <w:tcPr>
            <w:tcW w:type="dxa" w:w="6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color w:val="000000"/>
                <w:shd w:fill="FFFFFF" w:val="clear"/>
              </w:rPr>
              <w:t>一次性签订本项目采购合同。</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0"/>
                <w:b/>
                <w:color w:val="000000"/>
              </w:rPr>
              <w:t>7.</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shd w:fill="FFFFFF" w:val="clear"/>
              </w:rPr>
              <w:t>付款方式</w:t>
            </w:r>
          </w:p>
        </w:tc>
        <w:tc>
          <w:tcPr>
            <w:tcW w:type="dxa" w:w="6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w:t>
            </w:r>
            <w:r>
              <w:rPr>
                <w:sz w:val="20"/>
              </w:rPr>
              <w:t>1）</w:t>
            </w:r>
            <w:r>
              <w:rPr>
                <w:sz w:val="20"/>
                <w:shd w:fill="FFFFFF" w:val="clear"/>
              </w:rPr>
              <w:t>按月结算，每月</w:t>
            </w:r>
            <w:r>
              <w:rPr>
                <w:sz w:val="20"/>
                <w:shd w:fill="FFFFFF" w:val="clear"/>
              </w:rPr>
              <w:t>30号前结算上月货款；</w:t>
            </w:r>
          </w:p>
          <w:p>
            <w:pPr>
              <w:pStyle w:val="null3"/>
              <w:jc w:val="left"/>
            </w:pPr>
            <w:r>
              <w:rPr>
                <w:sz w:val="20"/>
              </w:rPr>
              <w:t>（</w:t>
            </w:r>
            <w:r>
              <w:rPr>
                <w:sz w:val="20"/>
              </w:rPr>
              <w:t>2）</w:t>
            </w:r>
            <w:r>
              <w:rPr>
                <w:sz w:val="20"/>
                <w:shd w:fill="FFFFFF" w:val="clear"/>
              </w:rPr>
              <w:t>（汇总各类供应品）每日的结算金额＝（各类供应品）每周平均零售价</w:t>
            </w:r>
            <w:r>
              <w:rPr>
                <w:sz w:val="20"/>
                <w:shd w:fill="FFFFFF" w:val="clear"/>
              </w:rPr>
              <w:t>×（各类供应品）每日实际供货量×</w:t>
            </w:r>
            <w:r>
              <w:rPr>
                <w:sz w:val="20"/>
                <w:shd w:fill="FFFFFF" w:val="clear"/>
              </w:rPr>
              <w:t>合同</w:t>
            </w:r>
            <w:r>
              <w:rPr>
                <w:sz w:val="20"/>
                <w:shd w:fill="FFFFFF" w:val="clear"/>
              </w:rPr>
              <w:t>折扣率。每月的结算金额＝（汇总各类供应品）每日的结算金额合计</w:t>
            </w:r>
            <w:r>
              <w:rPr>
                <w:sz w:val="20"/>
                <w:shd w:fill="FFFFFF" w:val="clear"/>
              </w:rPr>
              <w:t>；</w:t>
            </w:r>
          </w:p>
          <w:p>
            <w:pPr>
              <w:pStyle w:val="null3"/>
              <w:jc w:val="left"/>
            </w:pPr>
            <w:r>
              <w:rPr>
                <w:sz w:val="20"/>
              </w:rPr>
              <w:t>（</w:t>
            </w:r>
            <w:r>
              <w:rPr>
                <w:sz w:val="20"/>
              </w:rPr>
              <w:t>3）</w:t>
            </w:r>
            <w:r>
              <w:rPr>
                <w:sz w:val="20"/>
                <w:shd w:fill="FFFFFF" w:val="clear"/>
              </w:rPr>
              <w:t>凭以下有效的文件支付合同款：</w:t>
            </w:r>
            <w:r>
              <w:rPr>
                <w:sz w:val="20"/>
                <w:shd w:fill="FFFFFF" w:val="clear"/>
              </w:rPr>
              <w:t>1）合同；2）乙方开具正式有效的发票；3）月度考核表；4）</w:t>
            </w:r>
            <w:r>
              <w:rPr>
                <w:sz w:val="20"/>
                <w:shd w:fill="FFFFFF" w:val="clear"/>
              </w:rPr>
              <w:t>成交通知书；</w:t>
            </w:r>
          </w:p>
          <w:p>
            <w:pPr>
              <w:pStyle w:val="null3"/>
              <w:jc w:val="left"/>
            </w:pPr>
            <w:r>
              <w:rPr>
                <w:sz w:val="20"/>
              </w:rPr>
              <w:t>（</w:t>
            </w:r>
            <w:r>
              <w:rPr>
                <w:sz w:val="20"/>
              </w:rPr>
              <w:t>4）</w:t>
            </w:r>
            <w:r>
              <w:rPr>
                <w:sz w:val="20"/>
                <w:shd w:fill="FFFFFF" w:val="clear"/>
              </w:rPr>
              <w:t>因甲方使用的是财政资金，甲方在前款规定的付款时间为向政府采购支付部门提出办理财政支付申请手续的时间（不含政府财政支付部门审核的时间），在规定时间内提出支付申请手续后即视为甲方已经按期支付。</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0"/>
                <w:b/>
                <w:color w:val="000000"/>
              </w:rPr>
              <w:t>8.</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shd w:fill="FFFFFF" w:val="clear"/>
              </w:rPr>
              <w:t>付款要求</w:t>
            </w:r>
          </w:p>
        </w:tc>
        <w:tc>
          <w:tcPr>
            <w:tcW w:type="dxa" w:w="6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sz w:val="20"/>
              </w:rPr>
              <w:t>(1)</w:t>
            </w:r>
            <w:r>
              <w:rPr>
                <w:sz w:val="20"/>
                <w:color w:val="000000"/>
                <w:shd w:fill="FFFFFF" w:val="clear"/>
              </w:rPr>
              <w:t>结算方式：转账结算（银行转账）。</w:t>
            </w:r>
          </w:p>
          <w:p>
            <w:pPr>
              <w:pStyle w:val="null3"/>
              <w:ind w:left="420"/>
              <w:jc w:val="left"/>
            </w:pPr>
            <w:r>
              <w:rPr>
                <w:sz w:val="20"/>
              </w:rPr>
              <w:t>(2)</w:t>
            </w:r>
            <w:r>
              <w:rPr>
                <w:sz w:val="20"/>
                <w:color w:val="000000"/>
                <w:shd w:fill="FFFFFF" w:val="clear"/>
              </w:rPr>
              <w:t>付款方：甲方；收款方：乙方。</w:t>
            </w:r>
          </w:p>
          <w:p>
            <w:pPr>
              <w:pStyle w:val="null3"/>
              <w:jc w:val="left"/>
            </w:pPr>
            <w:r>
              <w:rPr>
                <w:sz w:val="20"/>
              </w:rPr>
              <w:t>(3)</w:t>
            </w:r>
            <w:r>
              <w:rPr>
                <w:sz w:val="20"/>
                <w:color w:val="000000"/>
                <w:shd w:fill="FFFFFF" w:val="clear"/>
              </w:rPr>
              <w:t>开具发票：乙方收款时必须持有效发票。收款方、出具发票方、合同乙方均必须与</w:t>
            </w:r>
            <w:r>
              <w:rPr>
                <w:sz w:val="20"/>
                <w:color w:val="000000"/>
                <w:shd w:fill="FFFFFF" w:val="clear"/>
              </w:rPr>
              <w:t>乙方</w:t>
            </w:r>
            <w:r>
              <w:rPr>
                <w:sz w:val="20"/>
                <w:color w:val="000000"/>
                <w:shd w:fill="FFFFFF" w:val="clear"/>
              </w:rPr>
              <w:t>名称一致。</w:t>
            </w:r>
          </w:p>
          <w:p>
            <w:pPr>
              <w:pStyle w:val="null3"/>
              <w:ind w:left="420"/>
              <w:jc w:val="left"/>
            </w:pPr>
            <w:r>
              <w:rPr>
                <w:sz w:val="20"/>
              </w:rPr>
              <w:t>(4)</w:t>
            </w:r>
            <w:r>
              <w:rPr>
                <w:sz w:val="20"/>
                <w:color w:val="000000"/>
                <w:shd w:fill="FFFFFF" w:val="clear"/>
              </w:rPr>
              <w:t>付款期间如因特殊情况需调整，由双方协商处理。</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shd w:fill="FFFFFF" w:val="clear"/>
              </w:rPr>
              <w:t>验收要求</w:t>
            </w:r>
          </w:p>
        </w:tc>
        <w:tc>
          <w:tcPr>
            <w:tcW w:type="dxa" w:w="6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shd w:fill="FFFFFF" w:val="clear"/>
              </w:rPr>
              <w:t>项目验收</w:t>
            </w:r>
            <w:r>
              <w:rPr>
                <w:sz w:val="20"/>
                <w:color w:val="000000"/>
                <w:shd w:fill="FFFFFF" w:val="clear"/>
              </w:rPr>
              <w:t>依次序对照执行标准：</w:t>
            </w:r>
            <w:r>
              <w:rPr>
                <w:sz w:val="20"/>
                <w:color w:val="000000"/>
                <w:shd w:fill="FFFFFF" w:val="clear"/>
              </w:rPr>
              <w:t>1）符合中华人民共和国国家和履约地相关安全质量标准、行业规范标准、环保标准；2）符合</w:t>
            </w:r>
            <w:r>
              <w:rPr>
                <w:sz w:val="20"/>
                <w:color w:val="000000"/>
                <w:shd w:fill="FFFFFF" w:val="clear"/>
              </w:rPr>
              <w:t>磋商文件</w:t>
            </w:r>
            <w:r>
              <w:rPr>
                <w:sz w:val="20"/>
                <w:color w:val="000000"/>
                <w:shd w:fill="FFFFFF" w:val="clear"/>
              </w:rPr>
              <w:t>和响应承诺中各方共同认可的各项要求；</w:t>
            </w:r>
            <w:r>
              <w:rPr>
                <w:sz w:val="20"/>
                <w:color w:val="000000"/>
                <w:shd w:fill="FFFFFF" w:val="clear"/>
              </w:rPr>
              <w:t>3）符合货物来源国官方颁布标准。上述各类标准与法规必须是有关官方机构最新发布的现行标准版本。</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shd w:fill="FFFFFF" w:val="clear"/>
              </w:rPr>
              <w:t>履约保证金</w:t>
            </w:r>
          </w:p>
        </w:tc>
        <w:tc>
          <w:tcPr>
            <w:tcW w:type="dxa" w:w="6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shd w:fill="FFFFFF" w:val="clear"/>
              </w:rPr>
              <w:t>（</w:t>
            </w:r>
            <w:r>
              <w:rPr>
                <w:sz w:val="20"/>
                <w:color w:val="000000"/>
                <w:shd w:fill="FFFFFF" w:val="clear"/>
              </w:rPr>
              <w:t>1）履约保证金用于补偿甲方和甲方因乙方不能完全履行其合同义务而蒙受的损失。</w:t>
            </w:r>
          </w:p>
          <w:p>
            <w:pPr>
              <w:pStyle w:val="null3"/>
              <w:jc w:val="left"/>
            </w:pPr>
            <w:r>
              <w:rPr>
                <w:sz w:val="20"/>
                <w:color w:val="000000"/>
                <w:shd w:fill="FFFFFF" w:val="clear"/>
              </w:rPr>
              <w:t>（</w:t>
            </w:r>
            <w:r>
              <w:rPr>
                <w:sz w:val="20"/>
                <w:color w:val="000000"/>
                <w:shd w:fill="FFFFFF" w:val="clear"/>
              </w:rPr>
              <w:t>2）履约保证金：</w:t>
            </w:r>
            <w:r>
              <w:rPr>
                <w:sz w:val="20"/>
                <w:color w:val="000000"/>
                <w:shd w:fill="FFFFFF" w:val="clear"/>
              </w:rPr>
              <w:t>合同</w:t>
            </w:r>
            <w:r>
              <w:rPr>
                <w:sz w:val="20"/>
                <w:color w:val="000000"/>
                <w:shd w:fill="FFFFFF" w:val="clear"/>
              </w:rPr>
              <w:t>金额的</w:t>
            </w:r>
            <w:r>
              <w:rPr>
                <w:sz w:val="20"/>
                <w:color w:val="000000"/>
                <w:shd w:fill="FFFFFF" w:val="clear"/>
              </w:rPr>
              <w:t>4%（</w:t>
            </w:r>
            <w:r>
              <w:rPr>
                <w:sz w:val="20"/>
                <w:color w:val="000000"/>
                <w:shd w:fill="FFFFFF" w:val="clear"/>
              </w:rPr>
              <w:t>人民币</w:t>
            </w:r>
            <w:r>
              <w:rPr>
                <w:sz w:val="20"/>
                <w:color w:val="000000"/>
                <w:shd w:fill="FFFFFF" w:val="clear"/>
              </w:rPr>
              <w:t>90,000.00元</w:t>
            </w:r>
            <w:r>
              <w:rPr>
                <w:sz w:val="20"/>
                <w:color w:val="000000"/>
                <w:shd w:fill="FFFFFF" w:val="clear"/>
              </w:rPr>
              <w:t>）</w:t>
            </w:r>
            <w:r>
              <w:rPr>
                <w:sz w:val="20"/>
                <w:color w:val="000000"/>
                <w:shd w:fill="FFFFFF" w:val="clear"/>
              </w:rPr>
              <w:t>，乙方须在签订合同后</w:t>
            </w:r>
            <w:r>
              <w:rPr>
                <w:sz w:val="20"/>
                <w:color w:val="000000"/>
                <w:shd w:fill="FFFFFF" w:val="clear"/>
              </w:rPr>
              <w:t>5个工作日内，采用不可撤销银行保函或银行转账或保单的形式提交。否则，乙方</w:t>
            </w:r>
            <w:r>
              <w:rPr>
                <w:sz w:val="20"/>
                <w:color w:val="000000"/>
                <w:shd w:fill="FFFFFF" w:val="clear"/>
              </w:rPr>
              <w:t>视为合同违约，采购人有权解除合同，所有损失由成交供应商负责</w:t>
            </w:r>
            <w:r>
              <w:rPr>
                <w:sz w:val="20"/>
                <w:color w:val="000000"/>
                <w:shd w:fill="FFFFFF" w:val="clear"/>
              </w:rPr>
              <w:t>。在乙方无违约的情况下，服务期满后</w:t>
            </w:r>
            <w:r>
              <w:rPr>
                <w:sz w:val="20"/>
                <w:color w:val="000000"/>
                <w:shd w:fill="FFFFFF" w:val="clear"/>
              </w:rPr>
              <w:t>15个工作日内一次性退还（无息）。如因乙方违约或过失导致甲方产生损失时，甲方以扣罚部分或全部履约保证金形式作为赔偿，扣罚处置后乙方需在5个工作日内补足。如该履约保证金不足以赔偿甲方损失时，甲方还有权继续对乙方进行追讨。</w:t>
            </w:r>
          </w:p>
          <w:p>
            <w:pPr>
              <w:pStyle w:val="null3"/>
              <w:jc w:val="left"/>
            </w:pPr>
            <w:r>
              <w:rPr>
                <w:sz w:val="20"/>
                <w:color w:val="000000"/>
                <w:shd w:fill="FFFFFF" w:val="clear"/>
              </w:rPr>
              <w:t>（</w:t>
            </w:r>
            <w:r>
              <w:rPr>
                <w:sz w:val="20"/>
                <w:color w:val="000000"/>
                <w:shd w:fill="FFFFFF" w:val="clear"/>
              </w:rPr>
              <w:t>3）扣罚处置履约保证金的具体规定如下：</w:t>
            </w:r>
          </w:p>
          <w:p>
            <w:pPr>
              <w:pStyle w:val="null3"/>
              <w:jc w:val="left"/>
            </w:pPr>
            <w:r>
              <w:rPr>
                <w:sz w:val="20"/>
                <w:color w:val="000000"/>
                <w:shd w:fill="FFFFFF" w:val="clear"/>
              </w:rPr>
              <w:t>1）乙方发生以下情形，经调查属实的，甲方每次</w:t>
            </w:r>
            <w:r>
              <w:rPr>
                <w:sz w:val="20"/>
                <w:color w:val="000000"/>
                <w:shd w:fill="FFFFFF" w:val="clear"/>
              </w:rPr>
              <w:t>扣除履约保证金</w:t>
            </w:r>
            <w:r>
              <w:rPr>
                <w:sz w:val="20"/>
                <w:color w:val="000000"/>
                <w:shd w:fill="FFFFFF" w:val="clear"/>
              </w:rPr>
              <w:t>的</w:t>
            </w:r>
            <w:r>
              <w:rPr>
                <w:sz w:val="20"/>
                <w:color w:val="000000"/>
                <w:shd w:fill="FFFFFF" w:val="clear"/>
              </w:rPr>
              <w:t>1%：乙方提供的食材出现质量问题，乙方不积极配合查找原因，不及时反馈处理结果。</w:t>
            </w:r>
          </w:p>
          <w:p>
            <w:pPr>
              <w:pStyle w:val="null3"/>
              <w:jc w:val="left"/>
            </w:pPr>
            <w:r>
              <w:rPr>
                <w:sz w:val="20"/>
                <w:color w:val="000000"/>
                <w:shd w:fill="FFFFFF" w:val="clear"/>
              </w:rPr>
              <w:t>2）乙方发生以下任一情形，经调查属实的，甲方每次</w:t>
            </w:r>
            <w:r>
              <w:rPr>
                <w:sz w:val="20"/>
                <w:color w:val="000000"/>
                <w:shd w:fill="FFFFFF" w:val="clear"/>
              </w:rPr>
              <w:t>扣除履约保证金</w:t>
            </w:r>
            <w:r>
              <w:rPr>
                <w:sz w:val="20"/>
                <w:color w:val="000000"/>
                <w:shd w:fill="FFFFFF" w:val="clear"/>
              </w:rPr>
              <w:t>的</w:t>
            </w:r>
            <w:r>
              <w:rPr>
                <w:sz w:val="20"/>
                <w:color w:val="000000"/>
                <w:shd w:fill="FFFFFF" w:val="clear"/>
              </w:rPr>
              <w:t>2%：①未按要求随货提供相关票证；②货物质量不合格；③未按甲方采购计划的时间供货（提前一天与甲方协商的除外）；④供货数量仅为甲方采购计划数量的</w:t>
            </w:r>
            <w:r>
              <w:rPr>
                <w:sz w:val="20"/>
                <w:color w:val="000000"/>
                <w:shd w:fill="FFFFFF" w:val="clear"/>
              </w:rPr>
              <w:t>80%～90%</w:t>
            </w:r>
            <w:r>
              <w:rPr>
                <w:sz w:val="20"/>
                <w:color w:val="000000"/>
                <w:shd w:fill="FFFFFF" w:val="clear"/>
              </w:rPr>
              <w:t>（不含本数）；</w:t>
            </w:r>
            <w:r>
              <w:rPr>
                <w:sz w:val="20"/>
                <w:color w:val="000000"/>
                <w:shd w:fill="FFFFFF" w:val="clear"/>
              </w:rPr>
              <w:t>⑤未按甲方指定秩序卸货；⑥乙方被有效投诉的；⑦工作人员不遵守甲方各项管理规定的。</w:t>
            </w:r>
          </w:p>
          <w:p>
            <w:pPr>
              <w:pStyle w:val="null3"/>
              <w:jc w:val="left"/>
            </w:pPr>
            <w:r>
              <w:rPr>
                <w:sz w:val="20"/>
                <w:color w:val="000000"/>
                <w:shd w:fill="FFFFFF" w:val="clear"/>
              </w:rPr>
              <w:t>3）乙方发生以下任一情形，经调查属实的，甲方每次</w:t>
            </w:r>
            <w:r>
              <w:rPr>
                <w:sz w:val="20"/>
                <w:color w:val="000000"/>
                <w:shd w:fill="FFFFFF" w:val="clear"/>
              </w:rPr>
              <w:t>扣除履约保证金</w:t>
            </w:r>
            <w:r>
              <w:rPr>
                <w:sz w:val="20"/>
                <w:color w:val="000000"/>
                <w:shd w:fill="FFFFFF" w:val="clear"/>
              </w:rPr>
              <w:t>的</w:t>
            </w:r>
            <w:r>
              <w:rPr>
                <w:sz w:val="20"/>
                <w:color w:val="000000"/>
                <w:shd w:fill="FFFFFF" w:val="clear"/>
              </w:rPr>
              <w:t>5%：①供应货物品种、品牌、规格或质量等级与合同不符；②提供虚假检验报告等相关票证；③供货数量低于甲方采购计划数量的80%（含本数）；④把甲方验收不合格退货的货物重新配送给同一或其他甲方；⑤在包装、运输、装卸等环节不符合食品安全要求；⑥组织机构发生调整，或经营场所、联系人、联系方式变更，未及时通知甲方，造成无法及时联系；⑦食品溯源管理制度不落实，进货查验记录不全；⑧工作人员不遵守甲方各项管理规定，或泄露甲方内部情况，造成社会不良影响；⑨提供假冒伪劣、过期产品的。（除了</w:t>
            </w:r>
            <w:r>
              <w:rPr>
                <w:sz w:val="20"/>
                <w:color w:val="000000"/>
                <w:shd w:fill="FFFFFF" w:val="clear"/>
              </w:rPr>
              <w:t>扣除履约保证金</w:t>
            </w:r>
            <w:r>
              <w:rPr>
                <w:sz w:val="20"/>
                <w:color w:val="000000"/>
                <w:shd w:fill="FFFFFF" w:val="clear"/>
              </w:rPr>
              <w:t>和按甲方要求无条件退货或换货外，还须向受影响的甲方另外再支付违约金。违约金金额按该批产品价值的</w:t>
            </w:r>
            <w:r>
              <w:rPr>
                <w:sz w:val="20"/>
                <w:color w:val="000000"/>
                <w:shd w:fill="FFFFFF" w:val="clear"/>
              </w:rPr>
              <w:t>10倍进行计算，该违约金由甲方从该结算月份的应付货款中扣减）。</w:t>
            </w:r>
          </w:p>
          <w:p>
            <w:pPr>
              <w:pStyle w:val="null3"/>
              <w:jc w:val="left"/>
            </w:pPr>
            <w:r>
              <w:rPr>
                <w:sz w:val="20"/>
                <w:color w:val="000000"/>
                <w:shd w:fill="FFFFFF" w:val="clear"/>
              </w:rPr>
              <w:t>4）乙方发生以下情形，经调查属实的，甲方每次</w:t>
            </w:r>
            <w:r>
              <w:rPr>
                <w:sz w:val="20"/>
                <w:color w:val="000000"/>
                <w:shd w:fill="FFFFFF" w:val="clear"/>
              </w:rPr>
              <w:t>扣除履约保证金</w:t>
            </w:r>
            <w:r>
              <w:rPr>
                <w:sz w:val="20"/>
                <w:color w:val="000000"/>
                <w:shd w:fill="FFFFFF" w:val="clear"/>
              </w:rPr>
              <w:t>的</w:t>
            </w:r>
            <w:r>
              <w:rPr>
                <w:sz w:val="20"/>
                <w:color w:val="000000"/>
                <w:shd w:fill="FFFFFF" w:val="clear"/>
              </w:rPr>
              <w:t>15%：同一品种货物连续两次验收发现质量不合格产品并退货。</w:t>
            </w:r>
          </w:p>
          <w:p>
            <w:pPr>
              <w:pStyle w:val="null3"/>
              <w:jc w:val="left"/>
            </w:pPr>
            <w:r>
              <w:rPr>
                <w:sz w:val="20"/>
                <w:color w:val="000000"/>
                <w:shd w:fill="FFFFFF" w:val="clear"/>
              </w:rPr>
              <w:t>（</w:t>
            </w:r>
            <w:r>
              <w:rPr>
                <w:sz w:val="20"/>
                <w:color w:val="000000"/>
                <w:shd w:fill="FFFFFF" w:val="clear"/>
              </w:rPr>
              <w:t>4）乙方若同时出现上述（3）1）-（3）4）款的情形，不对同时出现的情形进行金额累计，仅按扣罚金额最大的情形执行。</w:t>
            </w:r>
          </w:p>
          <w:p>
            <w:pPr>
              <w:pStyle w:val="null3"/>
              <w:jc w:val="left"/>
            </w:pPr>
            <w:r>
              <w:rPr>
                <w:sz w:val="20"/>
                <w:color w:val="000000"/>
                <w:shd w:fill="FFFFFF" w:val="clear"/>
              </w:rPr>
              <w:t>（</w:t>
            </w:r>
            <w:r>
              <w:rPr>
                <w:sz w:val="20"/>
                <w:color w:val="000000"/>
                <w:shd w:fill="FFFFFF" w:val="clear"/>
              </w:rPr>
              <w:t>5）如乙方</w:t>
            </w:r>
            <w:r>
              <w:rPr>
                <w:sz w:val="20"/>
                <w:color w:val="000000"/>
                <w:shd w:fill="FFFFFF" w:val="clear"/>
              </w:rPr>
              <w:t>在合同执行过程中需终止合同</w:t>
            </w:r>
            <w:r>
              <w:rPr>
                <w:sz w:val="20"/>
                <w:color w:val="000000"/>
                <w:shd w:fill="FFFFFF" w:val="clear"/>
              </w:rPr>
              <w:t>，须提前一个月以书面形式告知甲方，否则，按乙方单方面终止合同处理，甲方</w:t>
            </w:r>
            <w:r>
              <w:rPr>
                <w:sz w:val="20"/>
                <w:color w:val="000000"/>
                <w:shd w:fill="FFFFFF" w:val="clear"/>
              </w:rPr>
              <w:t>不予退还全部履约保证金</w:t>
            </w:r>
            <w:r>
              <w:rPr>
                <w:sz w:val="20"/>
                <w:color w:val="000000"/>
                <w:shd w:fill="FFFFFF" w:val="clear"/>
              </w:rPr>
              <w:t>。</w:t>
            </w:r>
          </w:p>
          <w:p>
            <w:pPr>
              <w:pStyle w:val="null3"/>
              <w:jc w:val="left"/>
            </w:pPr>
            <w:r>
              <w:rPr>
                <w:sz w:val="20"/>
                <w:color w:val="000000"/>
                <w:shd w:fill="FFFFFF" w:val="clear"/>
              </w:rPr>
              <w:t>（</w:t>
            </w:r>
            <w:r>
              <w:rPr>
                <w:sz w:val="20"/>
                <w:color w:val="000000"/>
                <w:shd w:fill="FFFFFF" w:val="clear"/>
              </w:rPr>
              <w:t>6）与甲方签订合同后，乙方拒绝供货，或转包，或分包的，甲方</w:t>
            </w:r>
            <w:r>
              <w:rPr>
                <w:sz w:val="20"/>
                <w:color w:val="000000"/>
                <w:shd w:fill="FFFFFF" w:val="clear"/>
              </w:rPr>
              <w:t>不予退还全部履约保证金</w:t>
            </w:r>
            <w:r>
              <w:rPr>
                <w:sz w:val="20"/>
                <w:color w:val="000000"/>
                <w:shd w:fill="FFFFFF" w:val="clear"/>
              </w:rPr>
              <w:t>，所造成甲方的经济损失超出履约保证金金额的，还须额外赔偿。</w:t>
            </w:r>
          </w:p>
          <w:p>
            <w:pPr>
              <w:pStyle w:val="null3"/>
              <w:jc w:val="left"/>
            </w:pPr>
            <w:r>
              <w:rPr>
                <w:sz w:val="20"/>
                <w:color w:val="000000"/>
                <w:shd w:fill="FFFFFF" w:val="clear"/>
              </w:rPr>
              <w:t>（</w:t>
            </w:r>
            <w:r>
              <w:rPr>
                <w:sz w:val="20"/>
                <w:color w:val="000000"/>
                <w:shd w:fill="FFFFFF" w:val="clear"/>
              </w:rPr>
              <w:t>7）因乙方供应的产品而造成安全事故的，甲方</w:t>
            </w:r>
            <w:r>
              <w:rPr>
                <w:sz w:val="20"/>
                <w:color w:val="000000"/>
                <w:shd w:fill="FFFFFF" w:val="clear"/>
              </w:rPr>
              <w:t>不予退还全部履约保证金</w:t>
            </w:r>
            <w:r>
              <w:rPr>
                <w:sz w:val="20"/>
                <w:color w:val="000000"/>
                <w:shd w:fill="FFFFFF" w:val="clear"/>
              </w:rPr>
              <w:t>，造成甲方的经济损失超出履约保证金金额的，还须按造成甲方的实际损失赔偿。</w:t>
            </w:r>
          </w:p>
          <w:p>
            <w:pPr>
              <w:pStyle w:val="null3"/>
              <w:jc w:val="left"/>
            </w:pPr>
            <w:r>
              <w:rPr>
                <w:sz w:val="20"/>
                <w:color w:val="000000"/>
                <w:shd w:fill="FFFFFF" w:val="clear"/>
              </w:rPr>
              <w:t>（</w:t>
            </w:r>
            <w:r>
              <w:rPr>
                <w:sz w:val="20"/>
                <w:color w:val="000000"/>
                <w:shd w:fill="FFFFFF" w:val="clear"/>
              </w:rPr>
              <w:t>8）如在服务期内，乙方在考核中连续两次考核得分低于85分（不含85分）的，甲方</w:t>
            </w:r>
            <w:r>
              <w:rPr>
                <w:sz w:val="20"/>
                <w:color w:val="000000"/>
                <w:shd w:fill="FFFFFF" w:val="clear"/>
              </w:rPr>
              <w:t>不予退还全部履约保证金</w:t>
            </w:r>
            <w:r>
              <w:rPr>
                <w:sz w:val="20"/>
                <w:color w:val="000000"/>
                <w:shd w:fill="FFFFFF" w:val="clear"/>
              </w:rPr>
              <w:t>。</w:t>
            </w:r>
          </w:p>
          <w:p>
            <w:pPr>
              <w:pStyle w:val="null3"/>
              <w:jc w:val="left"/>
            </w:pPr>
            <w:r>
              <w:rPr>
                <w:sz w:val="20"/>
                <w:color w:val="000000"/>
                <w:shd w:fill="FFFFFF" w:val="clear"/>
              </w:rPr>
              <w:t>（</w:t>
            </w:r>
            <w:r>
              <w:rPr>
                <w:sz w:val="20"/>
                <w:color w:val="000000"/>
                <w:shd w:fill="FFFFFF" w:val="clear"/>
              </w:rPr>
              <w:t>9）合同有效期满，乙方的合同义务履行完毕，无违约责任或违约责任已处理完毕，甲方在政府采购合同履约验收合格后15个工作日内无息退回履约保证金。</w:t>
            </w:r>
          </w:p>
        </w:tc>
      </w:tr>
    </w:tbl>
    <w:p>
      <w:pPr>
        <w:pStyle w:val="null3"/>
        <w:ind w:left="510"/>
      </w:pPr>
      <w:r>
        <w:rPr>
          <w:sz w:val="20"/>
          <w:b/>
          <w:color w:val="000000"/>
        </w:rPr>
        <w:t>三、</w:t>
      </w:r>
      <w:r>
        <w:rPr>
          <w:sz w:val="20"/>
          <w:b/>
          <w:color w:val="000000"/>
          <w:shd w:fill="FFFFFF" w:val="clear"/>
        </w:rPr>
        <w:t>需求一览表</w:t>
      </w:r>
    </w:p>
    <w:p>
      <w:pPr>
        <w:pStyle w:val="null3"/>
        <w:jc w:val="center"/>
      </w:pPr>
      <w:r>
        <w:rPr>
          <w:sz w:val="20"/>
          <w:b/>
        </w:rPr>
        <w:t>货物供应区域及人数（表一）</w:t>
      </w:r>
    </w:p>
    <w:tbl>
      <w:tblPr>
        <w:tblW w:w="0" w:type="auto"/>
        <w:tblBorders>
          <w:top w:val="none" w:color="000000" w:sz="4"/>
          <w:left w:val="none" w:color="000000" w:sz="4"/>
          <w:bottom w:val="none" w:color="000000" w:sz="4"/>
          <w:right w:val="none" w:color="000000" w:sz="4"/>
          <w:insideH w:val="none"/>
          <w:insideV w:val="none"/>
        </w:tblBorders>
      </w:tblPr>
      <w:tblGrid>
        <w:gridCol w:w="4137"/>
        <w:gridCol w:w="4169"/>
      </w:tblGrid>
      <w:tr>
        <w:tc>
          <w:tcPr>
            <w:tcW w:type="dxa" w:w="413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rPr>
              <w:t>供应区域</w:t>
            </w:r>
          </w:p>
        </w:tc>
        <w:tc>
          <w:tcPr>
            <w:tcW w:type="dxa" w:w="4169"/>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rPr>
              <w:t>人数（人）</w:t>
            </w:r>
          </w:p>
        </w:tc>
      </w:tr>
      <w:tr>
        <w:tc>
          <w:tcPr>
            <w:tcW w:type="dxa" w:w="4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机关饭堂</w:t>
            </w:r>
          </w:p>
        </w:tc>
        <w:tc>
          <w:tcPr>
            <w:tcW w:type="dxa" w:w="4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约</w:t>
            </w:r>
            <w:r>
              <w:rPr>
                <w:sz w:val="20"/>
              </w:rPr>
              <w:t>250</w:t>
            </w:r>
          </w:p>
        </w:tc>
      </w:tr>
    </w:tbl>
    <w:p>
      <w:pPr>
        <w:pStyle w:val="null3"/>
        <w:jc w:val="center"/>
      </w:pPr>
      <w:r>
        <w:rPr>
          <w:sz w:val="20"/>
          <w:b/>
        </w:rPr>
        <w:t>采购项目清单（表二）</w:t>
      </w:r>
    </w:p>
    <w:tbl>
      <w:tblPr>
        <w:tblW w:w="0" w:type="auto"/>
        <w:tblBorders>
          <w:top w:val="none" w:color="000000" w:sz="4"/>
          <w:left w:val="none" w:color="000000" w:sz="4"/>
          <w:bottom w:val="none" w:color="000000" w:sz="4"/>
          <w:right w:val="none" w:color="000000" w:sz="4"/>
          <w:insideH w:val="none"/>
          <w:insideV w:val="none"/>
        </w:tblBorders>
      </w:tblPr>
      <w:tblGrid>
        <w:gridCol w:w="1004"/>
        <w:gridCol w:w="3903"/>
        <w:gridCol w:w="3398"/>
      </w:tblGrid>
      <w:tr>
        <w:tc>
          <w:tcPr>
            <w:tcW w:type="dxa" w:w="100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sz w:val="20"/>
              </w:rPr>
              <w:t>序号</w:t>
            </w:r>
          </w:p>
        </w:tc>
        <w:tc>
          <w:tcPr>
            <w:tcW w:type="dxa" w:w="390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rPr>
              <w:t>品目</w:t>
            </w:r>
          </w:p>
        </w:tc>
        <w:tc>
          <w:tcPr>
            <w:tcW w:type="dxa" w:w="339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rPr>
              <w:t>数量</w:t>
            </w:r>
          </w:p>
        </w:tc>
      </w:tr>
      <w:tr>
        <w:tc>
          <w:tcPr>
            <w:tcW w:type="dxa" w:w="10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3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大米</w:t>
            </w:r>
          </w:p>
        </w:tc>
        <w:tc>
          <w:tcPr>
            <w:tcW w:type="dxa" w:w="3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约</w:t>
            </w:r>
            <w:r>
              <w:rPr>
                <w:sz w:val="20"/>
              </w:rPr>
              <w:t>5500千克/年</w:t>
            </w:r>
          </w:p>
        </w:tc>
      </w:tr>
      <w:tr>
        <w:tc>
          <w:tcPr>
            <w:tcW w:type="dxa" w:w="1004"/>
            <w:vMerge/>
            <w:tcBorders>
              <w:top w:val="none" w:color="000000" w:sz="4"/>
              <w:left w:val="single" w:color="000000" w:sz="4"/>
              <w:bottom w:val="single" w:color="000000" w:sz="4"/>
              <w:right w:val="single" w:color="000000" w:sz="4"/>
            </w:tcBorders>
          </w:tcPr>
          <w:p/>
        </w:tc>
        <w:tc>
          <w:tcPr>
            <w:tcW w:type="dxa" w:w="3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食用油</w:t>
            </w:r>
          </w:p>
        </w:tc>
        <w:tc>
          <w:tcPr>
            <w:tcW w:type="dxa" w:w="3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约</w:t>
            </w:r>
            <w:r>
              <w:rPr>
                <w:sz w:val="20"/>
              </w:rPr>
              <w:t>1800千克/年</w:t>
            </w:r>
          </w:p>
        </w:tc>
      </w:tr>
      <w:tr>
        <w:tc>
          <w:tcPr>
            <w:tcW w:type="dxa" w:w="10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3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新鲜肉类（猪牛羊、生禽、水产等新鲜产品）</w:t>
            </w:r>
          </w:p>
        </w:tc>
        <w:tc>
          <w:tcPr>
            <w:tcW w:type="dxa" w:w="3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约</w:t>
            </w:r>
            <w:r>
              <w:rPr>
                <w:sz w:val="20"/>
              </w:rPr>
              <w:t>9200千克/年</w:t>
            </w:r>
          </w:p>
        </w:tc>
      </w:tr>
      <w:tr>
        <w:tc>
          <w:tcPr>
            <w:tcW w:type="dxa" w:w="1004"/>
            <w:vMerge/>
            <w:tcBorders>
              <w:top w:val="none" w:color="000000" w:sz="4"/>
              <w:left w:val="single" w:color="000000" w:sz="4"/>
              <w:bottom w:val="single" w:color="000000" w:sz="4"/>
              <w:right w:val="single" w:color="000000" w:sz="4"/>
            </w:tcBorders>
          </w:tcPr>
          <w:p/>
        </w:tc>
        <w:tc>
          <w:tcPr>
            <w:tcW w:type="dxa" w:w="3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新鲜蔬菜及副食品类项目（如蛋类、豆制品及</w:t>
            </w:r>
            <w:r>
              <w:rPr>
                <w:sz w:val="20"/>
              </w:rPr>
              <w:t>其他</w:t>
            </w:r>
            <w:r>
              <w:rPr>
                <w:sz w:val="20"/>
              </w:rPr>
              <w:t>辅料）</w:t>
            </w:r>
          </w:p>
        </w:tc>
        <w:tc>
          <w:tcPr>
            <w:tcW w:type="dxa" w:w="3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约</w:t>
            </w:r>
            <w:r>
              <w:rPr>
                <w:sz w:val="20"/>
              </w:rPr>
              <w:t>6600千克/年</w:t>
            </w:r>
          </w:p>
        </w:tc>
      </w:tr>
      <w:tr>
        <w:tc>
          <w:tcPr>
            <w:tcW w:type="dxa" w:w="1004"/>
            <w:vMerge/>
            <w:tcBorders>
              <w:top w:val="none" w:color="000000" w:sz="4"/>
              <w:left w:val="single" w:color="000000" w:sz="4"/>
              <w:bottom w:val="single" w:color="000000" w:sz="4"/>
              <w:right w:val="single" w:color="000000" w:sz="4"/>
            </w:tcBorders>
          </w:tcPr>
          <w:p/>
        </w:tc>
        <w:tc>
          <w:tcPr>
            <w:tcW w:type="dxa" w:w="3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冰鲜肉类</w:t>
            </w:r>
            <w:r>
              <w:rPr>
                <w:sz w:val="20"/>
              </w:rPr>
              <w:t>(猪牛羊、生禽、水产等冰鲜产品)</w:t>
            </w:r>
          </w:p>
        </w:tc>
        <w:tc>
          <w:tcPr>
            <w:tcW w:type="dxa" w:w="3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约</w:t>
            </w:r>
            <w:r>
              <w:rPr>
                <w:sz w:val="20"/>
              </w:rPr>
              <w:t>3700千克/年</w:t>
            </w:r>
          </w:p>
        </w:tc>
      </w:tr>
      <w:tr>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3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调味品、日杂、水果等</w:t>
            </w:r>
          </w:p>
        </w:tc>
        <w:tc>
          <w:tcPr>
            <w:tcW w:type="dxa" w:w="3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3903"/>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rPr>
              <w:t>早餐种类</w:t>
            </w:r>
          </w:p>
        </w:tc>
        <w:tc>
          <w:tcPr>
            <w:tcW w:type="dxa" w:w="3398"/>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210"/>
              <w:jc w:val="center"/>
            </w:pPr>
            <w:r>
              <w:rPr>
                <w:sz w:val="20"/>
              </w:rPr>
              <w:t>单位</w:t>
            </w:r>
          </w:p>
        </w:tc>
      </w:tr>
      <w:tr>
        <w:tc>
          <w:tcPr>
            <w:tcW w:type="dxa" w:w="1004"/>
            <w:vMerge/>
            <w:tcBorders>
              <w:top w:val="none" w:color="000000" w:sz="4"/>
              <w:left w:val="single" w:color="000000" w:sz="4"/>
              <w:bottom w:val="single" w:color="000000" w:sz="4"/>
              <w:right w:val="single" w:color="000000" w:sz="4"/>
            </w:tcBorders>
          </w:tcPr>
          <w:p/>
        </w:tc>
        <w:tc>
          <w:tcPr>
            <w:tcW w:type="dxa" w:w="3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奶类</w:t>
            </w:r>
          </w:p>
        </w:tc>
        <w:tc>
          <w:tcPr>
            <w:tcW w:type="dxa" w:w="33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约</w:t>
            </w:r>
            <w:r>
              <w:rPr>
                <w:sz w:val="20"/>
              </w:rPr>
              <w:t>5500</w:t>
            </w:r>
            <w:r>
              <w:rPr>
                <w:sz w:val="20"/>
              </w:rPr>
              <w:t>份</w:t>
            </w:r>
            <w:r>
              <w:rPr>
                <w:sz w:val="20"/>
              </w:rPr>
              <w:t>/年</w:t>
            </w:r>
          </w:p>
        </w:tc>
      </w:tr>
      <w:tr>
        <w:tc>
          <w:tcPr>
            <w:tcW w:type="dxa" w:w="1004"/>
            <w:vMerge/>
            <w:tcBorders>
              <w:top w:val="none" w:color="000000" w:sz="4"/>
              <w:left w:val="single" w:color="000000" w:sz="4"/>
              <w:bottom w:val="single" w:color="000000" w:sz="4"/>
              <w:right w:val="single" w:color="000000" w:sz="4"/>
            </w:tcBorders>
          </w:tcPr>
          <w:p/>
        </w:tc>
        <w:tc>
          <w:tcPr>
            <w:tcW w:type="dxa" w:w="3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烘烤面包</w:t>
            </w:r>
          </w:p>
        </w:tc>
        <w:tc>
          <w:tcPr>
            <w:tcW w:type="dxa" w:w="3398"/>
            <w:vMerge/>
            <w:tcBorders>
              <w:top w:val="none" w:color="000000" w:sz="4"/>
              <w:left w:val="single" w:color="000000" w:sz="4"/>
              <w:bottom w:val="single" w:color="000000" w:sz="4"/>
              <w:right w:val="single" w:color="000000" w:sz="4"/>
            </w:tcBorders>
          </w:tcPr>
          <w:p/>
        </w:tc>
      </w:tr>
      <w:tr>
        <w:tc>
          <w:tcPr>
            <w:tcW w:type="dxa" w:w="1004"/>
            <w:vMerge/>
            <w:tcBorders>
              <w:top w:val="none" w:color="000000" w:sz="4"/>
              <w:left w:val="single" w:color="000000" w:sz="4"/>
              <w:bottom w:val="single" w:color="000000" w:sz="4"/>
              <w:right w:val="single" w:color="000000" w:sz="4"/>
            </w:tcBorders>
          </w:tcPr>
          <w:p/>
        </w:tc>
        <w:tc>
          <w:tcPr>
            <w:tcW w:type="dxa" w:w="3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蒸包类</w:t>
            </w:r>
          </w:p>
        </w:tc>
        <w:tc>
          <w:tcPr>
            <w:tcW w:type="dxa" w:w="3398"/>
            <w:vMerge/>
            <w:tcBorders>
              <w:top w:val="none" w:color="000000" w:sz="4"/>
              <w:left w:val="single" w:color="000000" w:sz="4"/>
              <w:bottom w:val="single" w:color="000000" w:sz="4"/>
              <w:right w:val="single" w:color="000000" w:sz="4"/>
            </w:tcBorders>
          </w:tcPr>
          <w:p/>
        </w:tc>
      </w:tr>
      <w:tr>
        <w:tc>
          <w:tcPr>
            <w:tcW w:type="dxa" w:w="1004"/>
            <w:vMerge/>
            <w:tcBorders>
              <w:top w:val="none" w:color="000000" w:sz="4"/>
              <w:left w:val="single" w:color="000000" w:sz="4"/>
              <w:bottom w:val="single" w:color="000000" w:sz="4"/>
              <w:right w:val="single" w:color="000000" w:sz="4"/>
            </w:tcBorders>
          </w:tcPr>
          <w:p/>
        </w:tc>
        <w:tc>
          <w:tcPr>
            <w:tcW w:type="dxa" w:w="3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面类</w:t>
            </w:r>
          </w:p>
        </w:tc>
        <w:tc>
          <w:tcPr>
            <w:tcW w:type="dxa" w:w="3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约</w:t>
            </w:r>
            <w:r>
              <w:rPr>
                <w:sz w:val="20"/>
              </w:rPr>
              <w:t>55箱/年</w:t>
            </w:r>
          </w:p>
        </w:tc>
      </w:tr>
      <w:tr>
        <w:tc>
          <w:tcPr>
            <w:tcW w:type="dxa" w:w="1004"/>
            <w:vMerge/>
            <w:tcBorders>
              <w:top w:val="none" w:color="000000" w:sz="4"/>
              <w:left w:val="single" w:color="000000" w:sz="4"/>
              <w:bottom w:val="single" w:color="000000" w:sz="4"/>
              <w:right w:val="single" w:color="000000" w:sz="4"/>
            </w:tcBorders>
          </w:tcPr>
          <w:p/>
        </w:tc>
        <w:tc>
          <w:tcPr>
            <w:tcW w:type="dxa" w:w="3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面粉</w:t>
            </w:r>
          </w:p>
        </w:tc>
        <w:tc>
          <w:tcPr>
            <w:tcW w:type="dxa" w:w="3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约</w:t>
            </w:r>
            <w:r>
              <w:rPr>
                <w:sz w:val="20"/>
              </w:rPr>
              <w:t>95箱/年</w:t>
            </w:r>
          </w:p>
        </w:tc>
      </w:tr>
      <w:tr>
        <w:tc>
          <w:tcPr>
            <w:tcW w:type="dxa" w:w="1004"/>
            <w:vMerge/>
            <w:tcBorders>
              <w:top w:val="none" w:color="000000" w:sz="4"/>
              <w:left w:val="single" w:color="000000" w:sz="4"/>
              <w:bottom w:val="single" w:color="000000" w:sz="4"/>
              <w:right w:val="single" w:color="000000" w:sz="4"/>
            </w:tcBorders>
          </w:tcPr>
          <w:p/>
        </w:tc>
        <w:tc>
          <w:tcPr>
            <w:tcW w:type="dxa" w:w="3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粉类</w:t>
            </w:r>
          </w:p>
        </w:tc>
        <w:tc>
          <w:tcPr>
            <w:tcW w:type="dxa" w:w="3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约</w:t>
            </w:r>
            <w:r>
              <w:rPr>
                <w:sz w:val="20"/>
              </w:rPr>
              <w:t>5500份/年</w:t>
            </w:r>
          </w:p>
        </w:tc>
      </w:tr>
    </w:tbl>
    <w:p>
      <w:pPr>
        <w:pStyle w:val="null3"/>
      </w:pPr>
      <w:r>
        <w:rPr>
          <w:sz w:val="20"/>
          <w:b/>
        </w:rPr>
        <w:t>备注：上述的供货量仅供参考，以实际发生的供货量为结算依据。</w:t>
      </w:r>
    </w:p>
    <w:p>
      <w:pPr>
        <w:pStyle w:val="null3"/>
        <w:ind w:left="510"/>
      </w:pPr>
      <w:r>
        <w:rPr>
          <w:sz w:val="20"/>
          <w:b/>
          <w:color w:val="000000"/>
        </w:rPr>
        <w:t>四、</w:t>
      </w:r>
      <w:r>
        <w:rPr>
          <w:sz w:val="20"/>
          <w:b/>
          <w:color w:val="000000"/>
          <w:shd w:fill="FFFFFF" w:val="clear"/>
        </w:rPr>
        <w:t>货物的标准及要求</w:t>
      </w:r>
    </w:p>
    <w:p>
      <w:pPr>
        <w:pStyle w:val="null3"/>
        <w:jc w:val="both"/>
      </w:pPr>
      <w:r>
        <w:rPr>
          <w:sz w:val="20"/>
        </w:rPr>
        <w:t>1、大米质量标准</w:t>
      </w:r>
    </w:p>
    <w:tbl>
      <w:tblPr>
        <w:tblW w:w="0" w:type="auto"/>
        <w:tblBorders>
          <w:top w:val="none" w:color="000000" w:sz="4"/>
          <w:left w:val="none" w:color="000000" w:sz="4"/>
          <w:bottom w:val="none" w:color="000000" w:sz="4"/>
          <w:right w:val="none" w:color="000000" w:sz="4"/>
          <w:insideH w:val="none"/>
          <w:insideV w:val="none"/>
        </w:tblBorders>
      </w:tblPr>
      <w:tblGrid>
        <w:gridCol w:w="793"/>
        <w:gridCol w:w="1087"/>
        <w:gridCol w:w="2714"/>
        <w:gridCol w:w="3712"/>
      </w:tblGrid>
      <w:tr>
        <w:tc>
          <w:tcPr>
            <w:tcW w:type="dxa" w:w="793"/>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0"/>
              </w:rPr>
              <w:t>序号</w:t>
            </w:r>
          </w:p>
        </w:tc>
        <w:tc>
          <w:tcPr>
            <w:tcW w:type="dxa" w:w="3801"/>
            <w:gridSpan w:val="2"/>
            <w:tcBorders>
              <w:top w:val="single" w:color="000000" w:sz="4"/>
              <w:left w:val="non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0"/>
              </w:rPr>
              <w:t>内容</w:t>
            </w:r>
          </w:p>
        </w:tc>
        <w:tc>
          <w:tcPr>
            <w:tcW w:type="dxa" w:w="3712"/>
            <w:tcBorders>
              <w:top w:val="single" w:color="000000" w:sz="4"/>
              <w:left w:val="non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0"/>
              </w:rPr>
              <w:t>质量标准</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38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加工精度</w:t>
            </w:r>
          </w:p>
        </w:tc>
        <w:tc>
          <w:tcPr>
            <w:tcW w:type="dxa" w:w="3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符合一等大米要求</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38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不完善粒</w:t>
            </w:r>
            <w:r>
              <w:rPr>
                <w:sz w:val="20"/>
              </w:rPr>
              <w:t>%</w:t>
            </w:r>
          </w:p>
        </w:tc>
        <w:tc>
          <w:tcPr>
            <w:tcW w:type="dxa" w:w="3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≤3.5</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10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最大限度</w:t>
            </w: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总量</w:t>
            </w:r>
            <w:r>
              <w:rPr>
                <w:sz w:val="20"/>
              </w:rPr>
              <w:t>%</w:t>
            </w:r>
          </w:p>
        </w:tc>
        <w:tc>
          <w:tcPr>
            <w:tcW w:type="dxa" w:w="37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≤0.40</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1087"/>
            <w:vMerge/>
            <w:tcBorders>
              <w:top w:val="none" w:color="000000" w:sz="4"/>
              <w:left w:val="none" w:color="000000" w:sz="4"/>
              <w:bottom w:val="single" w:color="000000" w:sz="4"/>
              <w:right w:val="single" w:color="000000" w:sz="4"/>
            </w:tcBorders>
          </w:tcP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糠粉</w:t>
            </w:r>
            <w:r>
              <w:rPr>
                <w:sz w:val="20"/>
              </w:rPr>
              <w:t>%</w:t>
            </w:r>
          </w:p>
        </w:tc>
        <w:tc>
          <w:tcPr>
            <w:tcW w:type="dxa" w:w="3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≤0.20</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087"/>
            <w:vMerge/>
            <w:tcBorders>
              <w:top w:val="none" w:color="000000" w:sz="4"/>
              <w:left w:val="none" w:color="000000" w:sz="4"/>
              <w:bottom w:val="single" w:color="000000" w:sz="4"/>
              <w:right w:val="single" w:color="000000" w:sz="4"/>
            </w:tcBorders>
          </w:tcP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矿物质</w:t>
            </w:r>
            <w:r>
              <w:rPr>
                <w:sz w:val="20"/>
              </w:rPr>
              <w:t>%</w:t>
            </w:r>
          </w:p>
        </w:tc>
        <w:tc>
          <w:tcPr>
            <w:tcW w:type="dxa" w:w="3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≤0.02</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1087"/>
            <w:vMerge/>
            <w:tcBorders>
              <w:top w:val="none" w:color="000000" w:sz="4"/>
              <w:left w:val="none" w:color="000000" w:sz="4"/>
              <w:bottom w:val="single" w:color="000000" w:sz="4"/>
              <w:right w:val="single" w:color="000000" w:sz="4"/>
            </w:tcBorders>
          </w:tcP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带壳稞粒粒</w:t>
            </w:r>
            <w:r>
              <w:rPr>
                <w:sz w:val="20"/>
              </w:rPr>
              <w:t>/1kg</w:t>
            </w:r>
          </w:p>
        </w:tc>
        <w:tc>
          <w:tcPr>
            <w:tcW w:type="dxa" w:w="3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1087"/>
            <w:vMerge/>
            <w:tcBorders>
              <w:top w:val="none" w:color="000000" w:sz="4"/>
              <w:left w:val="none" w:color="000000" w:sz="4"/>
              <w:bottom w:val="single" w:color="000000" w:sz="4"/>
              <w:right w:val="single" w:color="000000" w:sz="4"/>
            </w:tcBorders>
          </w:tcP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稻谷粒粒</w:t>
            </w:r>
            <w:r>
              <w:rPr>
                <w:sz w:val="20"/>
              </w:rPr>
              <w:t>/1kg</w:t>
            </w:r>
          </w:p>
        </w:tc>
        <w:tc>
          <w:tcPr>
            <w:tcW w:type="dxa" w:w="3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38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碎米总量</w:t>
            </w:r>
            <w:r>
              <w:rPr>
                <w:sz w:val="20"/>
              </w:rPr>
              <w:t>%</w:t>
            </w:r>
          </w:p>
        </w:tc>
        <w:tc>
          <w:tcPr>
            <w:tcW w:type="dxa" w:w="3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≤17.0</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38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小碎米</w:t>
            </w:r>
            <w:r>
              <w:rPr>
                <w:sz w:val="20"/>
              </w:rPr>
              <w:t>%</w:t>
            </w:r>
          </w:p>
        </w:tc>
        <w:tc>
          <w:tcPr>
            <w:tcW w:type="dxa" w:w="3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38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黄粒米</w:t>
            </w:r>
            <w:r>
              <w:rPr>
                <w:sz w:val="20"/>
              </w:rPr>
              <w:t>%</w:t>
            </w:r>
          </w:p>
        </w:tc>
        <w:tc>
          <w:tcPr>
            <w:tcW w:type="dxa" w:w="3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38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水分</w:t>
            </w:r>
            <w:r>
              <w:rPr>
                <w:sz w:val="20"/>
              </w:rPr>
              <w:t>%</w:t>
            </w:r>
          </w:p>
        </w:tc>
        <w:tc>
          <w:tcPr>
            <w:tcW w:type="dxa" w:w="3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≤14.0</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38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六六六（以成品粮计）</w:t>
            </w:r>
            <w:r>
              <w:rPr>
                <w:sz w:val="20"/>
              </w:rPr>
              <w:t>mg/kg</w:t>
            </w:r>
          </w:p>
        </w:tc>
        <w:tc>
          <w:tcPr>
            <w:tcW w:type="dxa" w:w="3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≤0.05</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38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滴滴滴（以成品粮计）</w:t>
            </w:r>
            <w:r>
              <w:rPr>
                <w:sz w:val="20"/>
              </w:rPr>
              <w:t>mg/kg</w:t>
            </w:r>
          </w:p>
        </w:tc>
        <w:tc>
          <w:tcPr>
            <w:tcW w:type="dxa" w:w="3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≤0.05</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38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黄曲霉毒素</w:t>
            </w:r>
            <w:r>
              <w:rPr>
                <w:sz w:val="20"/>
              </w:rPr>
              <w:t>B1μg/kg</w:t>
            </w:r>
          </w:p>
        </w:tc>
        <w:tc>
          <w:tcPr>
            <w:tcW w:type="dxa" w:w="3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38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汞（以</w:t>
            </w:r>
            <w:r>
              <w:rPr>
                <w:sz w:val="20"/>
              </w:rPr>
              <w:t>Hg计）mg/kg</w:t>
            </w:r>
          </w:p>
        </w:tc>
        <w:tc>
          <w:tcPr>
            <w:tcW w:type="dxa" w:w="3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≤0.02</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p>
        </w:tc>
        <w:tc>
          <w:tcPr>
            <w:tcW w:type="dxa" w:w="38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色泽气味口味</w:t>
            </w:r>
          </w:p>
        </w:tc>
        <w:tc>
          <w:tcPr>
            <w:tcW w:type="dxa" w:w="3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正常</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w:t>
            </w:r>
          </w:p>
        </w:tc>
        <w:tc>
          <w:tcPr>
            <w:tcW w:type="dxa" w:w="38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标签检验</w:t>
            </w:r>
          </w:p>
        </w:tc>
        <w:tc>
          <w:tcPr>
            <w:tcW w:type="dxa" w:w="3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符合国家</w:t>
            </w:r>
            <w:r>
              <w:rPr>
                <w:sz w:val="20"/>
              </w:rPr>
              <w:t>最新</w:t>
            </w:r>
            <w:r>
              <w:rPr>
                <w:sz w:val="20"/>
              </w:rPr>
              <w:t>标准要求</w:t>
            </w:r>
          </w:p>
        </w:tc>
      </w:tr>
    </w:tbl>
    <w:p>
      <w:pPr>
        <w:pStyle w:val="null3"/>
        <w:jc w:val="both"/>
      </w:pPr>
      <w:r>
        <w:rPr>
          <w:sz w:val="20"/>
        </w:rPr>
        <w:t>（</w:t>
      </w:r>
      <w:r>
        <w:rPr>
          <w:sz w:val="20"/>
        </w:rPr>
        <w:t>1）大米的质量要求：</w:t>
      </w:r>
    </w:p>
    <w:tbl>
      <w:tblPr>
        <w:tblW w:w="0" w:type="auto"/>
        <w:tblBorders>
          <w:top w:val="none" w:color="000000" w:sz="4"/>
          <w:left w:val="none" w:color="000000" w:sz="4"/>
          <w:bottom w:val="none" w:color="000000" w:sz="4"/>
          <w:right w:val="none" w:color="000000" w:sz="4"/>
          <w:insideH w:val="none"/>
          <w:insideV w:val="none"/>
        </w:tblBorders>
      </w:tblPr>
      <w:tblGrid>
        <w:gridCol w:w="2346"/>
        <w:gridCol w:w="5959"/>
      </w:tblGrid>
      <w:tr>
        <w:tc>
          <w:tcPr>
            <w:tcW w:type="dxa" w:w="234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b/>
              </w:rPr>
              <w:t>项目</w:t>
            </w:r>
          </w:p>
        </w:tc>
        <w:tc>
          <w:tcPr>
            <w:tcW w:type="dxa" w:w="5959"/>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b/>
              </w:rPr>
              <w:t>要求</w:t>
            </w:r>
          </w:p>
        </w:tc>
      </w:tr>
      <w:tr>
        <w:tc>
          <w:tcPr>
            <w:tcW w:type="dxa" w:w="2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基本要求</w:t>
            </w:r>
          </w:p>
        </w:tc>
        <w:tc>
          <w:tcPr>
            <w:tcW w:type="dxa" w:w="5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有国家</w:t>
            </w:r>
            <w:r>
              <w:rPr>
                <w:sz w:val="20"/>
              </w:rPr>
              <w:t>SC食品生产许可编号</w:t>
            </w:r>
            <w:r>
              <w:rPr>
                <w:sz w:val="20"/>
              </w:rPr>
              <w:t>，包装要印有注册商标，品名、生产厂家名称、厂址、厂家电话号码、出厂日期、产品</w:t>
            </w:r>
            <w:r>
              <w:rPr>
                <w:sz w:val="20"/>
              </w:rPr>
              <w:t>成分</w:t>
            </w:r>
            <w:r>
              <w:rPr>
                <w:sz w:val="20"/>
              </w:rPr>
              <w:t>、保质期限，供货时的剩余保质期不少于三分之二，质量等级、产品标准号、产品合格证，质量符合大米国家标准（</w:t>
            </w:r>
            <w:r>
              <w:rPr>
                <w:sz w:val="20"/>
              </w:rPr>
              <w:t>GB/T 1354-2018</w:t>
            </w:r>
            <w:r>
              <w:rPr>
                <w:sz w:val="20"/>
              </w:rPr>
              <w:t>）与</w:t>
            </w:r>
            <w:r>
              <w:rPr>
                <w:sz w:val="20"/>
              </w:rPr>
              <w:t>食品安全国家标准</w:t>
            </w:r>
            <w:r>
              <w:rPr>
                <w:sz w:val="20"/>
              </w:rPr>
              <w:t>。</w:t>
            </w:r>
          </w:p>
        </w:tc>
      </w:tr>
      <w:tr>
        <w:tc>
          <w:tcPr>
            <w:tcW w:type="dxa" w:w="2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外观</w:t>
            </w:r>
          </w:p>
        </w:tc>
        <w:tc>
          <w:tcPr>
            <w:tcW w:type="dxa" w:w="5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具有固有色泽和香味，无污染、无虫害、无油脂酸败，色泽、气味、口味正常，不含添加剂，无异味或霉味（霉变），无虫蛀结块挂丝或杂质异等，符合国家粮食卫生标准。</w:t>
            </w:r>
          </w:p>
        </w:tc>
      </w:tr>
      <w:tr>
        <w:tc>
          <w:tcPr>
            <w:tcW w:type="dxa" w:w="2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大米包装规格</w:t>
            </w:r>
          </w:p>
        </w:tc>
        <w:tc>
          <w:tcPr>
            <w:tcW w:type="dxa" w:w="5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约：</w:t>
            </w:r>
            <w:r>
              <w:rPr>
                <w:sz w:val="20"/>
              </w:rPr>
              <w:t>50KG/包、30KG/包、15KG/包</w:t>
            </w:r>
          </w:p>
        </w:tc>
      </w:tr>
    </w:tbl>
    <w:p>
      <w:pPr>
        <w:pStyle w:val="null3"/>
        <w:jc w:val="both"/>
      </w:pPr>
      <w:r>
        <w:rPr>
          <w:sz w:val="20"/>
        </w:rPr>
        <w:t>2、食用油的质量要求</w:t>
      </w:r>
    </w:p>
    <w:tbl>
      <w:tblPr>
        <w:tblW w:w="0" w:type="auto"/>
        <w:tblBorders>
          <w:top w:val="none" w:color="000000" w:sz="4"/>
          <w:left w:val="none" w:color="000000" w:sz="4"/>
          <w:bottom w:val="none" w:color="000000" w:sz="4"/>
          <w:right w:val="none" w:color="000000" w:sz="4"/>
          <w:insideH w:val="none"/>
          <w:insideV w:val="none"/>
        </w:tblBorders>
      </w:tblPr>
      <w:tblGrid>
        <w:gridCol w:w="2490"/>
        <w:gridCol w:w="5814"/>
      </w:tblGrid>
      <w:tr>
        <w:tc>
          <w:tcPr>
            <w:tcW w:type="dxa" w:w="2490"/>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b/>
              </w:rPr>
              <w:t>项目</w:t>
            </w:r>
          </w:p>
        </w:tc>
        <w:tc>
          <w:tcPr>
            <w:tcW w:type="dxa" w:w="581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b/>
              </w:rPr>
              <w:t>要求</w:t>
            </w:r>
          </w:p>
        </w:tc>
      </w:tr>
      <w:tr>
        <w:tc>
          <w:tcPr>
            <w:tcW w:type="dxa" w:w="2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基本要求</w:t>
            </w:r>
          </w:p>
        </w:tc>
        <w:tc>
          <w:tcPr>
            <w:tcW w:type="dxa" w:w="5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外包装完好，</w:t>
            </w:r>
            <w:r>
              <w:rPr>
                <w:sz w:val="20"/>
              </w:rPr>
              <w:t>有国家</w:t>
            </w:r>
            <w:r>
              <w:rPr>
                <w:sz w:val="20"/>
              </w:rPr>
              <w:t>SC食品生产许可编号</w:t>
            </w:r>
            <w:r>
              <w:rPr>
                <w:sz w:val="20"/>
              </w:rPr>
              <w:t>、标明品名、厂名、重量、生产日期、</w:t>
            </w:r>
            <w:r>
              <w:rPr>
                <w:sz w:val="20"/>
              </w:rPr>
              <w:t>保质期或保存期、</w:t>
            </w:r>
            <w:r>
              <w:rPr>
                <w:sz w:val="20"/>
              </w:rPr>
              <w:t>执行标准、剩余保质期不少于三分之二，具有产品合格证。具有正常植物油的色泽、透明度、气味和滋味，无焦臭、酸败及其他异味。不得混油其他食用油或非食用油</w:t>
            </w:r>
            <w:r>
              <w:rPr>
                <w:sz w:val="20"/>
              </w:rPr>
              <w:t>。</w:t>
            </w:r>
          </w:p>
        </w:tc>
      </w:tr>
      <w:tr>
        <w:tc>
          <w:tcPr>
            <w:tcW w:type="dxa" w:w="2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检定反应</w:t>
            </w:r>
          </w:p>
        </w:tc>
        <w:tc>
          <w:tcPr>
            <w:tcW w:type="dxa" w:w="5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加热试验（</w:t>
            </w:r>
            <w:r>
              <w:rPr>
                <w:sz w:val="20"/>
              </w:rPr>
              <w:t>280摄氏度）油色不得变深，无析出物</w:t>
            </w:r>
          </w:p>
        </w:tc>
      </w:tr>
      <w:tr>
        <w:tc>
          <w:tcPr>
            <w:tcW w:type="dxa" w:w="2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油类执行标准，按国家有关规定执行</w:t>
            </w:r>
          </w:p>
        </w:tc>
        <w:tc>
          <w:tcPr>
            <w:tcW w:type="dxa" w:w="5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色拉油：</w:t>
            </w:r>
            <w:r>
              <w:rPr>
                <w:sz w:val="20"/>
              </w:rPr>
              <w:t>GB/T 1535-2017</w:t>
            </w:r>
            <w:r>
              <w:rPr>
                <w:sz w:val="20"/>
              </w:rPr>
              <w:t>；</w:t>
            </w:r>
          </w:p>
          <w:p>
            <w:pPr>
              <w:pStyle w:val="null3"/>
              <w:jc w:val="left"/>
            </w:pPr>
            <w:r>
              <w:rPr>
                <w:sz w:val="20"/>
              </w:rPr>
              <w:t>花生油：</w:t>
            </w:r>
            <w:r>
              <w:rPr>
                <w:sz w:val="20"/>
              </w:rPr>
              <w:t>GB/T 1534-2017</w:t>
            </w:r>
            <w:r>
              <w:rPr>
                <w:sz w:val="20"/>
              </w:rPr>
              <w:t>；</w:t>
            </w:r>
          </w:p>
          <w:p>
            <w:pPr>
              <w:pStyle w:val="null3"/>
              <w:jc w:val="left"/>
            </w:pPr>
            <w:r>
              <w:rPr>
                <w:sz w:val="20"/>
              </w:rPr>
              <w:t>大豆油：</w:t>
            </w:r>
            <w:r>
              <w:rPr>
                <w:sz w:val="20"/>
              </w:rPr>
              <w:t>GB/T 1535-2017</w:t>
            </w:r>
            <w:r>
              <w:rPr>
                <w:sz w:val="20"/>
              </w:rPr>
              <w:t>；</w:t>
            </w:r>
          </w:p>
          <w:p>
            <w:pPr>
              <w:pStyle w:val="null3"/>
              <w:jc w:val="left"/>
            </w:pPr>
            <w:r>
              <w:rPr>
                <w:sz w:val="20"/>
              </w:rPr>
              <w:t>葵花籽油：</w:t>
            </w:r>
            <w:r>
              <w:rPr>
                <w:sz w:val="20"/>
              </w:rPr>
              <w:t>GB/T 10464-2017；</w:t>
            </w:r>
          </w:p>
          <w:p>
            <w:pPr>
              <w:pStyle w:val="null3"/>
              <w:jc w:val="left"/>
            </w:pPr>
            <w:r>
              <w:rPr>
                <w:sz w:val="20"/>
              </w:rPr>
              <w:t>棉籽油：</w:t>
            </w:r>
            <w:r>
              <w:rPr>
                <w:sz w:val="20"/>
              </w:rPr>
              <w:t>GB/T 1537-2019；</w:t>
            </w:r>
          </w:p>
          <w:p>
            <w:pPr>
              <w:pStyle w:val="null3"/>
              <w:jc w:val="left"/>
            </w:pPr>
            <w:r>
              <w:rPr>
                <w:sz w:val="20"/>
              </w:rPr>
              <w:t>油茶籽油：</w:t>
            </w:r>
            <w:r>
              <w:rPr>
                <w:sz w:val="20"/>
              </w:rPr>
              <w:t>GB/T 11765-2018；</w:t>
            </w:r>
          </w:p>
          <w:p>
            <w:pPr>
              <w:pStyle w:val="null3"/>
              <w:jc w:val="left"/>
            </w:pPr>
            <w:r>
              <w:rPr>
                <w:sz w:val="20"/>
              </w:rPr>
              <w:t>玉米油：</w:t>
            </w:r>
            <w:r>
              <w:rPr>
                <w:sz w:val="20"/>
              </w:rPr>
              <w:t>GB/T 19111-2017；</w:t>
            </w:r>
          </w:p>
          <w:p>
            <w:pPr>
              <w:pStyle w:val="null3"/>
              <w:jc w:val="left"/>
            </w:pPr>
            <w:r>
              <w:rPr>
                <w:sz w:val="20"/>
              </w:rPr>
              <w:t>米糠油：</w:t>
            </w:r>
            <w:r>
              <w:rPr>
                <w:sz w:val="20"/>
              </w:rPr>
              <w:t>GB/T 19112-2003。</w:t>
            </w:r>
          </w:p>
        </w:tc>
      </w:tr>
    </w:tbl>
    <w:p>
      <w:pPr>
        <w:pStyle w:val="null3"/>
        <w:jc w:val="both"/>
      </w:pPr>
      <w:r>
        <w:rPr>
          <w:sz w:val="20"/>
        </w:rPr>
        <w:t>3、肉类品质要求：</w:t>
      </w:r>
    </w:p>
    <w:p>
      <w:pPr>
        <w:pStyle w:val="null3"/>
        <w:jc w:val="both"/>
      </w:pPr>
      <w:r>
        <w:rPr>
          <w:sz w:val="20"/>
        </w:rPr>
        <w:t>（</w:t>
      </w:r>
      <w:r>
        <w:rPr>
          <w:sz w:val="20"/>
        </w:rPr>
        <w:t>1）所供肉类</w:t>
      </w:r>
      <w:r>
        <w:rPr>
          <w:sz w:val="20"/>
        </w:rPr>
        <w:t>应</w:t>
      </w:r>
      <w:r>
        <w:rPr>
          <w:sz w:val="20"/>
        </w:rPr>
        <w:t>符合国家有关标准，保证无异味、无霉烂变质。肉类供货时需提供当批次有效的动物产品检疫合格证，原件备查。</w:t>
      </w:r>
    </w:p>
    <w:p>
      <w:pPr>
        <w:pStyle w:val="null3"/>
        <w:jc w:val="both"/>
      </w:pPr>
      <w:r>
        <w:rPr>
          <w:sz w:val="20"/>
        </w:rPr>
        <w:t>（</w:t>
      </w:r>
      <w:r>
        <w:rPr>
          <w:sz w:val="20"/>
        </w:rPr>
        <w:t>2）所有肉类各项质量技术指标</w:t>
      </w:r>
      <w:r>
        <w:rPr>
          <w:sz w:val="20"/>
        </w:rPr>
        <w:t>应</w:t>
      </w:r>
      <w:r>
        <w:rPr>
          <w:sz w:val="20"/>
        </w:rPr>
        <w:t>完全符合国家有关的质量检测、环保标准及产品出厂标准。每批鲜猪肉、猪骨可以是佛山市及周边城市政府指定的肉联厂发出的放心肉并提供放心肉证，并注明保鲜期。</w:t>
      </w:r>
    </w:p>
    <w:p>
      <w:pPr>
        <w:pStyle w:val="null3"/>
        <w:jc w:val="both"/>
      </w:pPr>
      <w:r>
        <w:rPr>
          <w:sz w:val="20"/>
        </w:rPr>
        <w:t>（</w:t>
      </w:r>
      <w:r>
        <w:rPr>
          <w:sz w:val="20"/>
        </w:rPr>
        <w:t>3）所有肉类指标要符合国家强制性标准要求，冻食品类产品，</w:t>
      </w:r>
      <w:r>
        <w:rPr>
          <w:sz w:val="20"/>
        </w:rPr>
        <w:t>乙方</w:t>
      </w:r>
      <w:r>
        <w:rPr>
          <w:sz w:val="20"/>
        </w:rPr>
        <w:t>应</w:t>
      </w:r>
      <w:r>
        <w:rPr>
          <w:sz w:val="20"/>
        </w:rPr>
        <w:t>清晰地列出产品品牌、型号、包装类型、包装方式、包装净重量、含冰量等相关参数，且包装箱上</w:t>
      </w:r>
      <w:r>
        <w:rPr>
          <w:sz w:val="20"/>
        </w:rPr>
        <w:t>应</w:t>
      </w:r>
      <w:r>
        <w:rPr>
          <w:sz w:val="20"/>
        </w:rPr>
        <w:t>贴有</w:t>
      </w:r>
      <w:r>
        <w:rPr>
          <w:sz w:val="20"/>
        </w:rPr>
        <w:t>SC标志。</w:t>
      </w:r>
    </w:p>
    <w:p>
      <w:pPr>
        <w:pStyle w:val="null3"/>
        <w:jc w:val="both"/>
      </w:pPr>
      <w:r>
        <w:rPr>
          <w:sz w:val="20"/>
        </w:rPr>
        <w:t>（</w:t>
      </w:r>
      <w:r>
        <w:rPr>
          <w:sz w:val="20"/>
        </w:rPr>
        <w:t>4）</w:t>
      </w:r>
      <w:r>
        <w:rPr>
          <w:sz w:val="20"/>
        </w:rPr>
        <w:t>乙方</w:t>
      </w:r>
      <w:r>
        <w:rPr>
          <w:sz w:val="20"/>
        </w:rPr>
        <w:t>应</w:t>
      </w:r>
      <w:r>
        <w:rPr>
          <w:sz w:val="20"/>
        </w:rPr>
        <w:t>在</w:t>
      </w:r>
      <w:r>
        <w:rPr>
          <w:sz w:val="20"/>
        </w:rPr>
        <w:t>甲方</w:t>
      </w:r>
      <w:r>
        <w:rPr>
          <w:sz w:val="20"/>
        </w:rPr>
        <w:t>指定交货地点（</w:t>
      </w:r>
      <w:r>
        <w:rPr>
          <w:sz w:val="20"/>
        </w:rPr>
        <w:t>约</w:t>
      </w:r>
      <w:r>
        <w:rPr>
          <w:sz w:val="20"/>
        </w:rPr>
        <w:t>50公里）范围内设有固定的储存库，其储存量应能满足</w:t>
      </w:r>
      <w:r>
        <w:rPr>
          <w:sz w:val="20"/>
        </w:rPr>
        <w:t>甲方</w:t>
      </w:r>
      <w:r>
        <w:rPr>
          <w:sz w:val="20"/>
        </w:rPr>
        <w:t>的三天需求。</w:t>
      </w:r>
    </w:p>
    <w:p>
      <w:pPr>
        <w:pStyle w:val="null3"/>
        <w:jc w:val="both"/>
      </w:pPr>
      <w:r>
        <w:rPr>
          <w:sz w:val="20"/>
        </w:rPr>
        <w:t>（</w:t>
      </w:r>
      <w:r>
        <w:rPr>
          <w:sz w:val="20"/>
        </w:rPr>
        <w:t>5）如</w:t>
      </w:r>
      <w:r>
        <w:rPr>
          <w:sz w:val="20"/>
        </w:rPr>
        <w:t>乙方</w:t>
      </w:r>
      <w:r>
        <w:rPr>
          <w:sz w:val="20"/>
        </w:rPr>
        <w:t>不能按时、保质、保量供货，由</w:t>
      </w:r>
      <w:r>
        <w:rPr>
          <w:sz w:val="20"/>
        </w:rPr>
        <w:t>甲方</w:t>
      </w:r>
      <w:r>
        <w:rPr>
          <w:sz w:val="20"/>
        </w:rPr>
        <w:t>自行采购，并承担</w:t>
      </w:r>
      <w:r>
        <w:rPr>
          <w:sz w:val="20"/>
        </w:rPr>
        <w:t>甲方</w:t>
      </w:r>
      <w:r>
        <w:rPr>
          <w:sz w:val="20"/>
        </w:rPr>
        <w:t>由此造成的经济损失和接受违约处罚。</w:t>
      </w:r>
    </w:p>
    <w:p>
      <w:pPr>
        <w:pStyle w:val="null3"/>
        <w:jc w:val="both"/>
      </w:pPr>
      <w:r>
        <w:rPr>
          <w:sz w:val="20"/>
        </w:rPr>
        <w:t>（</w:t>
      </w:r>
      <w:r>
        <w:rPr>
          <w:sz w:val="20"/>
        </w:rPr>
        <w:t>6）肉类生产企业的资质证明（首次供应时提供）：</w:t>
      </w:r>
      <w:r>
        <w:rPr>
          <w:sz w:val="20"/>
        </w:rPr>
        <w:t>《企业法人营业执照》《食品生产许可证》《动物防疫合格证》</w:t>
      </w:r>
      <w:r>
        <w:rPr>
          <w:sz w:val="20"/>
        </w:rPr>
        <w:t>。</w:t>
      </w:r>
    </w:p>
    <w:p>
      <w:pPr>
        <w:pStyle w:val="null3"/>
        <w:jc w:val="both"/>
      </w:pPr>
      <w:r>
        <w:rPr>
          <w:sz w:val="20"/>
        </w:rPr>
        <w:t>（</w:t>
      </w:r>
      <w:r>
        <w:rPr>
          <w:sz w:val="20"/>
        </w:rPr>
        <w:t>7）每次交货时提供本批次产品的出厂（库）检验合格证明（随车同行）：</w:t>
      </w:r>
      <w:r>
        <w:rPr>
          <w:sz w:val="20"/>
        </w:rPr>
        <w:t>《产品合格证》《卫生检疫报告》《贮存地的出入库检疫证明》（水产品适用）</w:t>
      </w:r>
      <w:r>
        <w:rPr>
          <w:sz w:val="20"/>
        </w:rPr>
        <w:t>。</w:t>
      </w:r>
    </w:p>
    <w:p>
      <w:pPr>
        <w:pStyle w:val="null3"/>
        <w:jc w:val="both"/>
      </w:pPr>
      <w:r>
        <w:rPr>
          <w:sz w:val="20"/>
        </w:rPr>
        <w:t>（</w:t>
      </w:r>
      <w:r>
        <w:rPr>
          <w:sz w:val="20"/>
        </w:rPr>
        <w:t>8）对肉类的品质要求，</w:t>
      </w:r>
      <w:r>
        <w:rPr>
          <w:sz w:val="20"/>
        </w:rPr>
        <w:t>应</w:t>
      </w:r>
      <w:r>
        <w:rPr>
          <w:sz w:val="20"/>
        </w:rPr>
        <w:t>下列规格要求：</w:t>
      </w:r>
    </w:p>
    <w:tbl>
      <w:tblPr>
        <w:tblW w:w="0" w:type="auto"/>
        <w:tblBorders>
          <w:top w:val="none" w:color="000000" w:sz="4"/>
          <w:left w:val="none" w:color="000000" w:sz="4"/>
          <w:bottom w:val="none" w:color="000000" w:sz="4"/>
          <w:right w:val="none" w:color="000000" w:sz="4"/>
          <w:insideH w:val="none"/>
          <w:insideV w:val="none"/>
        </w:tblBorders>
      </w:tblPr>
      <w:tblGrid>
        <w:gridCol w:w="1331"/>
        <w:gridCol w:w="6974"/>
      </w:tblGrid>
      <w:tr>
        <w:tc>
          <w:tcPr>
            <w:tcW w:type="dxa" w:w="133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b/>
              </w:rPr>
              <w:t>项目</w:t>
            </w:r>
          </w:p>
        </w:tc>
        <w:tc>
          <w:tcPr>
            <w:tcW w:type="dxa" w:w="697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b/>
              </w:rPr>
              <w:t>要求</w:t>
            </w:r>
          </w:p>
        </w:tc>
      </w:tr>
      <w:tr>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色泽</w:t>
            </w:r>
          </w:p>
        </w:tc>
        <w:tc>
          <w:tcPr>
            <w:tcW w:type="dxa" w:w="6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肌肉有光泽</w:t>
            </w:r>
            <w:r>
              <w:rPr>
                <w:sz w:val="20"/>
              </w:rPr>
              <w:t>,红色均匀,脂肪乳白色肌肉有光泽,红色或稍暗,脂肪白色。</w:t>
            </w:r>
          </w:p>
        </w:tc>
      </w:tr>
      <w:tr>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组织状态</w:t>
            </w:r>
          </w:p>
        </w:tc>
        <w:tc>
          <w:tcPr>
            <w:tcW w:type="dxa" w:w="6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纤维清晰</w:t>
            </w:r>
            <w:r>
              <w:rPr>
                <w:sz w:val="20"/>
              </w:rPr>
              <w:t>,有坚韧性,指压后凹陷立即恢复肉质紧密,有坚韧性。</w:t>
            </w:r>
          </w:p>
        </w:tc>
      </w:tr>
      <w:tr>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黏度</w:t>
            </w:r>
          </w:p>
        </w:tc>
        <w:tc>
          <w:tcPr>
            <w:tcW w:type="dxa" w:w="6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外表湿润</w:t>
            </w:r>
            <w:r>
              <w:rPr>
                <w:sz w:val="20"/>
              </w:rPr>
              <w:t>,不粘手外表湿润,切面有渗出液,不粘手</w:t>
            </w:r>
          </w:p>
        </w:tc>
      </w:tr>
      <w:tr>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气味</w:t>
            </w:r>
          </w:p>
        </w:tc>
        <w:tc>
          <w:tcPr>
            <w:tcW w:type="dxa" w:w="6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具有鲜猪肉固有的气味</w:t>
            </w:r>
            <w:r>
              <w:rPr>
                <w:sz w:val="20"/>
              </w:rPr>
              <w:t>,无异味,煮沸后肉汤澄清透明,脂肪团聚于表面澄清透明或稍有浑浊,脂肪团聚于表面。</w:t>
            </w:r>
          </w:p>
        </w:tc>
      </w:tr>
      <w:tr>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重量</w:t>
            </w:r>
          </w:p>
        </w:tc>
        <w:tc>
          <w:tcPr>
            <w:tcW w:type="dxa" w:w="6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供货肉重量</w:t>
            </w:r>
            <w:r>
              <w:rPr>
                <w:sz w:val="20"/>
              </w:rPr>
              <w:t>应</w:t>
            </w:r>
            <w:r>
              <w:rPr>
                <w:sz w:val="20"/>
              </w:rPr>
              <w:t>达到</w:t>
            </w:r>
            <w:r>
              <w:rPr>
                <w:sz w:val="20"/>
              </w:rPr>
              <w:t>甲方</w:t>
            </w:r>
            <w:r>
              <w:rPr>
                <w:sz w:val="20"/>
              </w:rPr>
              <w:t>的供货需求重量。</w:t>
            </w:r>
          </w:p>
        </w:tc>
      </w:tr>
    </w:tbl>
    <w:p>
      <w:pPr>
        <w:pStyle w:val="null3"/>
        <w:jc w:val="both"/>
      </w:pPr>
      <w:r>
        <w:rPr>
          <w:sz w:val="20"/>
        </w:rPr>
        <w:t>4、蔬菜类验收标准</w:t>
      </w:r>
    </w:p>
    <w:p>
      <w:pPr>
        <w:pStyle w:val="null3"/>
        <w:jc w:val="both"/>
      </w:pPr>
      <w:r>
        <w:rPr>
          <w:sz w:val="20"/>
        </w:rPr>
        <w:t>（</w:t>
      </w:r>
      <w:r>
        <w:rPr>
          <w:sz w:val="20"/>
        </w:rPr>
        <w:t>1）蔬菜新鲜度的标准</w:t>
      </w:r>
    </w:p>
    <w:tbl>
      <w:tblPr>
        <w:tblW w:w="0" w:type="auto"/>
        <w:tblBorders>
          <w:top w:val="none" w:color="000000" w:sz="4"/>
          <w:left w:val="none" w:color="000000" w:sz="4"/>
          <w:bottom w:val="none" w:color="000000" w:sz="4"/>
          <w:right w:val="none" w:color="000000" w:sz="4"/>
          <w:insideH w:val="none"/>
          <w:insideV w:val="none"/>
        </w:tblBorders>
      </w:tblPr>
      <w:tblGrid>
        <w:gridCol w:w="1535"/>
        <w:gridCol w:w="6769"/>
      </w:tblGrid>
      <w:tr>
        <w:tc>
          <w:tcPr>
            <w:tcW w:type="dxa" w:w="1535"/>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b/>
              </w:rPr>
              <w:t>项目</w:t>
            </w:r>
          </w:p>
        </w:tc>
        <w:tc>
          <w:tcPr>
            <w:tcW w:type="dxa" w:w="6769"/>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b/>
              </w:rPr>
              <w:t>标准</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水量</w:t>
            </w:r>
          </w:p>
        </w:tc>
        <w:tc>
          <w:tcPr>
            <w:tcW w:type="dxa" w:w="6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充足、但无</w:t>
            </w:r>
            <w:r>
              <w:rPr>
                <w:sz w:val="20"/>
              </w:rPr>
              <w:t>过分</w:t>
            </w:r>
            <w:r>
              <w:rPr>
                <w:sz w:val="20"/>
              </w:rPr>
              <w:t>萎蔫、皱皮。</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色泽</w:t>
            </w:r>
          </w:p>
        </w:tc>
        <w:tc>
          <w:tcPr>
            <w:tcW w:type="dxa" w:w="6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正常、无变色、光泽、</w:t>
            </w:r>
            <w:r>
              <w:rPr>
                <w:sz w:val="20"/>
              </w:rPr>
              <w:t>鲜艳</w:t>
            </w:r>
            <w:r>
              <w:rPr>
                <w:sz w:val="20"/>
              </w:rPr>
              <w:t>。</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硬度</w:t>
            </w:r>
          </w:p>
        </w:tc>
        <w:tc>
          <w:tcPr>
            <w:tcW w:type="dxa" w:w="6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叶菜挺立、爪菜饱满、结实、无空心、根菜略硬。</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机械伤</w:t>
            </w:r>
          </w:p>
        </w:tc>
        <w:tc>
          <w:tcPr>
            <w:tcW w:type="dxa" w:w="6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相同新鲜条件下无外力造成伤害：挤伤、压伤、碰伤切口、裂伤等。</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病虫害</w:t>
            </w:r>
          </w:p>
        </w:tc>
        <w:tc>
          <w:tcPr>
            <w:tcW w:type="dxa" w:w="6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无虫害、</w:t>
            </w:r>
            <w:r>
              <w:rPr>
                <w:sz w:val="20"/>
              </w:rPr>
              <w:t>虫蛀、</w:t>
            </w:r>
            <w:r>
              <w:rPr>
                <w:sz w:val="20"/>
              </w:rPr>
              <w:t>无残虫卵。</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形状</w:t>
            </w:r>
          </w:p>
        </w:tc>
        <w:tc>
          <w:tcPr>
            <w:tcW w:type="dxa" w:w="6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枝叶丰满、大小适中、</w:t>
            </w:r>
            <w:r>
              <w:rPr>
                <w:sz w:val="20"/>
              </w:rPr>
              <w:t>曲线协调</w:t>
            </w:r>
            <w:r>
              <w:rPr>
                <w:sz w:val="20"/>
              </w:rPr>
              <w:t>。</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成熟度</w:t>
            </w:r>
          </w:p>
        </w:tc>
        <w:tc>
          <w:tcPr>
            <w:tcW w:type="dxa" w:w="6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适中、</w:t>
            </w:r>
            <w:r>
              <w:rPr>
                <w:sz w:val="20"/>
              </w:rPr>
              <w:t>无未熟过、</w:t>
            </w:r>
            <w:r>
              <w:rPr>
                <w:sz w:val="20"/>
              </w:rPr>
              <w:t>腐烂。</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污染</w:t>
            </w:r>
          </w:p>
        </w:tc>
        <w:tc>
          <w:tcPr>
            <w:tcW w:type="dxa" w:w="6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无污染、残留农药、运输造成的污染。</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有包装的菜</w:t>
            </w:r>
          </w:p>
        </w:tc>
        <w:tc>
          <w:tcPr>
            <w:tcW w:type="dxa" w:w="6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应完整、干净。</w:t>
            </w:r>
          </w:p>
        </w:tc>
      </w:tr>
      <w:tr>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重量</w:t>
            </w:r>
          </w:p>
        </w:tc>
        <w:tc>
          <w:tcPr>
            <w:tcW w:type="dxa" w:w="6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供菜重量</w:t>
            </w:r>
            <w:r>
              <w:rPr>
                <w:sz w:val="20"/>
              </w:rPr>
              <w:t>应</w:t>
            </w:r>
            <w:r>
              <w:rPr>
                <w:sz w:val="20"/>
              </w:rPr>
              <w:t>达到</w:t>
            </w:r>
            <w:r>
              <w:rPr>
                <w:sz w:val="20"/>
              </w:rPr>
              <w:t>甲方</w:t>
            </w:r>
            <w:r>
              <w:rPr>
                <w:sz w:val="20"/>
              </w:rPr>
              <w:t>的供货需求重量。</w:t>
            </w:r>
          </w:p>
        </w:tc>
      </w:tr>
    </w:tbl>
    <w:p>
      <w:pPr>
        <w:pStyle w:val="null3"/>
        <w:jc w:val="both"/>
      </w:pPr>
      <w:r>
        <w:rPr>
          <w:sz w:val="20"/>
        </w:rPr>
        <w:t>（</w:t>
      </w:r>
      <w:r>
        <w:rPr>
          <w:sz w:val="20"/>
        </w:rPr>
        <w:t>2）蔬菜</w:t>
      </w:r>
      <w:r>
        <w:rPr>
          <w:sz w:val="20"/>
        </w:rPr>
        <w:t>应</w:t>
      </w:r>
      <w:r>
        <w:rPr>
          <w:sz w:val="20"/>
        </w:rPr>
        <w:t>是新鲜的无公害蔬菜，蔬菜要切掉菜头</w:t>
      </w:r>
      <w:r>
        <w:rPr>
          <w:sz w:val="20"/>
        </w:rPr>
        <w:t>部分</w:t>
      </w:r>
      <w:r>
        <w:rPr>
          <w:sz w:val="20"/>
        </w:rPr>
        <w:t>，且符合国家食品卫生标准。具体为：</w:t>
      </w:r>
    </w:p>
    <w:tbl>
      <w:tblPr>
        <w:tblW w:w="0" w:type="auto"/>
        <w:tblBorders>
          <w:top w:val="none" w:color="000000" w:sz="4"/>
          <w:left w:val="none" w:color="000000" w:sz="4"/>
          <w:bottom w:val="none" w:color="000000" w:sz="4"/>
          <w:right w:val="none" w:color="000000" w:sz="4"/>
          <w:insideH w:val="none"/>
          <w:insideV w:val="none"/>
        </w:tblBorders>
      </w:tblPr>
      <w:tblGrid>
        <w:gridCol w:w="1626"/>
        <w:gridCol w:w="6678"/>
      </w:tblGrid>
      <w:tr>
        <w:tc>
          <w:tcPr>
            <w:tcW w:type="dxa" w:w="162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b/>
              </w:rPr>
              <w:t>项目</w:t>
            </w:r>
          </w:p>
        </w:tc>
        <w:tc>
          <w:tcPr>
            <w:tcW w:type="dxa" w:w="667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b/>
              </w:rPr>
              <w:t>国家食品卫生标准</w:t>
            </w:r>
          </w:p>
        </w:tc>
      </w:tr>
      <w:tr>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叶菜类</w:t>
            </w:r>
          </w:p>
        </w:tc>
        <w:tc>
          <w:tcPr>
            <w:tcW w:type="dxa" w:w="6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大白菜、小白菜、菠菜、空心菜、芹菜、荠菜等绿叶菜类。</w:t>
            </w:r>
          </w:p>
          <w:p>
            <w:pPr>
              <w:pStyle w:val="null3"/>
              <w:jc w:val="both"/>
            </w:pPr>
            <w:r>
              <w:rPr>
                <w:sz w:val="20"/>
              </w:rPr>
              <w:t>属同一品种规格，鲜嫩形态好，色泽正常，茎基部削平，无枯黄叶、病叶、泥土、明显机械伤和病虫害伤，无烧心焦边、腐烂等现象，无抽苔（菜心除外），无畸形、异味，结球叶菜要结球适度，花椰菜应新鲜洁白，不带叶麸，无畸形花。</w:t>
            </w:r>
          </w:p>
        </w:tc>
      </w:tr>
      <w:tr>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茄果类</w:t>
            </w:r>
          </w:p>
        </w:tc>
        <w:tc>
          <w:tcPr>
            <w:tcW w:type="dxa" w:w="6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番茄、茄子等。属同一品种规格，果实整洁，成熟度适中，番茄花蒂不明显，无裂果及空洞现象，茄果不能有裂蒂及果皮变硬现象，无腐烂、无畸形、异味、无明显机械伤。</w:t>
            </w:r>
          </w:p>
        </w:tc>
      </w:tr>
      <w:tr>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瓜果类</w:t>
            </w:r>
          </w:p>
        </w:tc>
        <w:tc>
          <w:tcPr>
            <w:tcW w:type="dxa" w:w="6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黄瓜、冬瓜、丝瓜、苦瓜、南瓜、毛节瓜等。属同一品种规格，形状、色泽一致，瓜条均匀，无疤点，无断裂、无腐烂、畸形、异味、无明显机械伤，不带泥土。</w:t>
            </w:r>
          </w:p>
        </w:tc>
      </w:tr>
      <w:tr>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根菜类</w:t>
            </w:r>
          </w:p>
        </w:tc>
        <w:tc>
          <w:tcPr>
            <w:tcW w:type="dxa" w:w="6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萝卜、大头菜、沙葛等。属同一品种规格，皮细光滑，大小均匀，肉质脆嫩致密新鲜，无腐烂、畸形、裂痕、糠心、异味，不带泥沙，不带茎叶和须根。</w:t>
            </w:r>
          </w:p>
        </w:tc>
      </w:tr>
      <w:tr>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薯芋类</w:t>
            </w:r>
          </w:p>
        </w:tc>
        <w:tc>
          <w:tcPr>
            <w:tcW w:type="dxa" w:w="6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马铃薯。属同一品种规格，色泽一致，不带泥沙，不带须根、茎叶、不干瘪，无腐烂、畸形、异味、明显机械伤、病虫害斑，马铃薯无发芽，皮不变绿。</w:t>
            </w:r>
          </w:p>
        </w:tc>
      </w:tr>
      <w:tr>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豆类</w:t>
            </w:r>
          </w:p>
        </w:tc>
        <w:tc>
          <w:tcPr>
            <w:tcW w:type="dxa" w:w="6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扁豆、豌豆、豆角等。形态完整，成熟度适中，无腐烂、畸形、异味，豆荚类新鲜、幼嫩、均匀，豆仁类籽粒饱满，较均匀，无发芽，不带泥土杂质。</w:t>
            </w:r>
          </w:p>
        </w:tc>
      </w:tr>
      <w:tr>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芽苗类</w:t>
            </w:r>
          </w:p>
        </w:tc>
        <w:tc>
          <w:tcPr>
            <w:tcW w:type="dxa" w:w="6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绿豆芽、黄豆芽等。芽苗幼嫩，不带豆壳杂质，新鲜，不浸水，无腐烂、异味。</w:t>
            </w:r>
          </w:p>
        </w:tc>
      </w:tr>
    </w:tbl>
    <w:p>
      <w:pPr>
        <w:pStyle w:val="null3"/>
        <w:jc w:val="both"/>
      </w:pPr>
      <w:r>
        <w:rPr>
          <w:sz w:val="20"/>
        </w:rPr>
        <w:t>5、水产类的品质要求:</w:t>
      </w:r>
    </w:p>
    <w:p>
      <w:pPr>
        <w:pStyle w:val="null3"/>
        <w:jc w:val="both"/>
      </w:pPr>
      <w:r>
        <w:rPr>
          <w:sz w:val="20"/>
        </w:rPr>
        <w:t>（</w:t>
      </w:r>
      <w:r>
        <w:rPr>
          <w:sz w:val="20"/>
        </w:rPr>
        <w:t>1）鲜鱼鳞片完整，有光泽无脱落，鳃口紧闭，眼球光亮透明，鱼鳃鲜红，鳍尾完整，确保皮肤天然色泽明显。</w:t>
      </w:r>
    </w:p>
    <w:p>
      <w:pPr>
        <w:pStyle w:val="null3"/>
        <w:jc w:val="both"/>
      </w:pPr>
      <w:r>
        <w:rPr>
          <w:sz w:val="20"/>
        </w:rPr>
        <w:t>（</w:t>
      </w:r>
      <w:r>
        <w:rPr>
          <w:sz w:val="20"/>
        </w:rPr>
        <w:t>2）鱼体饱满结实、新鲜，无腐烂异味，肉质紧密有弹性，无离骨脱刺现象。</w:t>
      </w:r>
    </w:p>
    <w:p>
      <w:pPr>
        <w:pStyle w:val="null3"/>
        <w:jc w:val="both"/>
      </w:pPr>
      <w:r>
        <w:rPr>
          <w:sz w:val="20"/>
        </w:rPr>
        <w:t>（</w:t>
      </w:r>
      <w:r>
        <w:rPr>
          <w:sz w:val="20"/>
        </w:rPr>
        <w:t>3）鲜鱼类来源可靠放心，无毒、无害、无污染。</w:t>
      </w:r>
    </w:p>
    <w:p>
      <w:pPr>
        <w:pStyle w:val="null3"/>
        <w:jc w:val="both"/>
      </w:pPr>
      <w:r>
        <w:rPr>
          <w:sz w:val="20"/>
        </w:rPr>
        <w:t>（</w:t>
      </w:r>
      <w:r>
        <w:rPr>
          <w:sz w:val="20"/>
        </w:rPr>
        <w:t>4）鲜活类要求游动活泼，鱼体健康，体态匀称，体色鲜明，体表光滑，眼睛亮丽，鳞片鳍条完好。</w:t>
      </w:r>
    </w:p>
    <w:p>
      <w:pPr>
        <w:pStyle w:val="null3"/>
        <w:jc w:val="both"/>
      </w:pPr>
      <w:r>
        <w:rPr>
          <w:sz w:val="20"/>
        </w:rPr>
        <w:t>6、水果的品质要求：</w:t>
      </w:r>
    </w:p>
    <w:p>
      <w:pPr>
        <w:pStyle w:val="null3"/>
        <w:jc w:val="both"/>
      </w:pPr>
      <w:r>
        <w:rPr>
          <w:sz w:val="20"/>
        </w:rPr>
        <w:t>（</w:t>
      </w:r>
      <w:r>
        <w:rPr>
          <w:sz w:val="20"/>
        </w:rPr>
        <w:t>1）果实整洁，成熟度适中，无裂果及空洞现象，表皮呈鲜艳，平滑无污斑，肉质脆嫩多汁，无青皮、果身结实、无裂口、异味、无明显机械伤、腐烂等现象。</w:t>
      </w:r>
    </w:p>
    <w:p>
      <w:pPr>
        <w:pStyle w:val="null3"/>
        <w:jc w:val="both"/>
      </w:pPr>
      <w:r>
        <w:rPr>
          <w:sz w:val="20"/>
        </w:rPr>
        <w:t>（</w:t>
      </w:r>
      <w:r>
        <w:rPr>
          <w:sz w:val="20"/>
        </w:rPr>
        <w:t>2）形状、色泽一致，整齐均匀，无疤点，果实圆整、光洁，且产品</w:t>
      </w:r>
      <w:r>
        <w:rPr>
          <w:sz w:val="20"/>
        </w:rPr>
        <w:t>应</w:t>
      </w:r>
      <w:r>
        <w:rPr>
          <w:sz w:val="20"/>
        </w:rPr>
        <w:t>有无农药残留检测报告。</w:t>
      </w:r>
    </w:p>
    <w:p>
      <w:pPr>
        <w:pStyle w:val="null3"/>
        <w:jc w:val="both"/>
      </w:pPr>
      <w:r>
        <w:rPr>
          <w:sz w:val="20"/>
        </w:rPr>
        <w:t>7、早餐的品质要求：</w:t>
      </w:r>
    </w:p>
    <w:p>
      <w:pPr>
        <w:pStyle w:val="null3"/>
        <w:jc w:val="both"/>
      </w:pPr>
      <w:r>
        <w:rPr>
          <w:sz w:val="20"/>
        </w:rPr>
        <w:t>（</w:t>
      </w:r>
      <w:r>
        <w:rPr>
          <w:sz w:val="20"/>
        </w:rPr>
        <w:t>1）牛奶的质量标准：</w:t>
      </w:r>
    </w:p>
    <w:p>
      <w:pPr>
        <w:pStyle w:val="null3"/>
        <w:jc w:val="both"/>
      </w:pPr>
      <w:r>
        <w:rPr>
          <w:sz w:val="20"/>
        </w:rPr>
        <w:t>1）鲜奶按食品安全国家标准</w:t>
      </w:r>
      <w:r>
        <w:rPr>
          <w:sz w:val="20"/>
        </w:rPr>
        <w:t>中</w:t>
      </w:r>
      <w:r>
        <w:rPr>
          <w:sz w:val="20"/>
        </w:rPr>
        <w:t>巴氏杀菌乳或灭菌乳规定执行。</w:t>
      </w:r>
    </w:p>
    <w:p>
      <w:pPr>
        <w:pStyle w:val="null3"/>
        <w:jc w:val="both"/>
      </w:pPr>
      <w:r>
        <w:rPr>
          <w:sz w:val="20"/>
        </w:rPr>
        <w:t>2）正常牛乳应呈均匀乳白色或微带黄色,具有水牛乳固有的香味，香味较浓郁，无异味。</w:t>
      </w:r>
    </w:p>
    <w:p>
      <w:pPr>
        <w:pStyle w:val="null3"/>
        <w:jc w:val="both"/>
      </w:pPr>
      <w:r>
        <w:rPr>
          <w:sz w:val="20"/>
        </w:rPr>
        <w:t>3）呈均匀一致液体，无凝块、无沉淀、无正常视力可见异物。口感较浓厚。不得含有肉眼可见的异物,不得有红色、绿色或其他异色。不能有苦、咸、涩的滋味和饲料、青贮、霉等其他异常气味。</w:t>
      </w:r>
    </w:p>
    <w:p>
      <w:pPr>
        <w:pStyle w:val="null3"/>
        <w:jc w:val="both"/>
      </w:pPr>
      <w:r>
        <w:rPr>
          <w:sz w:val="20"/>
        </w:rPr>
        <w:t>4）注意牛奶包装上</w:t>
      </w:r>
      <w:r>
        <w:rPr>
          <w:sz w:val="20"/>
        </w:rPr>
        <w:t>应</w:t>
      </w:r>
      <w:r>
        <w:rPr>
          <w:sz w:val="20"/>
        </w:rPr>
        <w:t>清晰地列出产品品牌、型号、包装类型、包装方式、包装净重量、保存温度、生产日期和保质期等相关参数，且包装箱上</w:t>
      </w:r>
      <w:r>
        <w:rPr>
          <w:sz w:val="20"/>
        </w:rPr>
        <w:t>应</w:t>
      </w:r>
      <w:r>
        <w:rPr>
          <w:sz w:val="20"/>
        </w:rPr>
        <w:t>贴有</w:t>
      </w:r>
      <w:r>
        <w:rPr>
          <w:sz w:val="20"/>
        </w:rPr>
        <w:t>SC标志。</w:t>
      </w:r>
    </w:p>
    <w:p>
      <w:pPr>
        <w:pStyle w:val="null3"/>
        <w:jc w:val="both"/>
      </w:pPr>
      <w:r>
        <w:rPr>
          <w:sz w:val="20"/>
        </w:rPr>
        <w:t>（</w:t>
      </w:r>
      <w:r>
        <w:rPr>
          <w:sz w:val="20"/>
        </w:rPr>
        <w:t>2）烘烤面包的</w:t>
      </w:r>
      <w:r>
        <w:rPr>
          <w:sz w:val="20"/>
        </w:rPr>
        <w:t>质量标准：依据</w:t>
      </w:r>
      <w:r>
        <w:rPr>
          <w:sz w:val="20"/>
        </w:rPr>
        <w:t>GB/T 20981-2021</w:t>
      </w:r>
      <w:r>
        <w:rPr>
          <w:sz w:val="20"/>
        </w:rPr>
        <w:t>《面包质量通则》。</w:t>
      </w:r>
    </w:p>
    <w:p>
      <w:pPr>
        <w:pStyle w:val="null3"/>
        <w:jc w:val="both"/>
      </w:pPr>
      <w:r>
        <w:rPr>
          <w:sz w:val="20"/>
        </w:rPr>
        <w:t>（</w:t>
      </w:r>
      <w:r>
        <w:rPr>
          <w:sz w:val="20"/>
        </w:rPr>
        <w:t>3）蒸包类的</w:t>
      </w:r>
      <w:r>
        <w:rPr>
          <w:sz w:val="20"/>
        </w:rPr>
        <w:t>质量标准</w:t>
      </w:r>
      <w:r>
        <w:rPr>
          <w:sz w:val="20"/>
        </w:rPr>
        <w:t>：蒸包应按照</w:t>
      </w:r>
      <w:r>
        <w:rPr>
          <w:sz w:val="20"/>
        </w:rPr>
        <w:t>食品安全国家标准</w:t>
      </w:r>
      <w:r>
        <w:rPr>
          <w:sz w:val="20"/>
        </w:rPr>
        <w:t>中包子速冻预包装食品的标准执行。包装上</w:t>
      </w:r>
      <w:r>
        <w:rPr>
          <w:sz w:val="20"/>
        </w:rPr>
        <w:t>应</w:t>
      </w:r>
      <w:r>
        <w:rPr>
          <w:sz w:val="20"/>
        </w:rPr>
        <w:t>清晰地列出产品品牌、型号、包装类型、包装方式、包装净重量、保存温度、生产日期和保质期等相关参数，且包装箱上</w:t>
      </w:r>
      <w:r>
        <w:rPr>
          <w:sz w:val="20"/>
        </w:rPr>
        <w:t>应</w:t>
      </w:r>
      <w:r>
        <w:rPr>
          <w:sz w:val="20"/>
        </w:rPr>
        <w:t>贴有</w:t>
      </w:r>
      <w:r>
        <w:rPr>
          <w:sz w:val="20"/>
        </w:rPr>
        <w:t>SC标志。</w:t>
      </w:r>
    </w:p>
    <w:tbl>
      <w:tblPr>
        <w:tblW w:w="0" w:type="auto"/>
        <w:tblBorders>
          <w:top w:val="none" w:color="000000" w:sz="4"/>
          <w:left w:val="none" w:color="000000" w:sz="4"/>
          <w:bottom w:val="none" w:color="000000" w:sz="4"/>
          <w:right w:val="none" w:color="000000" w:sz="4"/>
          <w:insideH w:val="none"/>
          <w:insideV w:val="none"/>
        </w:tblBorders>
      </w:tblPr>
      <w:tblGrid>
        <w:gridCol w:w="825"/>
        <w:gridCol w:w="1390"/>
        <w:gridCol w:w="3317"/>
        <w:gridCol w:w="2769"/>
      </w:tblGrid>
      <w:tr>
        <w:tc>
          <w:tcPr>
            <w:tcW w:type="dxa" w:w="825"/>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0"/>
              </w:rPr>
              <w:t>序号</w:t>
            </w:r>
          </w:p>
        </w:tc>
        <w:tc>
          <w:tcPr>
            <w:tcW w:type="dxa" w:w="1390"/>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0"/>
              </w:rPr>
              <w:t>指标</w:t>
            </w:r>
          </w:p>
        </w:tc>
        <w:tc>
          <w:tcPr>
            <w:tcW w:type="dxa" w:w="3317"/>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0"/>
              </w:rPr>
              <w:t>标准</w:t>
            </w:r>
          </w:p>
        </w:tc>
        <w:tc>
          <w:tcPr>
            <w:tcW w:type="dxa" w:w="2769"/>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0"/>
              </w:rPr>
              <w:t>检验方法</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组织形态</w:t>
            </w:r>
          </w:p>
        </w:tc>
        <w:tc>
          <w:tcPr>
            <w:tcW w:type="dxa" w:w="3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具有该品种应有的形态，不变形，不破损，表面不结霜。</w:t>
            </w:r>
          </w:p>
        </w:tc>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按</w:t>
            </w:r>
            <w:r>
              <w:rPr>
                <w:sz w:val="20"/>
              </w:rPr>
              <w:t>GB/T 5009.56 规定的感官检验方法检查，并按包装上标明的食用方法进行加热或熟制，分别品尝和嗅闻，检查其滋味和气味。</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色泽</w:t>
            </w:r>
          </w:p>
        </w:tc>
        <w:tc>
          <w:tcPr>
            <w:tcW w:type="dxa" w:w="3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具</w:t>
            </w:r>
            <w:r>
              <w:rPr>
                <w:sz w:val="20"/>
              </w:rPr>
              <w:t>有该品种应有的色泽</w:t>
            </w:r>
            <w:r>
              <w:rPr>
                <w:sz w:val="20"/>
              </w:rPr>
              <w:t>。</w:t>
            </w:r>
          </w:p>
        </w:tc>
        <w:tc>
          <w:tcPr>
            <w:tcW w:type="dxa" w:w="2769"/>
            <w:vMerge/>
            <w:tcBorders>
              <w:top w:val="none" w:color="000000" w:sz="4"/>
              <w:left w:val="single" w:color="000000" w:sz="4"/>
              <w:bottom w:val="single" w:color="000000" w:sz="4"/>
              <w:right w:val="single" w:color="000000" w:sz="4"/>
            </w:tcBorders>
          </w:tcP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滋味、</w:t>
            </w:r>
          </w:p>
          <w:p>
            <w:pPr>
              <w:pStyle w:val="null3"/>
              <w:jc w:val="center"/>
            </w:pPr>
            <w:r>
              <w:rPr>
                <w:sz w:val="20"/>
              </w:rPr>
              <w:t>气味</w:t>
            </w:r>
          </w:p>
        </w:tc>
        <w:tc>
          <w:tcPr>
            <w:tcW w:type="dxa" w:w="3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具有该品种应有的滋味和气味，无</w:t>
            </w:r>
          </w:p>
          <w:p>
            <w:pPr>
              <w:pStyle w:val="null3"/>
              <w:jc w:val="left"/>
            </w:pPr>
            <w:r>
              <w:rPr>
                <w:sz w:val="20"/>
              </w:rPr>
              <w:t>异味。</w:t>
            </w:r>
          </w:p>
        </w:tc>
        <w:tc>
          <w:tcPr>
            <w:tcW w:type="dxa" w:w="2769"/>
            <w:vMerge/>
            <w:tcBorders>
              <w:top w:val="none" w:color="000000" w:sz="4"/>
              <w:left w:val="single" w:color="000000" w:sz="4"/>
              <w:bottom w:val="single" w:color="000000" w:sz="4"/>
              <w:right w:val="single" w:color="000000" w:sz="4"/>
            </w:tcBorders>
          </w:tcP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杂质</w:t>
            </w:r>
          </w:p>
        </w:tc>
        <w:tc>
          <w:tcPr>
            <w:tcW w:type="dxa" w:w="3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外</w:t>
            </w:r>
            <w:r>
              <w:rPr>
                <w:sz w:val="20"/>
              </w:rPr>
              <w:t>表</w:t>
            </w:r>
            <w:r>
              <w:rPr>
                <w:sz w:val="20"/>
              </w:rPr>
              <w:t>及内部均无肉眼可见杂质</w:t>
            </w:r>
            <w:r>
              <w:rPr>
                <w:sz w:val="20"/>
              </w:rPr>
              <w:t>。</w:t>
            </w:r>
          </w:p>
        </w:tc>
        <w:tc>
          <w:tcPr>
            <w:tcW w:type="dxa" w:w="2769"/>
            <w:vMerge/>
            <w:tcBorders>
              <w:top w:val="none" w:color="000000" w:sz="4"/>
              <w:left w:val="single" w:color="000000" w:sz="4"/>
              <w:bottom w:val="single" w:color="000000" w:sz="4"/>
              <w:right w:val="single" w:color="000000" w:sz="4"/>
            </w:tcBorders>
          </w:tcPr>
          <w:p/>
        </w:tc>
      </w:tr>
    </w:tbl>
    <w:p>
      <w:pPr>
        <w:pStyle w:val="null3"/>
        <w:jc w:val="left"/>
      </w:pPr>
      <w:r>
        <w:rPr>
          <w:sz w:val="20"/>
        </w:rPr>
        <w:t>（</w:t>
      </w:r>
      <w:r>
        <w:rPr>
          <w:sz w:val="20"/>
        </w:rPr>
        <w:t>4）米制产品（面类、粉类）质量标准及常规检验：</w:t>
      </w:r>
    </w:p>
    <w:tbl>
      <w:tblPr>
        <w:tblW w:w="0" w:type="auto"/>
        <w:tblBorders>
          <w:top w:val="none" w:color="000000" w:sz="4"/>
          <w:left w:val="none" w:color="000000" w:sz="4"/>
          <w:bottom w:val="none" w:color="000000" w:sz="4"/>
          <w:right w:val="none" w:color="000000" w:sz="4"/>
          <w:insideH w:val="none"/>
          <w:insideV w:val="none"/>
        </w:tblBorders>
      </w:tblPr>
      <w:tblGrid>
        <w:gridCol w:w="849"/>
        <w:gridCol w:w="1349"/>
        <w:gridCol w:w="6108"/>
      </w:tblGrid>
      <w:tr>
        <w:tc>
          <w:tcPr>
            <w:tcW w:type="dxa" w:w="849"/>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0"/>
              </w:rPr>
              <w:t>序号</w:t>
            </w:r>
          </w:p>
        </w:tc>
        <w:tc>
          <w:tcPr>
            <w:tcW w:type="dxa" w:w="1349"/>
            <w:tcBorders>
              <w:top w:val="single" w:color="000000" w:sz="4"/>
              <w:left w:val="non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0"/>
              </w:rPr>
              <w:t>指标</w:t>
            </w:r>
          </w:p>
        </w:tc>
        <w:tc>
          <w:tcPr>
            <w:tcW w:type="dxa" w:w="6108"/>
            <w:tcBorders>
              <w:top w:val="single" w:color="000000" w:sz="4"/>
              <w:left w:val="non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0"/>
              </w:rPr>
              <w:t>标准</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外观</w:t>
            </w:r>
          </w:p>
        </w:tc>
        <w:tc>
          <w:tcPr>
            <w:tcW w:type="dxa" w:w="6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片形大致均匀，平直，松散，无结疤，无并条，无酥脆及霉变现象的米粉为上品；否则为劣质品</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色泽</w:t>
            </w:r>
          </w:p>
        </w:tc>
        <w:tc>
          <w:tcPr>
            <w:tcW w:type="dxa" w:w="6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色泽光洁、有透明感、无斑点的米粉为上品；否则为劣质品</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1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嗅昧</w:t>
            </w:r>
          </w:p>
        </w:tc>
        <w:tc>
          <w:tcPr>
            <w:tcW w:type="dxa" w:w="6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无霉味、无酸味及异味的米粉为上品；否则为变质米粉</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1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烹调性</w:t>
            </w:r>
          </w:p>
        </w:tc>
        <w:tc>
          <w:tcPr>
            <w:tcW w:type="dxa" w:w="6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煮熟后有韧性，不粘条，不糊汤，无严重断条、无杂质的米粉为上品；否则为劣质品</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包装</w:t>
            </w:r>
          </w:p>
        </w:tc>
        <w:tc>
          <w:tcPr>
            <w:tcW w:type="dxa" w:w="6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产品的包装可根据销售的要求，采用食品塑料袋密封或其他包装形式，也可以散装。包装的米粉、河粉应标明厂名、品名、重</w:t>
            </w:r>
            <w:r>
              <w:rPr>
                <w:sz w:val="20"/>
              </w:rPr>
              <w:t>(质)量、生产日期、检验员代号及出厂合格证等</w:t>
            </w:r>
          </w:p>
        </w:tc>
      </w:tr>
    </w:tbl>
    <w:p>
      <w:pPr>
        <w:pStyle w:val="null3"/>
        <w:jc w:val="both"/>
      </w:pPr>
      <w:r>
        <w:rPr>
          <w:sz w:val="20"/>
        </w:rPr>
        <w:t>（</w:t>
      </w:r>
      <w:r>
        <w:rPr>
          <w:sz w:val="20"/>
        </w:rPr>
        <w:t>5）</w:t>
      </w:r>
      <w:r>
        <w:rPr>
          <w:sz w:val="20"/>
        </w:rPr>
        <w:t>面粉的质量标准：</w:t>
      </w:r>
      <w:r>
        <w:rPr>
          <w:sz w:val="20"/>
        </w:rPr>
        <w:t>①外包装完好，具</w:t>
      </w:r>
      <w:r>
        <w:rPr>
          <w:sz w:val="20"/>
        </w:rPr>
        <w:t>有国家</w:t>
      </w:r>
      <w:r>
        <w:rPr>
          <w:sz w:val="20"/>
        </w:rPr>
        <w:t>SC食品生产许可编号</w:t>
      </w:r>
      <w:r>
        <w:rPr>
          <w:sz w:val="20"/>
        </w:rPr>
        <w:t>，标明商品名称、净含量、生产商、产地、产品标准号、质量等级、生产许可证号、产品批号、生产日期、保质期，所有商品应具有《产品质量检验报告》和《出厂检验报告》。</w:t>
      </w:r>
      <w:r>
        <w:rPr>
          <w:sz w:val="20"/>
        </w:rPr>
        <w:t>②应新鲜、色泽呈现乳白或微黄色、手感细腻、颗粒均匀、有自然浓郁的麦香味、手抓后自然流出、松开手后不成团。</w:t>
      </w:r>
    </w:p>
    <w:p>
      <w:pPr>
        <w:pStyle w:val="null3"/>
      </w:pPr>
      <w:r>
        <w:rPr>
          <w:sz w:val="20"/>
        </w:rPr>
        <w:t>注：本</w:t>
      </w:r>
      <w:r>
        <w:rPr>
          <w:sz w:val="20"/>
        </w:rPr>
        <w:t>合同</w:t>
      </w:r>
      <w:r>
        <w:rPr>
          <w:sz w:val="20"/>
        </w:rPr>
        <w:t>的执行标准如有新标准按新标准执行。</w:t>
      </w:r>
    </w:p>
    <w:p>
      <w:pPr>
        <w:pStyle w:val="null3"/>
        <w:ind w:left="510"/>
      </w:pPr>
      <w:r>
        <w:rPr>
          <w:sz w:val="20"/>
          <w:b/>
          <w:color w:val="000000"/>
        </w:rPr>
        <w:t>五、</w:t>
      </w:r>
      <w:r>
        <w:rPr>
          <w:sz w:val="20"/>
          <w:b/>
          <w:color w:val="000000"/>
          <w:shd w:fill="FFFFFF" w:val="clear"/>
        </w:rPr>
        <w:t>供货要求及验收</w:t>
      </w:r>
    </w:p>
    <w:p>
      <w:pPr>
        <w:pStyle w:val="null3"/>
        <w:jc w:val="both"/>
      </w:pPr>
      <w:r>
        <w:rPr>
          <w:sz w:val="20"/>
        </w:rPr>
        <w:t>1、食品供货要求</w:t>
      </w:r>
    </w:p>
    <w:p>
      <w:pPr>
        <w:pStyle w:val="null3"/>
        <w:jc w:val="both"/>
      </w:pPr>
      <w:r>
        <w:rPr>
          <w:sz w:val="20"/>
        </w:rPr>
        <w:t>（</w:t>
      </w:r>
      <w:r>
        <w:rPr>
          <w:sz w:val="20"/>
        </w:rPr>
        <w:t>1）</w:t>
      </w:r>
      <w:r>
        <w:rPr>
          <w:sz w:val="20"/>
        </w:rPr>
        <w:t>甲方</w:t>
      </w:r>
      <w:r>
        <w:rPr>
          <w:sz w:val="20"/>
        </w:rPr>
        <w:t>提前一天以邮件、传真或电话方式向</w:t>
      </w:r>
      <w:r>
        <w:rPr>
          <w:sz w:val="20"/>
        </w:rPr>
        <w:t>乙方</w:t>
      </w:r>
      <w:r>
        <w:rPr>
          <w:sz w:val="20"/>
        </w:rPr>
        <w:t>下订单，订单内容包括肉菜食品的名称、规格、数量等。</w:t>
      </w:r>
      <w:r>
        <w:rPr>
          <w:sz w:val="20"/>
        </w:rPr>
        <w:t>为方便</w:t>
      </w:r>
      <w:r>
        <w:rPr>
          <w:sz w:val="20"/>
        </w:rPr>
        <w:t>甲方</w:t>
      </w:r>
      <w:r>
        <w:rPr>
          <w:sz w:val="20"/>
        </w:rPr>
        <w:t>便捷下单，</w:t>
      </w:r>
      <w:r>
        <w:rPr>
          <w:sz w:val="20"/>
        </w:rPr>
        <w:t>乙方</w:t>
      </w:r>
      <w:r>
        <w:rPr>
          <w:sz w:val="20"/>
        </w:rPr>
        <w:t>应具备电子平台下单的服务功能。</w:t>
      </w:r>
    </w:p>
    <w:p>
      <w:pPr>
        <w:pStyle w:val="null3"/>
        <w:jc w:val="both"/>
      </w:pPr>
      <w:r>
        <w:rPr>
          <w:sz w:val="20"/>
        </w:rPr>
        <w:t>（</w:t>
      </w:r>
      <w:r>
        <w:rPr>
          <w:sz w:val="20"/>
        </w:rPr>
        <w:t>2）</w:t>
      </w:r>
      <w:r>
        <w:rPr>
          <w:sz w:val="20"/>
        </w:rPr>
        <w:t>乙方</w:t>
      </w:r>
      <w:r>
        <w:rPr>
          <w:sz w:val="20"/>
        </w:rPr>
        <w:t>应</w:t>
      </w:r>
      <w:r>
        <w:rPr>
          <w:sz w:val="20"/>
        </w:rPr>
        <w:t>在接到</w:t>
      </w:r>
      <w:r>
        <w:rPr>
          <w:sz w:val="20"/>
        </w:rPr>
        <w:t>甲方</w:t>
      </w:r>
      <w:r>
        <w:rPr>
          <w:sz w:val="20"/>
        </w:rPr>
        <w:t>订单之日的第二天将早餐材料需在</w:t>
      </w:r>
      <w:r>
        <w:rPr>
          <w:sz w:val="20"/>
        </w:rPr>
        <w:t>6:45（不含）前</w:t>
      </w:r>
      <w:r>
        <w:rPr>
          <w:sz w:val="20"/>
        </w:rPr>
        <w:t>，午餐材料需在</w:t>
      </w:r>
      <w:r>
        <w:rPr>
          <w:sz w:val="20"/>
        </w:rPr>
        <w:t>9:15（不含）前</w:t>
      </w:r>
      <w:r>
        <w:rPr>
          <w:sz w:val="20"/>
        </w:rPr>
        <w:t>送至</w:t>
      </w:r>
      <w:r>
        <w:rPr>
          <w:sz w:val="20"/>
        </w:rPr>
        <w:t>甲方</w:t>
      </w:r>
      <w:r>
        <w:rPr>
          <w:sz w:val="20"/>
        </w:rPr>
        <w:t>指定地点。如果</w:t>
      </w:r>
      <w:r>
        <w:rPr>
          <w:sz w:val="20"/>
        </w:rPr>
        <w:t>甲方</w:t>
      </w:r>
      <w:r>
        <w:rPr>
          <w:sz w:val="20"/>
        </w:rPr>
        <w:t>临时增加订购的货物种类、规格、数量等，</w:t>
      </w:r>
      <w:r>
        <w:rPr>
          <w:sz w:val="20"/>
        </w:rPr>
        <w:t>乙方</w:t>
      </w:r>
      <w:r>
        <w:rPr>
          <w:sz w:val="20"/>
        </w:rPr>
        <w:t>应</w:t>
      </w:r>
      <w:r>
        <w:rPr>
          <w:sz w:val="20"/>
        </w:rPr>
        <w:t>在接到通知后的</w:t>
      </w:r>
      <w:r>
        <w:rPr>
          <w:sz w:val="20"/>
        </w:rPr>
        <w:t>90分钟内将货物送达，待</w:t>
      </w:r>
      <w:r>
        <w:rPr>
          <w:sz w:val="20"/>
        </w:rPr>
        <w:t>甲方</w:t>
      </w:r>
      <w:r>
        <w:rPr>
          <w:sz w:val="20"/>
        </w:rPr>
        <w:t>验收、核对后，供货才算完成。</w:t>
      </w:r>
    </w:p>
    <w:p>
      <w:pPr>
        <w:pStyle w:val="null3"/>
        <w:jc w:val="both"/>
      </w:pPr>
      <w:r>
        <w:rPr>
          <w:sz w:val="20"/>
        </w:rPr>
        <w:t>（</w:t>
      </w:r>
      <w:r>
        <w:rPr>
          <w:sz w:val="20"/>
        </w:rPr>
        <w:t>3）食品运输</w:t>
      </w:r>
      <w:r>
        <w:rPr>
          <w:sz w:val="20"/>
        </w:rPr>
        <w:t>应</w:t>
      </w:r>
      <w:r>
        <w:rPr>
          <w:sz w:val="20"/>
        </w:rPr>
        <w:t>采用符合卫生标准的外包装和运载工具，并且要保持清洁和定期消毒。</w:t>
      </w:r>
      <w:r>
        <w:rPr>
          <w:sz w:val="20"/>
        </w:rPr>
        <w:t>运输车的内舱</w:t>
      </w:r>
      <w:r>
        <w:rPr>
          <w:sz w:val="20"/>
        </w:rPr>
        <w:t>，包括地面、墙面和顶，应使用抗腐蚀、防潮，易清洁消毒的材料，车厢内无不良气味、异味。</w:t>
      </w:r>
    </w:p>
    <w:p>
      <w:pPr>
        <w:pStyle w:val="null3"/>
        <w:jc w:val="both"/>
      </w:pPr>
      <w:r>
        <w:rPr>
          <w:sz w:val="20"/>
        </w:rPr>
        <w:t>（</w:t>
      </w:r>
      <w:r>
        <w:rPr>
          <w:sz w:val="20"/>
        </w:rPr>
        <w:t>4）冷藏、冷冻食品</w:t>
      </w:r>
      <w:r>
        <w:rPr>
          <w:sz w:val="20"/>
        </w:rPr>
        <w:t>应</w:t>
      </w:r>
      <w:r>
        <w:rPr>
          <w:sz w:val="20"/>
        </w:rPr>
        <w:t>使用</w:t>
      </w:r>
      <w:r>
        <w:rPr>
          <w:sz w:val="20"/>
        </w:rPr>
        <w:t>专用冷藏、冷冻载具运输，应当有必要的保温设备并在整个运输过程中保持安全的冷藏、冷冻温度。特别对于长途运输的食品，保证食品在运输处于合适的温度范围。整个运输过程应科学合理，运输车辆应定期清洁，保持性能稳定，符合规定温度要求，使运输食品处于恒定的环境中。</w:t>
      </w:r>
    </w:p>
    <w:p>
      <w:pPr>
        <w:pStyle w:val="null3"/>
        <w:jc w:val="both"/>
      </w:pPr>
      <w:r>
        <w:rPr>
          <w:sz w:val="20"/>
        </w:rPr>
        <w:t>（</w:t>
      </w:r>
      <w:r>
        <w:rPr>
          <w:sz w:val="20"/>
        </w:rPr>
        <w:t>5）送货车辆应保持清洁：食品堆放科学合理，避免造成食品的交叉污染；如对温度有要求的食品应确定食品的温度，记录送货车辆温度，并记录存档。</w:t>
      </w:r>
    </w:p>
    <w:p>
      <w:pPr>
        <w:pStyle w:val="null3"/>
        <w:jc w:val="both"/>
      </w:pPr>
      <w:r>
        <w:rPr>
          <w:sz w:val="20"/>
        </w:rPr>
        <w:t>（</w:t>
      </w:r>
      <w:r>
        <w:rPr>
          <w:sz w:val="20"/>
        </w:rPr>
        <w:t>6）</w:t>
      </w:r>
      <w:r>
        <w:rPr>
          <w:sz w:val="20"/>
        </w:rPr>
        <w:t>乙方</w:t>
      </w:r>
      <w:r>
        <w:rPr>
          <w:sz w:val="20"/>
        </w:rPr>
        <w:t>保证所提供的蔬菜类、鲜肉类、生禽、鲜水产的多样性和季节性，以保证新鲜感。</w:t>
      </w:r>
    </w:p>
    <w:p>
      <w:pPr>
        <w:pStyle w:val="null3"/>
        <w:jc w:val="both"/>
      </w:pPr>
      <w:r>
        <w:rPr>
          <w:sz w:val="20"/>
        </w:rPr>
        <w:t>2、食品验收：</w:t>
      </w:r>
    </w:p>
    <w:p>
      <w:pPr>
        <w:pStyle w:val="null3"/>
        <w:jc w:val="both"/>
      </w:pPr>
      <w:r>
        <w:rPr>
          <w:sz w:val="20"/>
        </w:rPr>
        <w:t>（</w:t>
      </w:r>
      <w:r>
        <w:rPr>
          <w:sz w:val="20"/>
        </w:rPr>
        <w:t>1）</w:t>
      </w:r>
      <w:r>
        <w:rPr>
          <w:sz w:val="20"/>
        </w:rPr>
        <w:t>乙方</w:t>
      </w:r>
      <w:r>
        <w:rPr>
          <w:sz w:val="20"/>
        </w:rPr>
        <w:t>所提供的货物</w:t>
      </w:r>
      <w:r>
        <w:rPr>
          <w:sz w:val="20"/>
        </w:rPr>
        <w:t>应</w:t>
      </w:r>
      <w:r>
        <w:rPr>
          <w:sz w:val="20"/>
        </w:rPr>
        <w:t>符合卫生标准和营养要求、无毒、无害、具有良好的感官性状以及满足</w:t>
      </w:r>
      <w:r>
        <w:rPr>
          <w:sz w:val="20"/>
        </w:rPr>
        <w:t>甲方</w:t>
      </w:r>
      <w:r>
        <w:rPr>
          <w:sz w:val="20"/>
        </w:rPr>
        <w:t>的要求，每次送交的所有货物都要注明来源；否则，</w:t>
      </w:r>
      <w:r>
        <w:rPr>
          <w:sz w:val="20"/>
        </w:rPr>
        <w:t>甲方</w:t>
      </w:r>
      <w:r>
        <w:rPr>
          <w:sz w:val="20"/>
        </w:rPr>
        <w:t>有权退货，</w:t>
      </w:r>
      <w:r>
        <w:rPr>
          <w:sz w:val="20"/>
        </w:rPr>
        <w:t>乙方</w:t>
      </w:r>
      <w:r>
        <w:rPr>
          <w:sz w:val="20"/>
        </w:rPr>
        <w:t>应</w:t>
      </w:r>
      <w:r>
        <w:rPr>
          <w:sz w:val="20"/>
        </w:rPr>
        <w:t>在</w:t>
      </w:r>
      <w:r>
        <w:rPr>
          <w:sz w:val="20"/>
        </w:rPr>
        <w:t>60分钟内予以退换补货。</w:t>
      </w:r>
      <w:r>
        <w:rPr>
          <w:sz w:val="20"/>
        </w:rPr>
        <w:t>乙方</w:t>
      </w:r>
      <w:r>
        <w:rPr>
          <w:sz w:val="20"/>
        </w:rPr>
        <w:t>在每一次送货时，要将肉菜等的卫生检验报告一并交到</w:t>
      </w:r>
      <w:r>
        <w:rPr>
          <w:sz w:val="20"/>
        </w:rPr>
        <w:t>甲方</w:t>
      </w:r>
      <w:r>
        <w:rPr>
          <w:sz w:val="20"/>
        </w:rPr>
        <w:t>指定的负责人手中。</w:t>
      </w:r>
    </w:p>
    <w:p>
      <w:pPr>
        <w:pStyle w:val="null3"/>
        <w:jc w:val="both"/>
      </w:pPr>
      <w:r>
        <w:rPr>
          <w:sz w:val="20"/>
        </w:rPr>
        <w:t>（</w:t>
      </w:r>
      <w:r>
        <w:rPr>
          <w:sz w:val="20"/>
        </w:rPr>
        <w:t>2）食品应清洁，并符合企业相关验收标准：食品应无损伤、腐烂现象，无寄生虫或已受虫害现象；对温度有要求的食品应确定食品的温度与包装上标识的一致。</w:t>
      </w:r>
    </w:p>
    <w:p>
      <w:pPr>
        <w:pStyle w:val="null3"/>
        <w:jc w:val="both"/>
      </w:pPr>
      <w:r>
        <w:rPr>
          <w:sz w:val="20"/>
        </w:rPr>
        <w:t>（</w:t>
      </w:r>
      <w:r>
        <w:rPr>
          <w:sz w:val="20"/>
        </w:rPr>
        <w:t>3）食品到达目的地时外包装完整，冷冻食品没有曾经解冻的痕迹或软化现象，包装呈干爽状态。对食品检查如下：</w:t>
      </w:r>
      <w:r>
        <w:rPr>
          <w:sz w:val="20"/>
        </w:rPr>
        <w:t>乙方</w:t>
      </w:r>
      <w:r>
        <w:rPr>
          <w:sz w:val="20"/>
        </w:rPr>
        <w:t>供应的食品</w:t>
      </w:r>
      <w:r>
        <w:rPr>
          <w:sz w:val="20"/>
        </w:rPr>
        <w:t>应</w:t>
      </w:r>
      <w:r>
        <w:rPr>
          <w:sz w:val="20"/>
        </w:rPr>
        <w:t>符合食品卫生要求及国家有关标准，如无标准，按行业规范。采购生产、经营证明文件齐备，明确食品来源，并具有检验合格证明。严禁采购有害、有毒、腐烂变质、败酸、霉变生虫、污垢不洁、混有异物或其他感官性状异常的食品。禁止采购超过保质期限的食品。</w:t>
      </w:r>
    </w:p>
    <w:p>
      <w:pPr>
        <w:pStyle w:val="null3"/>
        <w:jc w:val="both"/>
      </w:pPr>
      <w:r>
        <w:rPr>
          <w:sz w:val="20"/>
        </w:rPr>
        <w:t>（</w:t>
      </w:r>
      <w:r>
        <w:rPr>
          <w:sz w:val="20"/>
        </w:rPr>
        <w:t>4）货品的等级、质量</w:t>
      </w:r>
      <w:r>
        <w:rPr>
          <w:sz w:val="20"/>
        </w:rPr>
        <w:t>应</w:t>
      </w:r>
      <w:r>
        <w:rPr>
          <w:sz w:val="20"/>
        </w:rPr>
        <w:t>符合国家质检部门及卫生部门的相关规定，并提供该批（次）货物的有效的卫生质量合格证或检验结果评价报告书等证明材料。若</w:t>
      </w:r>
      <w:r>
        <w:rPr>
          <w:sz w:val="20"/>
        </w:rPr>
        <w:t>甲方</w:t>
      </w:r>
      <w:r>
        <w:rPr>
          <w:sz w:val="20"/>
        </w:rPr>
        <w:t>发现中标所供货物不符合卫生规定的，</w:t>
      </w:r>
      <w:r>
        <w:rPr>
          <w:sz w:val="20"/>
        </w:rPr>
        <w:t>甲方</w:t>
      </w:r>
      <w:r>
        <w:rPr>
          <w:sz w:val="20"/>
        </w:rPr>
        <w:t>有权拒收。</w:t>
      </w:r>
    </w:p>
    <w:p>
      <w:pPr>
        <w:pStyle w:val="null3"/>
        <w:jc w:val="both"/>
      </w:pPr>
      <w:r>
        <w:rPr>
          <w:sz w:val="20"/>
        </w:rPr>
        <w:t>（</w:t>
      </w:r>
      <w:r>
        <w:rPr>
          <w:sz w:val="20"/>
        </w:rPr>
        <w:t>5）</w:t>
      </w:r>
      <w:r>
        <w:rPr>
          <w:sz w:val="20"/>
        </w:rPr>
        <w:t>甲方</w:t>
      </w:r>
      <w:r>
        <w:rPr>
          <w:sz w:val="20"/>
        </w:rPr>
        <w:t>发现货物出现损坏（包括表面损坏），或出现水渍、串味、受潮等导致货物性质改变的，</w:t>
      </w:r>
      <w:r>
        <w:rPr>
          <w:sz w:val="20"/>
        </w:rPr>
        <w:t>乙方</w:t>
      </w:r>
      <w:r>
        <w:rPr>
          <w:sz w:val="20"/>
        </w:rPr>
        <w:t>应</w:t>
      </w:r>
      <w:r>
        <w:rPr>
          <w:sz w:val="20"/>
        </w:rPr>
        <w:t>无条件退货或更换商品。</w:t>
      </w:r>
    </w:p>
    <w:p>
      <w:pPr>
        <w:pStyle w:val="null3"/>
        <w:jc w:val="both"/>
      </w:pPr>
      <w:r>
        <w:rPr>
          <w:sz w:val="20"/>
        </w:rPr>
        <w:t>（</w:t>
      </w:r>
      <w:r>
        <w:rPr>
          <w:sz w:val="20"/>
        </w:rPr>
        <w:t>6）</w:t>
      </w:r>
      <w:r>
        <w:rPr>
          <w:sz w:val="20"/>
        </w:rPr>
        <w:t>乙方</w:t>
      </w:r>
      <w:r>
        <w:rPr>
          <w:sz w:val="20"/>
        </w:rPr>
        <w:t>应</w:t>
      </w:r>
      <w:r>
        <w:rPr>
          <w:sz w:val="20"/>
        </w:rPr>
        <w:t>委派一名专职人员负责送货，负责货物的运输、过秤，并协助</w:t>
      </w:r>
      <w:r>
        <w:rPr>
          <w:sz w:val="20"/>
        </w:rPr>
        <w:t>甲方</w:t>
      </w:r>
      <w:r>
        <w:rPr>
          <w:sz w:val="20"/>
        </w:rPr>
        <w:t>验收货品，货品的品种和重量以</w:t>
      </w:r>
      <w:r>
        <w:rPr>
          <w:sz w:val="20"/>
        </w:rPr>
        <w:t>甲方</w:t>
      </w:r>
      <w:r>
        <w:rPr>
          <w:sz w:val="20"/>
        </w:rPr>
        <w:t>验收的结果为准。</w:t>
      </w:r>
    </w:p>
    <w:p>
      <w:pPr>
        <w:pStyle w:val="null3"/>
        <w:jc w:val="both"/>
      </w:pPr>
      <w:r>
        <w:rPr>
          <w:sz w:val="20"/>
        </w:rPr>
        <w:t>（</w:t>
      </w:r>
      <w:r>
        <w:rPr>
          <w:sz w:val="20"/>
        </w:rPr>
        <w:t>7）</w:t>
      </w:r>
      <w:r>
        <w:rPr>
          <w:sz w:val="20"/>
        </w:rPr>
        <w:t>乙方</w:t>
      </w:r>
      <w:r>
        <w:rPr>
          <w:sz w:val="20"/>
        </w:rPr>
        <w:t>在每次送货时，需提供所配送食品的：</w:t>
      </w:r>
      <w:r>
        <w:rPr>
          <w:sz w:val="20"/>
        </w:rPr>
        <w:t>1）资质证明，包括</w:t>
      </w:r>
      <w:r>
        <w:rPr>
          <w:sz w:val="20"/>
        </w:rPr>
        <w:t>《生产许可证》或《食品经营许可证》《营业执照》等；</w:t>
      </w:r>
      <w:r>
        <w:rPr>
          <w:sz w:val="20"/>
        </w:rPr>
        <w:t>2）配送票据，票据包含供货者名称、地址、联系方式，食品的名称、规格、数量、生产日期或者生产批号、保质期等内容；3）检验报告，预包装食品每批次提供对应批次的检验报告，其中大米每批次需提供对应批次的含重金属指标的检验报告，蔬菜每批次提供农残检测报告，肉类每批次提供《动物检疫合格证》和《检验合格证》，进口冻肉每批次提供《入境检疫证》和《进口海关单》等。</w:t>
      </w:r>
      <w:r>
        <w:rPr>
          <w:sz w:val="20"/>
        </w:rPr>
        <w:t>乙方</w:t>
      </w:r>
      <w:r>
        <w:rPr>
          <w:sz w:val="20"/>
        </w:rPr>
        <w:t>应</w:t>
      </w:r>
      <w:r>
        <w:rPr>
          <w:sz w:val="20"/>
        </w:rPr>
        <w:t>在所提供的证照、票据和报告上盖公章。不得供应无票证或票证不符的食品。</w:t>
      </w:r>
    </w:p>
    <w:p>
      <w:pPr>
        <w:pStyle w:val="null3"/>
        <w:jc w:val="both"/>
      </w:pPr>
      <w:r>
        <w:rPr>
          <w:sz w:val="20"/>
        </w:rPr>
        <w:t>3、</w:t>
      </w:r>
      <w:r>
        <w:rPr>
          <w:sz w:val="20"/>
        </w:rPr>
        <w:t>乙方</w:t>
      </w:r>
      <w:r>
        <w:rPr>
          <w:sz w:val="20"/>
        </w:rPr>
        <w:t>需根据相关政府采购帮扶地区农副产品政策要求，配合</w:t>
      </w:r>
      <w:r>
        <w:rPr>
          <w:sz w:val="20"/>
        </w:rPr>
        <w:t>甲方</w:t>
      </w:r>
      <w:r>
        <w:rPr>
          <w:sz w:val="20"/>
        </w:rPr>
        <w:t>完成政府采购帮扶地区农副产品的采购工作</w:t>
      </w:r>
      <w:r>
        <w:rPr>
          <w:sz w:val="20"/>
          <w:color w:val="000000"/>
          <w:shd w:fill="FFFFFF" w:val="clear"/>
        </w:rPr>
        <w:t>。</w:t>
      </w:r>
    </w:p>
    <w:p>
      <w:pPr>
        <w:pStyle w:val="null3"/>
        <w:ind w:left="510"/>
      </w:pPr>
      <w:r>
        <w:rPr>
          <w:sz w:val="20"/>
          <w:b/>
          <w:color w:val="000000"/>
        </w:rPr>
        <w:t>六、</w:t>
      </w:r>
      <w:r>
        <w:rPr>
          <w:sz w:val="20"/>
          <w:b/>
          <w:color w:val="000000"/>
          <w:shd w:fill="FFFFFF" w:val="clear"/>
        </w:rPr>
        <w:t>服务要求</w:t>
      </w:r>
    </w:p>
    <w:p>
      <w:pPr>
        <w:pStyle w:val="null3"/>
        <w:jc w:val="both"/>
      </w:pPr>
      <w:r>
        <w:rPr>
          <w:sz w:val="20"/>
        </w:rPr>
        <w:t>1、</w:t>
      </w:r>
      <w:r>
        <w:rPr>
          <w:sz w:val="20"/>
        </w:rPr>
        <w:t>乙方</w:t>
      </w:r>
      <w:r>
        <w:rPr>
          <w:sz w:val="20"/>
        </w:rPr>
        <w:t>应当制定因食物中毒或者其他食源性疾患，以及因交通、天气等原因不能按时送达配餐等突发事件的应急预案，确保</w:t>
      </w:r>
      <w:r>
        <w:rPr>
          <w:sz w:val="20"/>
        </w:rPr>
        <w:t>甲方</w:t>
      </w:r>
      <w:r>
        <w:rPr>
          <w:sz w:val="20"/>
        </w:rPr>
        <w:t>及时得到食品供应。</w:t>
      </w:r>
    </w:p>
    <w:p>
      <w:pPr>
        <w:pStyle w:val="null3"/>
        <w:jc w:val="both"/>
      </w:pPr>
      <w:r>
        <w:rPr>
          <w:sz w:val="20"/>
        </w:rPr>
        <w:t>2、</w:t>
      </w:r>
      <w:r>
        <w:rPr>
          <w:sz w:val="20"/>
        </w:rPr>
        <w:t>乙方</w:t>
      </w:r>
      <w:r>
        <w:rPr>
          <w:sz w:val="20"/>
        </w:rPr>
        <w:t>应</w:t>
      </w:r>
      <w:r>
        <w:rPr>
          <w:sz w:val="20"/>
        </w:rPr>
        <w:t>严格按照</w:t>
      </w:r>
      <w:r>
        <w:rPr>
          <w:sz w:val="20"/>
        </w:rPr>
        <w:t>甲方</w:t>
      </w:r>
      <w:r>
        <w:rPr>
          <w:sz w:val="20"/>
        </w:rPr>
        <w:t>的指令配送商品的数量，不得随意增减数量，否则</w:t>
      </w:r>
      <w:r>
        <w:rPr>
          <w:sz w:val="20"/>
        </w:rPr>
        <w:t>甲方</w:t>
      </w:r>
      <w:r>
        <w:rPr>
          <w:sz w:val="20"/>
        </w:rPr>
        <w:t>有权拒收。如因市场流通问题确实需要变更的，应事先书面申请，并经</w:t>
      </w:r>
      <w:r>
        <w:rPr>
          <w:sz w:val="20"/>
        </w:rPr>
        <w:t>甲方</w:t>
      </w:r>
      <w:r>
        <w:rPr>
          <w:sz w:val="20"/>
        </w:rPr>
        <w:t>同意后方可改变。</w:t>
      </w:r>
    </w:p>
    <w:p>
      <w:pPr>
        <w:pStyle w:val="null3"/>
        <w:jc w:val="both"/>
      </w:pPr>
      <w:r>
        <w:rPr>
          <w:sz w:val="20"/>
        </w:rPr>
        <w:t>3、除客观不可抗力外，</w:t>
      </w:r>
      <w:r>
        <w:rPr>
          <w:sz w:val="20"/>
        </w:rPr>
        <w:t>乙方</w:t>
      </w:r>
      <w:r>
        <w:rPr>
          <w:sz w:val="20"/>
        </w:rPr>
        <w:t>不得更改送货内容。如确需变更供货内容的，</w:t>
      </w:r>
      <w:r>
        <w:rPr>
          <w:sz w:val="20"/>
        </w:rPr>
        <w:t>乙方</w:t>
      </w:r>
      <w:r>
        <w:rPr>
          <w:sz w:val="20"/>
        </w:rPr>
        <w:t>应在得知情况的同时告知</w:t>
      </w:r>
      <w:r>
        <w:rPr>
          <w:sz w:val="20"/>
        </w:rPr>
        <w:t>甲方</w:t>
      </w:r>
      <w:r>
        <w:rPr>
          <w:sz w:val="20"/>
        </w:rPr>
        <w:t>并征得</w:t>
      </w:r>
      <w:r>
        <w:rPr>
          <w:sz w:val="20"/>
        </w:rPr>
        <w:t>甲方</w:t>
      </w:r>
      <w:r>
        <w:rPr>
          <w:sz w:val="20"/>
        </w:rPr>
        <w:t>的同意，经发现</w:t>
      </w:r>
      <w:r>
        <w:rPr>
          <w:sz w:val="20"/>
        </w:rPr>
        <w:t>乙方</w:t>
      </w:r>
      <w:r>
        <w:rPr>
          <w:sz w:val="20"/>
        </w:rPr>
        <w:t>有私自更改供货内容时以违约论处，由此产生的一切损失和费用由</w:t>
      </w:r>
      <w:r>
        <w:rPr>
          <w:sz w:val="20"/>
        </w:rPr>
        <w:t>乙方</w:t>
      </w:r>
      <w:r>
        <w:rPr>
          <w:sz w:val="20"/>
        </w:rPr>
        <w:t>承担。</w:t>
      </w:r>
    </w:p>
    <w:p>
      <w:pPr>
        <w:pStyle w:val="null3"/>
        <w:jc w:val="both"/>
      </w:pPr>
      <w:r>
        <w:rPr>
          <w:sz w:val="20"/>
        </w:rPr>
        <w:t>4、</w:t>
      </w:r>
      <w:r>
        <w:rPr>
          <w:sz w:val="20"/>
        </w:rPr>
        <w:t>乙方</w:t>
      </w:r>
      <w:r>
        <w:rPr>
          <w:sz w:val="20"/>
        </w:rPr>
        <w:t>不能提供与其承诺相符的服务或</w:t>
      </w:r>
      <w:r>
        <w:rPr>
          <w:sz w:val="20"/>
        </w:rPr>
        <w:t>乙方</w:t>
      </w:r>
      <w:r>
        <w:rPr>
          <w:sz w:val="20"/>
        </w:rPr>
        <w:t>存在违反</w:t>
      </w:r>
      <w:r>
        <w:rPr>
          <w:sz w:val="20"/>
        </w:rPr>
        <w:t>磋商文件</w:t>
      </w:r>
      <w:r>
        <w:rPr>
          <w:sz w:val="20"/>
        </w:rPr>
        <w:t>和合同的行为，并且不予纠正的，将取消其中标资格。此项下违约责任包括但不限于下列各项：</w:t>
      </w:r>
    </w:p>
    <w:p>
      <w:pPr>
        <w:pStyle w:val="null3"/>
        <w:jc w:val="both"/>
      </w:pPr>
      <w:r>
        <w:rPr>
          <w:sz w:val="20"/>
        </w:rPr>
        <w:t>（</w:t>
      </w:r>
      <w:r>
        <w:rPr>
          <w:sz w:val="20"/>
        </w:rPr>
        <w:t>1）</w:t>
      </w:r>
      <w:r>
        <w:rPr>
          <w:sz w:val="20"/>
        </w:rPr>
        <w:t>乙方</w:t>
      </w:r>
      <w:r>
        <w:rPr>
          <w:sz w:val="20"/>
        </w:rPr>
        <w:t>在收到</w:t>
      </w:r>
      <w:r>
        <w:rPr>
          <w:sz w:val="20"/>
        </w:rPr>
        <w:t>甲方</w:t>
      </w:r>
      <w:r>
        <w:rPr>
          <w:sz w:val="20"/>
        </w:rPr>
        <w:t>订货要求后，在承诺的供货时间内不能供货的；</w:t>
      </w:r>
    </w:p>
    <w:p>
      <w:pPr>
        <w:pStyle w:val="null3"/>
        <w:jc w:val="both"/>
      </w:pPr>
      <w:r>
        <w:rPr>
          <w:sz w:val="20"/>
        </w:rPr>
        <w:t>（</w:t>
      </w:r>
      <w:r>
        <w:rPr>
          <w:sz w:val="20"/>
        </w:rPr>
        <w:t>2）</w:t>
      </w:r>
      <w:r>
        <w:rPr>
          <w:sz w:val="20"/>
        </w:rPr>
        <w:t>乙方</w:t>
      </w:r>
      <w:r>
        <w:rPr>
          <w:sz w:val="20"/>
        </w:rPr>
        <w:t>未能提供承诺的服务的。</w:t>
      </w:r>
    </w:p>
    <w:p>
      <w:pPr>
        <w:pStyle w:val="null3"/>
        <w:jc w:val="both"/>
      </w:pPr>
      <w:r>
        <w:rPr>
          <w:sz w:val="20"/>
        </w:rPr>
        <w:t>5、</w:t>
      </w:r>
      <w:r>
        <w:rPr>
          <w:sz w:val="20"/>
        </w:rPr>
        <w:t>乙方</w:t>
      </w:r>
      <w:r>
        <w:rPr>
          <w:sz w:val="20"/>
        </w:rPr>
        <w:t>所提供的货物在保质期出现损坏的，</w:t>
      </w:r>
      <w:r>
        <w:rPr>
          <w:sz w:val="20"/>
        </w:rPr>
        <w:t>乙方</w:t>
      </w:r>
      <w:r>
        <w:rPr>
          <w:sz w:val="20"/>
        </w:rPr>
        <w:t>应承诺提供替换服务，因替换货物产生的费用由</w:t>
      </w:r>
      <w:r>
        <w:rPr>
          <w:sz w:val="20"/>
        </w:rPr>
        <w:t>乙方</w:t>
      </w:r>
      <w:r>
        <w:rPr>
          <w:sz w:val="20"/>
        </w:rPr>
        <w:t>负责。</w:t>
      </w:r>
    </w:p>
    <w:p>
      <w:pPr>
        <w:pStyle w:val="null3"/>
        <w:jc w:val="both"/>
      </w:pPr>
      <w:r>
        <w:rPr>
          <w:sz w:val="20"/>
        </w:rPr>
        <w:t>6、</w:t>
      </w:r>
      <w:r>
        <w:rPr>
          <w:sz w:val="20"/>
        </w:rPr>
        <w:t>乙方</w:t>
      </w:r>
      <w:r>
        <w:rPr>
          <w:sz w:val="20"/>
        </w:rPr>
        <w:t>指定的送货专员</w:t>
      </w:r>
      <w:r>
        <w:rPr>
          <w:sz w:val="20"/>
        </w:rPr>
        <w:t>应</w:t>
      </w:r>
      <w:r>
        <w:rPr>
          <w:sz w:val="20"/>
        </w:rPr>
        <w:t>穿着便于辨认的工衣和</w:t>
      </w:r>
      <w:r>
        <w:rPr>
          <w:sz w:val="20"/>
        </w:rPr>
        <w:t>佩戴</w:t>
      </w:r>
      <w:r>
        <w:rPr>
          <w:sz w:val="20"/>
        </w:rPr>
        <w:t>胸卡，送货专员活动</w:t>
      </w:r>
      <w:r>
        <w:rPr>
          <w:sz w:val="20"/>
        </w:rPr>
        <w:t>应</w:t>
      </w:r>
      <w:r>
        <w:rPr>
          <w:sz w:val="20"/>
        </w:rPr>
        <w:t>严格遵守</w:t>
      </w:r>
      <w:r>
        <w:rPr>
          <w:sz w:val="20"/>
        </w:rPr>
        <w:t>甲方</w:t>
      </w:r>
      <w:r>
        <w:rPr>
          <w:sz w:val="20"/>
        </w:rPr>
        <w:t>各项规章制度，不得做出有损</w:t>
      </w:r>
      <w:r>
        <w:rPr>
          <w:sz w:val="20"/>
        </w:rPr>
        <w:t>甲方</w:t>
      </w:r>
      <w:r>
        <w:rPr>
          <w:sz w:val="20"/>
        </w:rPr>
        <w:t>形象和利益的事情。</w:t>
      </w:r>
    </w:p>
    <w:p>
      <w:pPr>
        <w:pStyle w:val="null3"/>
        <w:jc w:val="both"/>
      </w:pPr>
      <w:r>
        <w:rPr>
          <w:sz w:val="20"/>
        </w:rPr>
        <w:t>7、确实为</w:t>
      </w:r>
      <w:r>
        <w:rPr>
          <w:sz w:val="20"/>
        </w:rPr>
        <w:t>乙方</w:t>
      </w:r>
      <w:r>
        <w:rPr>
          <w:sz w:val="20"/>
        </w:rPr>
        <w:t>提供的食品问题，</w:t>
      </w:r>
      <w:r>
        <w:rPr>
          <w:sz w:val="20"/>
        </w:rPr>
        <w:t>乙方</w:t>
      </w:r>
      <w:r>
        <w:rPr>
          <w:sz w:val="20"/>
        </w:rPr>
        <w:t>除需负担全数之医药费、</w:t>
      </w:r>
      <w:r>
        <w:rPr>
          <w:sz w:val="20"/>
        </w:rPr>
        <w:t>不予退还</w:t>
      </w:r>
      <w:r>
        <w:rPr>
          <w:sz w:val="20"/>
        </w:rPr>
        <w:t>履约保证金外，</w:t>
      </w:r>
      <w:r>
        <w:rPr>
          <w:sz w:val="20"/>
        </w:rPr>
        <w:t>甲方</w:t>
      </w:r>
      <w:r>
        <w:rPr>
          <w:sz w:val="20"/>
        </w:rPr>
        <w:t>还可以取消</w:t>
      </w:r>
      <w:r>
        <w:rPr>
          <w:sz w:val="20"/>
        </w:rPr>
        <w:t>乙方</w:t>
      </w:r>
      <w:r>
        <w:rPr>
          <w:sz w:val="20"/>
        </w:rPr>
        <w:t>供货合同，且</w:t>
      </w:r>
      <w:r>
        <w:rPr>
          <w:sz w:val="20"/>
        </w:rPr>
        <w:t>乙方</w:t>
      </w:r>
      <w:r>
        <w:rPr>
          <w:sz w:val="20"/>
        </w:rPr>
        <w:t>同时仍需承担相应的民事及刑事法律责任及放弃先诉抗辩权。</w:t>
      </w:r>
    </w:p>
    <w:p>
      <w:pPr>
        <w:pStyle w:val="null3"/>
        <w:jc w:val="both"/>
      </w:pPr>
      <w:r>
        <w:rPr>
          <w:sz w:val="20"/>
        </w:rPr>
        <w:t>8、因</w:t>
      </w:r>
      <w:r>
        <w:rPr>
          <w:sz w:val="20"/>
        </w:rPr>
        <w:t>乙方</w:t>
      </w:r>
      <w:r>
        <w:rPr>
          <w:sz w:val="20"/>
        </w:rPr>
        <w:t>违法经营被行政主管部门处以停业整顿或取缔、或因经营不善造成不能正常供餐的，</w:t>
      </w:r>
      <w:r>
        <w:rPr>
          <w:sz w:val="20"/>
        </w:rPr>
        <w:t>甲方</w:t>
      </w:r>
      <w:r>
        <w:rPr>
          <w:sz w:val="20"/>
        </w:rPr>
        <w:t>不予退还</w:t>
      </w:r>
      <w:r>
        <w:rPr>
          <w:sz w:val="20"/>
        </w:rPr>
        <w:t>全部履约保证金，并解除其合同关系。</w:t>
      </w:r>
    </w:p>
    <w:p>
      <w:pPr>
        <w:pStyle w:val="null3"/>
        <w:jc w:val="both"/>
      </w:pPr>
      <w:r>
        <w:rPr>
          <w:sz w:val="20"/>
        </w:rPr>
        <w:t>9、</w:t>
      </w:r>
      <w:r>
        <w:rPr>
          <w:sz w:val="20"/>
        </w:rPr>
        <w:t>乙方</w:t>
      </w:r>
      <w:r>
        <w:rPr>
          <w:sz w:val="20"/>
        </w:rPr>
        <w:t>应</w:t>
      </w:r>
      <w:r>
        <w:rPr>
          <w:sz w:val="20"/>
        </w:rPr>
        <w:t>具有丰富的项目实践经验和技术能力，能在保证食品质量、供货及生产环境、职业健康安全、食品健康安全、售后服务等方面进行预防、控制和管理。</w:t>
      </w:r>
    </w:p>
    <w:p>
      <w:pPr>
        <w:pStyle w:val="null3"/>
        <w:jc w:val="both"/>
      </w:pPr>
      <w:r>
        <w:rPr>
          <w:sz w:val="20"/>
        </w:rPr>
        <w:t>10、</w:t>
      </w:r>
      <w:r>
        <w:rPr>
          <w:sz w:val="20"/>
        </w:rPr>
        <w:t>乙方</w:t>
      </w:r>
      <w:r>
        <w:rPr>
          <w:sz w:val="20"/>
        </w:rPr>
        <w:t>应为本项目配备项目负责人。</w:t>
      </w:r>
    </w:p>
    <w:p>
      <w:pPr>
        <w:pStyle w:val="null3"/>
        <w:jc w:val="left"/>
      </w:pPr>
      <w:r>
        <w:rPr>
          <w:sz w:val="20"/>
        </w:rPr>
        <w:t>11、</w:t>
      </w:r>
      <w:r>
        <w:rPr>
          <w:sz w:val="20"/>
        </w:rPr>
        <w:t>每次送货，</w:t>
      </w:r>
      <w:r>
        <w:rPr>
          <w:sz w:val="20"/>
        </w:rPr>
        <w:t>乙方</w:t>
      </w:r>
      <w:r>
        <w:rPr>
          <w:sz w:val="20"/>
        </w:rPr>
        <w:t>应</w:t>
      </w:r>
      <w:r>
        <w:rPr>
          <w:sz w:val="20"/>
        </w:rPr>
        <w:t>委派两名专门负责人并佩戴员工证，负责货物的运输、过秤，并协助</w:t>
      </w:r>
      <w:r>
        <w:rPr>
          <w:sz w:val="20"/>
        </w:rPr>
        <w:t>甲方</w:t>
      </w:r>
      <w:r>
        <w:rPr>
          <w:sz w:val="20"/>
        </w:rPr>
        <w:t>验收货品，货品的品种和重量以</w:t>
      </w:r>
      <w:r>
        <w:rPr>
          <w:sz w:val="20"/>
        </w:rPr>
        <w:t>甲方</w:t>
      </w:r>
      <w:r>
        <w:rPr>
          <w:sz w:val="20"/>
        </w:rPr>
        <w:t>验收的结果为准。同时按</w:t>
      </w:r>
      <w:r>
        <w:rPr>
          <w:sz w:val="20"/>
        </w:rPr>
        <w:t>甲方</w:t>
      </w:r>
      <w:r>
        <w:rPr>
          <w:sz w:val="20"/>
        </w:rPr>
        <w:t>下订单内容的数量派遣食品从业人员进行原材料初加工。所采购食材</w:t>
      </w:r>
      <w:r>
        <w:rPr>
          <w:sz w:val="20"/>
        </w:rPr>
        <w:t>应</w:t>
      </w:r>
      <w:r>
        <w:rPr>
          <w:sz w:val="20"/>
        </w:rPr>
        <w:t>按</w:t>
      </w:r>
      <w:r>
        <w:rPr>
          <w:sz w:val="20"/>
        </w:rPr>
        <w:t>甲方</w:t>
      </w:r>
      <w:r>
        <w:rPr>
          <w:sz w:val="20"/>
        </w:rPr>
        <w:t>下订单内容的数量进行原材料供货，并在食材到达</w:t>
      </w:r>
      <w:r>
        <w:rPr>
          <w:sz w:val="20"/>
        </w:rPr>
        <w:t>甲方</w:t>
      </w:r>
      <w:r>
        <w:rPr>
          <w:sz w:val="20"/>
        </w:rPr>
        <w:t>食堂后按照</w:t>
      </w:r>
      <w:r>
        <w:rPr>
          <w:sz w:val="20"/>
        </w:rPr>
        <w:t>甲方</w:t>
      </w:r>
      <w:r>
        <w:rPr>
          <w:sz w:val="20"/>
        </w:rPr>
        <w:t>的要求进行食材初加工（包括分拣、清洗等），</w:t>
      </w:r>
      <w:r>
        <w:rPr>
          <w:sz w:val="20"/>
        </w:rPr>
        <w:t>乙方</w:t>
      </w:r>
      <w:r>
        <w:rPr>
          <w:sz w:val="20"/>
        </w:rPr>
        <w:t>对以上工作</w:t>
      </w:r>
      <w:r>
        <w:rPr>
          <w:sz w:val="20"/>
        </w:rPr>
        <w:t>应</w:t>
      </w:r>
      <w:r>
        <w:rPr>
          <w:sz w:val="20"/>
        </w:rPr>
        <w:t>派遣体检合格的正式工作人员在食材供货期间驻点</w:t>
      </w:r>
      <w:r>
        <w:rPr>
          <w:sz w:val="20"/>
        </w:rPr>
        <w:t>甲方</w:t>
      </w:r>
      <w:r>
        <w:rPr>
          <w:sz w:val="20"/>
        </w:rPr>
        <w:t>进行相关操作工作，且派遣人员需服从</w:t>
      </w:r>
      <w:r>
        <w:rPr>
          <w:sz w:val="20"/>
        </w:rPr>
        <w:t>甲方</w:t>
      </w:r>
      <w:r>
        <w:rPr>
          <w:sz w:val="20"/>
        </w:rPr>
        <w:t>的</w:t>
      </w:r>
      <w:r>
        <w:rPr>
          <w:sz w:val="20"/>
        </w:rPr>
        <w:t>管理、安排，遵守</w:t>
      </w:r>
      <w:r>
        <w:rPr>
          <w:sz w:val="20"/>
        </w:rPr>
        <w:t>甲方</w:t>
      </w:r>
      <w:r>
        <w:rPr>
          <w:sz w:val="20"/>
        </w:rPr>
        <w:t>各项规章制度和劳动纪律，发生任何意外</w:t>
      </w:r>
      <w:r>
        <w:rPr>
          <w:sz w:val="20"/>
        </w:rPr>
        <w:t>甲方</w:t>
      </w:r>
      <w:r>
        <w:rPr>
          <w:sz w:val="20"/>
        </w:rPr>
        <w:t>不负任何责任。</w:t>
      </w:r>
    </w:p>
    <w:p>
      <w:pPr>
        <w:pStyle w:val="null3"/>
        <w:jc w:val="left"/>
      </w:pPr>
      <w:r>
        <w:rPr>
          <w:sz w:val="20"/>
        </w:rPr>
        <w:t>12、</w:t>
      </w:r>
      <w:r>
        <w:rPr>
          <w:sz w:val="20"/>
        </w:rPr>
        <w:t>对小量常用品的临时需求，能做到</w:t>
      </w:r>
      <w:r>
        <w:rPr>
          <w:sz w:val="20"/>
        </w:rPr>
        <w:t>1小时内送到。对不合格产品，需及时更换，1小时内送到。</w:t>
      </w:r>
    </w:p>
    <w:p>
      <w:pPr>
        <w:pStyle w:val="null3"/>
        <w:jc w:val="left"/>
      </w:pPr>
      <w:r>
        <w:rPr>
          <w:sz w:val="20"/>
        </w:rPr>
        <w:t>13、</w:t>
      </w:r>
      <w:r>
        <w:rPr>
          <w:sz w:val="20"/>
        </w:rPr>
        <w:t>如果</w:t>
      </w:r>
      <w:r>
        <w:rPr>
          <w:sz w:val="20"/>
        </w:rPr>
        <w:t>甲方</w:t>
      </w:r>
      <w:r>
        <w:rPr>
          <w:sz w:val="20"/>
        </w:rPr>
        <w:t>临时需要在周末或其他非配送时间增加订购的货物种类、数量等，</w:t>
      </w:r>
      <w:r>
        <w:rPr>
          <w:sz w:val="20"/>
        </w:rPr>
        <w:t>乙方</w:t>
      </w:r>
      <w:r>
        <w:rPr>
          <w:sz w:val="20"/>
        </w:rPr>
        <w:t>应</w:t>
      </w:r>
      <w:r>
        <w:rPr>
          <w:sz w:val="20"/>
        </w:rPr>
        <w:t>在接到通知后的</w:t>
      </w:r>
      <w:r>
        <w:rPr>
          <w:sz w:val="20"/>
        </w:rPr>
        <w:t>90分钟内将货物送达，待</w:t>
      </w:r>
      <w:r>
        <w:rPr>
          <w:sz w:val="20"/>
        </w:rPr>
        <w:t>甲方</w:t>
      </w:r>
      <w:r>
        <w:rPr>
          <w:sz w:val="20"/>
        </w:rPr>
        <w:t>验收、核对后，供货才算完成。</w:t>
      </w:r>
    </w:p>
    <w:p>
      <w:pPr>
        <w:pStyle w:val="null3"/>
        <w:jc w:val="both"/>
      </w:pPr>
      <w:r>
        <w:rPr>
          <w:sz w:val="20"/>
        </w:rPr>
        <w:t>14、</w:t>
      </w:r>
      <w:r>
        <w:rPr>
          <w:sz w:val="20"/>
        </w:rPr>
        <w:t>乙方</w:t>
      </w:r>
      <w:r>
        <w:rPr>
          <w:sz w:val="20"/>
        </w:rPr>
        <w:t>在合同履行期间内保证对</w:t>
      </w:r>
      <w:r>
        <w:rPr>
          <w:sz w:val="20"/>
        </w:rPr>
        <w:t>甲方</w:t>
      </w:r>
      <w:r>
        <w:rPr>
          <w:sz w:val="20"/>
        </w:rPr>
        <w:t>的货物供应，若中标后反悔或不能履行合同的，</w:t>
      </w:r>
      <w:r>
        <w:rPr>
          <w:sz w:val="20"/>
        </w:rPr>
        <w:t>甲方</w:t>
      </w:r>
      <w:r>
        <w:rPr>
          <w:sz w:val="20"/>
        </w:rPr>
        <w:t>有权单方终止合同，由此产生的一切经济损失由</w:t>
      </w:r>
      <w:r>
        <w:rPr>
          <w:sz w:val="20"/>
        </w:rPr>
        <w:t>乙方</w:t>
      </w:r>
      <w:r>
        <w:rPr>
          <w:sz w:val="20"/>
        </w:rPr>
        <w:t>自行承担。</w:t>
      </w:r>
    </w:p>
    <w:p>
      <w:pPr>
        <w:pStyle w:val="null3"/>
      </w:pPr>
      <w:r>
        <w:rPr>
          <w:sz w:val="20"/>
        </w:rPr>
        <w:t>15、针对本项目，</w:t>
      </w:r>
      <w:r>
        <w:rPr>
          <w:sz w:val="20"/>
        </w:rPr>
        <w:t>乙方</w:t>
      </w:r>
      <w:r>
        <w:rPr>
          <w:sz w:val="20"/>
        </w:rPr>
        <w:t>需具备相关信息化管理系统</w:t>
      </w:r>
      <w:r>
        <w:rPr>
          <w:sz w:val="20"/>
          <w:color w:val="000000"/>
          <w:shd w:fill="FFFFFF" w:val="clear"/>
        </w:rPr>
        <w:t>。</w:t>
      </w:r>
    </w:p>
    <w:p>
      <w:pPr>
        <w:pStyle w:val="null3"/>
        <w:ind w:left="510"/>
      </w:pPr>
      <w:r>
        <w:rPr>
          <w:sz w:val="20"/>
          <w:b/>
          <w:color w:val="000000"/>
        </w:rPr>
        <w:t>七、</w:t>
      </w:r>
      <w:r>
        <w:rPr>
          <w:sz w:val="20"/>
          <w:b/>
          <w:color w:val="000000"/>
          <w:shd w:fill="FFFFFF" w:val="clear"/>
        </w:rPr>
        <w:t>供应服务管理规定</w:t>
      </w:r>
    </w:p>
    <w:p>
      <w:pPr>
        <w:pStyle w:val="null3"/>
        <w:jc w:val="both"/>
      </w:pPr>
      <w:r>
        <w:rPr>
          <w:sz w:val="20"/>
        </w:rPr>
        <w:t>1、本项目确认一名供应商获得食材配送供货资格。</w:t>
      </w:r>
    </w:p>
    <w:p>
      <w:pPr>
        <w:pStyle w:val="null3"/>
        <w:jc w:val="both"/>
      </w:pPr>
      <w:r>
        <w:rPr>
          <w:sz w:val="20"/>
        </w:rPr>
        <w:t>2、由于项目的实际采购量存在一定的不确定因素，本项目甲方对乙方服务合同生效期限内供应的数量及</w:t>
      </w:r>
      <w:r>
        <w:rPr>
          <w:sz w:val="20"/>
        </w:rPr>
        <w:t>金额不做任何承诺或保证</w:t>
      </w:r>
      <w:r>
        <w:rPr>
          <w:sz w:val="20"/>
        </w:rPr>
        <w:t>。乙方应该考虑具备同时提供所需货物的能力，同时也应考虑到由此造成的供货问题所产生的罚没履约保证金的风险。若因供应量的增加，乙方供应能力不足时，甲方可补充供货商或重新招标，原乙方不得干预，也不得向甲方索赔。乙方在投标前对此应有足够的风险认识，一经签订合同，即视为乙方愿意无条件承担有关风险并放弃一切与此相关的求偿权利。</w:t>
      </w:r>
    </w:p>
    <w:p>
      <w:pPr>
        <w:pStyle w:val="null3"/>
        <w:jc w:val="both"/>
      </w:pPr>
      <w:r>
        <w:rPr>
          <w:sz w:val="20"/>
        </w:rPr>
        <w:t>3、甲方不定期委托第三方具有资质的质检机构对乙方提供的货物进行抽检，若抽检发现有不合格产品，甲方有权终止合同，并将结果送交相关职能部门按规定进行处分。</w:t>
      </w:r>
    </w:p>
    <w:p>
      <w:pPr>
        <w:pStyle w:val="null3"/>
        <w:jc w:val="both"/>
      </w:pPr>
      <w:r>
        <w:rPr>
          <w:sz w:val="20"/>
        </w:rPr>
        <w:t>4、取消乙方供应服务资格的规定：(1)当乙方被甲方有效投诉（有效投诉确定：有确凿证据证明乙方未按采购文件要求供货或者所提供的货物不符合相应货物质量要求）达到3次的，或因乙方供应的产品而造成安全事故的，甲方有权取消乙方资格;（2）如果乙方在服务期内被相关行政主管部门取消经营资格的，将取消该乙方为甲方提供供应服务的资格。乙方被取消服务资格后，由甲方重新选定供应商。</w:t>
      </w:r>
    </w:p>
    <w:p>
      <w:pPr>
        <w:pStyle w:val="null3"/>
        <w:jc w:val="both"/>
      </w:pPr>
      <w:r>
        <w:rPr>
          <w:sz w:val="20"/>
        </w:rPr>
        <w:t>5、本项目合同签订、合同履行及考核标准等按本招标文件的规定执行，如有不尽之处，甲方具有最终解释权。</w:t>
      </w:r>
    </w:p>
    <w:p>
      <w:pPr>
        <w:pStyle w:val="null3"/>
        <w:ind w:left="510"/>
      </w:pPr>
      <w:r>
        <w:rPr>
          <w:sz w:val="20"/>
          <w:b/>
          <w:color w:val="000000"/>
        </w:rPr>
        <w:t>八、</w:t>
      </w:r>
      <w:r>
        <w:rPr>
          <w:sz w:val="20"/>
          <w:b/>
          <w:color w:val="000000"/>
          <w:shd w:fill="FFFFFF" w:val="clear"/>
        </w:rPr>
        <w:t>考核标准</w:t>
      </w:r>
    </w:p>
    <w:p>
      <w:pPr>
        <w:pStyle w:val="null3"/>
      </w:pPr>
      <w:r>
        <w:rPr>
          <w:sz w:val="20"/>
          <w:color w:val="000000"/>
          <w:shd w:fill="FFFFFF" w:val="clear"/>
        </w:rPr>
        <w:t>1、本考核办法以每一个月为一个考核周期，考核满分为100分，甲方将根据考核期间的货物供应量结合考核得分情况支付货款项。</w:t>
      </w:r>
    </w:p>
    <w:p>
      <w:pPr>
        <w:pStyle w:val="null3"/>
      </w:pPr>
      <w:r>
        <w:rPr>
          <w:sz w:val="20"/>
          <w:color w:val="000000"/>
          <w:shd w:fill="FFFFFF" w:val="clear"/>
        </w:rPr>
        <w:t>2、如乙方在考核中连续两次考核得分低于80分（不含80分），甲方不予退还乙方履约保证金，并有权在主管部门批准的情况下解除合同，对未完成的供货任务将重新进行招标。</w:t>
      </w:r>
    </w:p>
    <w:tbl>
      <w:tblPr>
        <w:tblW w:w="0" w:type="auto"/>
        <w:tblBorders>
          <w:top w:val="none" w:color="000000" w:sz="4"/>
          <w:left w:val="none" w:color="000000" w:sz="4"/>
          <w:bottom w:val="none" w:color="000000" w:sz="4"/>
          <w:right w:val="none" w:color="000000" w:sz="4"/>
          <w:insideH w:val="none"/>
          <w:insideV w:val="none"/>
        </w:tblBorders>
      </w:tblPr>
      <w:tblGrid>
        <w:gridCol w:w="1036"/>
        <w:gridCol w:w="4989"/>
        <w:gridCol w:w="1465"/>
        <w:gridCol w:w="799"/>
      </w:tblGrid>
      <w:tr>
        <w:tc>
          <w:tcPr>
            <w:tcW w:type="dxa" w:w="10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49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考核细则</w:t>
            </w:r>
          </w:p>
        </w:tc>
        <w:tc>
          <w:tcPr>
            <w:tcW w:type="dxa" w:w="14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扣分值</w:t>
            </w:r>
          </w:p>
        </w:tc>
        <w:tc>
          <w:tcPr>
            <w:tcW w:type="dxa" w:w="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备注</w:t>
            </w:r>
          </w:p>
        </w:tc>
      </w:tr>
      <w:tr>
        <w:tc>
          <w:tcPr>
            <w:tcW w:type="dxa" w:w="1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每次实际供货单价超过上一周的市场平均单价</w:t>
            </w:r>
            <w:r>
              <w:rPr>
                <w:sz w:val="20"/>
              </w:rPr>
              <w:t>10</w:t>
            </w:r>
            <w:r>
              <w:rPr>
                <w:sz w:val="20"/>
              </w:rPr>
              <w:t>%</w:t>
            </w:r>
            <w:r>
              <w:rPr>
                <w:sz w:val="20"/>
              </w:rPr>
              <w:t>（含）以内扣</w:t>
            </w:r>
            <w:r>
              <w:rPr>
                <w:sz w:val="20"/>
              </w:rPr>
              <w:t>5分，10</w:t>
            </w:r>
            <w:r>
              <w:rPr>
                <w:sz w:val="20"/>
              </w:rPr>
              <w:t>%</w:t>
            </w:r>
            <w:r>
              <w:rPr>
                <w:sz w:val="20"/>
              </w:rPr>
              <w:t>（不含）至</w:t>
            </w:r>
            <w:r>
              <w:rPr>
                <w:sz w:val="20"/>
              </w:rPr>
              <w:t>20</w:t>
            </w:r>
            <w:r>
              <w:rPr>
                <w:sz w:val="20"/>
              </w:rPr>
              <w:t>%</w:t>
            </w:r>
            <w:r>
              <w:rPr>
                <w:sz w:val="20"/>
              </w:rPr>
              <w:t>（不含）扣</w:t>
            </w:r>
            <w:r>
              <w:rPr>
                <w:sz w:val="20"/>
              </w:rPr>
              <w:t>10分，20</w:t>
            </w:r>
            <w:r>
              <w:rPr>
                <w:sz w:val="20"/>
              </w:rPr>
              <w:t>%</w:t>
            </w:r>
            <w:r>
              <w:rPr>
                <w:sz w:val="20"/>
              </w:rPr>
              <w:t>（含）以上扣</w:t>
            </w:r>
            <w:r>
              <w:rPr>
                <w:sz w:val="20"/>
              </w:rPr>
              <w:t>15分；</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每次供应肉菜不提供残留农药合格证明扣</w:t>
            </w:r>
            <w:r>
              <w:rPr>
                <w:sz w:val="20"/>
              </w:rPr>
              <w:t>10分；每次不符合肉菜验收标准细则中任一条扣3分/条；提供伪造、虚假的报告（无论是否</w:t>
            </w:r>
            <w:r>
              <w:rPr>
                <w:sz w:val="20"/>
              </w:rPr>
              <w:t>乙方</w:t>
            </w:r>
            <w:r>
              <w:rPr>
                <w:sz w:val="20"/>
              </w:rPr>
              <w:t>主观为之），每次扣</w:t>
            </w:r>
            <w:r>
              <w:rPr>
                <w:sz w:val="20"/>
              </w:rPr>
              <w:t>10分；</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在考核周期内没有按要求向</w:t>
            </w:r>
            <w:r>
              <w:rPr>
                <w:sz w:val="20"/>
              </w:rPr>
              <w:t>甲方</w:t>
            </w:r>
            <w:r>
              <w:rPr>
                <w:sz w:val="20"/>
              </w:rPr>
              <w:t>提供进货查验记录和出厂食品的检验报告每次扣</w:t>
            </w:r>
            <w:r>
              <w:rPr>
                <w:sz w:val="20"/>
              </w:rPr>
              <w:t>25分,提供伪造、虚假的检验报告（无论是否</w:t>
            </w:r>
            <w:r>
              <w:rPr>
                <w:sz w:val="20"/>
              </w:rPr>
              <w:t>乙方</w:t>
            </w:r>
            <w:r>
              <w:rPr>
                <w:sz w:val="20"/>
              </w:rPr>
              <w:t>主观为之），每次扣</w:t>
            </w:r>
            <w:r>
              <w:rPr>
                <w:sz w:val="20"/>
              </w:rPr>
              <w:t>10分；</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提供假冒伪劣、过期产品的</w:t>
            </w:r>
            <w:r>
              <w:rPr>
                <w:sz w:val="20"/>
              </w:rPr>
              <w:t>情况，扣</w:t>
            </w:r>
            <w:r>
              <w:rPr>
                <w:sz w:val="20"/>
              </w:rPr>
              <w:t>10分；</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每次早餐在</w:t>
            </w:r>
            <w:r>
              <w:rPr>
                <w:sz w:val="20"/>
              </w:rPr>
              <w:t>6:45至7:00供货的扣3分；7:00后供货的扣6分；每次午餐在9:15至9:30供货的扣3分；9:30后供货的扣6分；</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乙方</w:t>
            </w:r>
            <w:r>
              <w:rPr>
                <w:sz w:val="20"/>
              </w:rPr>
              <w:t>提供的食材出现质量问题，</w:t>
            </w:r>
            <w:r>
              <w:rPr>
                <w:sz w:val="20"/>
              </w:rPr>
              <w:t>乙方</w:t>
            </w:r>
            <w:r>
              <w:rPr>
                <w:sz w:val="20"/>
              </w:rPr>
              <w:t>不积极配合查找原因，不及时反馈处理结果或对</w:t>
            </w:r>
            <w:r>
              <w:rPr>
                <w:sz w:val="20"/>
              </w:rPr>
              <w:t>甲方</w:t>
            </w:r>
            <w:r>
              <w:rPr>
                <w:sz w:val="20"/>
              </w:rPr>
              <w:t>提出的整改意见不予理会的每次扣</w:t>
            </w:r>
            <w:r>
              <w:rPr>
                <w:sz w:val="20"/>
              </w:rPr>
              <w:t>10分；</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配送的食品存在偷工减料的情况每次扣</w:t>
            </w:r>
            <w:r>
              <w:rPr>
                <w:sz w:val="20"/>
              </w:rPr>
              <w:t>10</w:t>
            </w:r>
            <w:r>
              <w:rPr>
                <w:sz w:val="20"/>
              </w:rPr>
              <w:t>分；</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在包装、运输、装卸等环节</w:t>
            </w:r>
            <w:r>
              <w:rPr>
                <w:sz w:val="20"/>
              </w:rPr>
              <w:t>存在</w:t>
            </w:r>
            <w:r>
              <w:rPr>
                <w:sz w:val="20"/>
              </w:rPr>
              <w:t>不符合食品安全要求</w:t>
            </w:r>
            <w:r>
              <w:rPr>
                <w:sz w:val="20"/>
              </w:rPr>
              <w:t>的情况</w:t>
            </w:r>
            <w:r>
              <w:rPr>
                <w:sz w:val="20"/>
              </w:rPr>
              <w:t>，扣</w:t>
            </w:r>
            <w:r>
              <w:rPr>
                <w:sz w:val="20"/>
              </w:rPr>
              <w:t>10</w:t>
            </w:r>
            <w:r>
              <w:rPr>
                <w:sz w:val="20"/>
              </w:rPr>
              <w:t>分；</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如因</w:t>
            </w:r>
            <w:r>
              <w:rPr>
                <w:sz w:val="20"/>
              </w:rPr>
              <w:t>食材质量问题</w:t>
            </w:r>
            <w:r>
              <w:rPr>
                <w:sz w:val="20"/>
              </w:rPr>
              <w:t>造成集体卫生安全事故【</w:t>
            </w:r>
            <w:r>
              <w:rPr>
                <w:sz w:val="20"/>
              </w:rPr>
              <w:t>5人（含）或以上属于集体卫生安全事故】，</w:t>
            </w:r>
            <w:r>
              <w:rPr>
                <w:sz w:val="20"/>
              </w:rPr>
              <w:t>乙方</w:t>
            </w:r>
            <w:r>
              <w:rPr>
                <w:sz w:val="20"/>
              </w:rPr>
              <w:t>须负一切责任并且</w:t>
            </w:r>
            <w:r>
              <w:rPr>
                <w:sz w:val="20"/>
              </w:rPr>
              <w:t>甲方</w:t>
            </w:r>
            <w:r>
              <w:rPr>
                <w:sz w:val="20"/>
              </w:rPr>
              <w:t>有权利</w:t>
            </w:r>
            <w:r>
              <w:rPr>
                <w:sz w:val="20"/>
              </w:rPr>
              <w:t>解除合同；</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4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甲方</w:t>
            </w:r>
            <w:r>
              <w:rPr>
                <w:sz w:val="20"/>
              </w:rPr>
              <w:t>认为应当对</w:t>
            </w:r>
            <w:r>
              <w:rPr>
                <w:sz w:val="20"/>
              </w:rPr>
              <w:t>乙方</w:t>
            </w:r>
            <w:r>
              <w:rPr>
                <w:sz w:val="20"/>
              </w:rPr>
              <w:t>进行考核的其他内容。</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扣分合计</w:t>
            </w:r>
          </w:p>
        </w:tc>
        <w:tc>
          <w:tcPr>
            <w:tcW w:type="dxa" w:w="22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考核人</w:t>
            </w:r>
          </w:p>
        </w:tc>
        <w:tc>
          <w:tcPr>
            <w:tcW w:type="dxa" w:w="22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sz w:val="20"/>
          <w:b/>
          <w:color w:val="000000"/>
        </w:rPr>
        <w:t>九、</w:t>
      </w:r>
      <w:r>
        <w:rPr>
          <w:sz w:val="20"/>
          <w:b/>
          <w:color w:val="000000"/>
          <w:shd w:fill="FFFFFF" w:val="clear"/>
        </w:rPr>
        <w:t>食品质量要求</w:t>
      </w:r>
    </w:p>
    <w:p>
      <w:pPr>
        <w:pStyle w:val="null3"/>
      </w:pPr>
      <w:r>
        <w:rPr>
          <w:sz w:val="20"/>
          <w:color w:val="000000"/>
        </w:rPr>
        <w:t>1</w:t>
      </w:r>
      <w:r>
        <w:rPr>
          <w:sz w:val="20"/>
          <w:color w:val="000000"/>
        </w:rPr>
        <w:t>、</w:t>
      </w:r>
      <w:r>
        <w:rPr>
          <w:sz w:val="20"/>
          <w:color w:val="000000"/>
          <w:shd w:fill="FFFFFF" w:val="clear"/>
        </w:rPr>
        <w:t>乙方必须出具针对本项目的《食品质量安全承诺书》。</w:t>
      </w:r>
    </w:p>
    <w:p>
      <w:pPr>
        <w:pStyle w:val="null3"/>
      </w:pPr>
      <w:r>
        <w:rPr>
          <w:sz w:val="20"/>
          <w:color w:val="000000"/>
        </w:rPr>
        <w:t>2</w:t>
      </w:r>
      <w:r>
        <w:rPr>
          <w:sz w:val="20"/>
          <w:color w:val="000000"/>
        </w:rPr>
        <w:t>、</w:t>
      </w:r>
      <w:r>
        <w:rPr>
          <w:sz w:val="20"/>
          <w:color w:val="000000"/>
          <w:shd w:fill="FFFFFF" w:val="clear"/>
        </w:rPr>
        <w:t>乙方必须在服务期间持有有效的《食品安全责任保险》。</w:t>
      </w:r>
    </w:p>
    <w:p>
      <w:pPr>
        <w:pStyle w:val="null3"/>
      </w:pPr>
      <w:r>
        <w:rPr>
          <w:sz w:val="20"/>
          <w:color w:val="000000"/>
        </w:rPr>
        <w:t>3</w:t>
      </w:r>
      <w:r>
        <w:rPr>
          <w:sz w:val="20"/>
          <w:color w:val="000000"/>
        </w:rPr>
        <w:t>、</w:t>
      </w:r>
      <w:r>
        <w:rPr>
          <w:sz w:val="20"/>
          <w:color w:val="000000"/>
          <w:shd w:fill="FFFFFF" w:val="clear"/>
        </w:rPr>
        <w:t>服务期间，因配送的食品造成甲方及其人员食物中毒的，乙方应承担由此造成的全部法律责任及经济损失赔偿（主要包括但不限于食物中毒人员医疗费、误工费、事故处理费等）并即时终止合同报政府采购监管部门处理。</w:t>
      </w:r>
    </w:p>
    <w:p>
      <w:pPr>
        <w:pStyle w:val="null3"/>
      </w:pPr>
      <w:r>
        <w:rPr>
          <w:sz w:val="20"/>
          <w:color w:val="000000"/>
        </w:rPr>
        <w:t>4</w:t>
      </w:r>
      <w:r>
        <w:rPr>
          <w:sz w:val="20"/>
          <w:color w:val="000000"/>
        </w:rPr>
        <w:t>、</w:t>
      </w:r>
      <w:r>
        <w:rPr>
          <w:sz w:val="20"/>
          <w:color w:val="000000"/>
          <w:shd w:fill="FFFFFF" w:val="clear"/>
        </w:rPr>
        <w:t>乙方须拥有稳定可靠的食材供应来源（自有、租赁或合作，提供相关证明文件），但不是转包或分包。</w:t>
      </w:r>
    </w:p>
    <w:p>
      <w:pPr>
        <w:pStyle w:val="null3"/>
      </w:pPr>
      <w:r>
        <w:rPr>
          <w:sz w:val="20"/>
          <w:color w:val="000000"/>
        </w:rPr>
        <w:t>5</w:t>
      </w:r>
      <w:r>
        <w:rPr>
          <w:sz w:val="20"/>
          <w:color w:val="000000"/>
        </w:rPr>
        <w:t>、</w:t>
      </w:r>
      <w:r>
        <w:rPr>
          <w:sz w:val="20"/>
          <w:color w:val="000000"/>
          <w:shd w:fill="FFFFFF" w:val="clear"/>
        </w:rPr>
        <w:t>乙方应有配送车间、冷藏或保鲜仓库、农兽药残留检测室及相应仪器、冷藏配送车辆等设施设备。</w:t>
      </w:r>
    </w:p>
    <w:p>
      <w:pPr>
        <w:pStyle w:val="null3"/>
        <w:ind w:left="510"/>
      </w:pPr>
      <w:r>
        <w:rPr>
          <w:sz w:val="20"/>
          <w:b/>
          <w:color w:val="000000"/>
        </w:rPr>
        <w:t>十、</w:t>
      </w:r>
      <w:r>
        <w:rPr>
          <w:sz w:val="20"/>
          <w:b/>
          <w:color w:val="000000"/>
          <w:shd w:fill="FFFFFF" w:val="clear"/>
        </w:rPr>
        <w:t>技术方案要求</w:t>
      </w:r>
    </w:p>
    <w:p>
      <w:pPr>
        <w:pStyle w:val="null3"/>
      </w:pPr>
      <w:r>
        <w:rPr>
          <w:sz w:val="20"/>
          <w:color w:val="000000"/>
        </w:rPr>
        <w:t>1</w:t>
      </w:r>
      <w:r>
        <w:rPr>
          <w:sz w:val="20"/>
          <w:color w:val="000000"/>
        </w:rPr>
        <w:t>、</w:t>
      </w:r>
      <w:r>
        <w:rPr>
          <w:sz w:val="20"/>
          <w:color w:val="000000"/>
          <w:shd w:fill="FFFFFF" w:val="clear"/>
        </w:rPr>
        <w:t>乙方应具有</w:t>
      </w:r>
      <w:r>
        <w:rPr>
          <w:sz w:val="20"/>
          <w:color w:val="000000"/>
          <w:shd w:fill="FFFFFF" w:val="clear"/>
        </w:rPr>
        <w:t>项目组织方案（包括但不限于运输、装卸、日常储备种类及数量情况、服务人员岗位结构、设置服务热线、日常管理组织等）合理性</w:t>
      </w:r>
      <w:r>
        <w:rPr>
          <w:sz w:val="20"/>
          <w:color w:val="000000"/>
          <w:shd w:fill="FFFFFF" w:val="clear"/>
        </w:rPr>
        <w:t>以及</w:t>
      </w:r>
      <w:r>
        <w:rPr>
          <w:sz w:val="20"/>
          <w:color w:val="000000"/>
          <w:shd w:fill="FFFFFF" w:val="clear"/>
        </w:rPr>
        <w:t>承担本项目的业务能力和优势（包括但不限于沟通协调能力、物流配送系统、资源整合能力等）</w:t>
      </w:r>
      <w:r>
        <w:rPr>
          <w:sz w:val="20"/>
          <w:color w:val="000000"/>
          <w:shd w:fill="FFFFFF" w:val="clear"/>
        </w:rPr>
        <w:t>。</w:t>
      </w:r>
    </w:p>
    <w:p>
      <w:pPr>
        <w:pStyle w:val="null3"/>
      </w:pPr>
      <w:r>
        <w:rPr>
          <w:sz w:val="20"/>
          <w:color w:val="000000"/>
        </w:rPr>
        <w:t>2</w:t>
      </w:r>
      <w:r>
        <w:rPr>
          <w:sz w:val="20"/>
          <w:color w:val="000000"/>
        </w:rPr>
        <w:t>、</w:t>
      </w:r>
      <w:r>
        <w:rPr>
          <w:sz w:val="20"/>
          <w:color w:val="000000"/>
          <w:shd w:fill="FFFFFF" w:val="clear"/>
        </w:rPr>
        <w:t>乙方应具有</w:t>
      </w:r>
      <w:r>
        <w:rPr>
          <w:sz w:val="20"/>
          <w:color w:val="000000"/>
          <w:shd w:fill="FFFFFF" w:val="clear"/>
        </w:rPr>
        <w:t>对本项目的组织实施的各个环节中的质量保障措施（包括但不限于配送链管理、加工、包装、人员管理、客户反馈和投诉处理等）</w:t>
      </w:r>
      <w:r>
        <w:rPr>
          <w:sz w:val="20"/>
          <w:color w:val="000000"/>
          <w:shd w:fill="FFFFFF" w:val="clear"/>
        </w:rPr>
        <w:t>。</w:t>
      </w:r>
    </w:p>
    <w:p>
      <w:pPr>
        <w:pStyle w:val="null3"/>
      </w:pPr>
      <w:r>
        <w:rPr>
          <w:sz w:val="20"/>
          <w:color w:val="000000"/>
        </w:rPr>
        <w:t>3</w:t>
      </w:r>
      <w:r>
        <w:rPr>
          <w:sz w:val="20"/>
          <w:color w:val="000000"/>
        </w:rPr>
        <w:t>、</w:t>
      </w:r>
      <w:r>
        <w:rPr>
          <w:sz w:val="20"/>
          <w:color w:val="000000"/>
          <w:shd w:fill="FFFFFF" w:val="clear"/>
        </w:rPr>
        <w:t>乙方应具有</w:t>
      </w:r>
      <w:r>
        <w:rPr>
          <w:sz w:val="20"/>
          <w:color w:val="000000"/>
          <w:shd w:fill="FFFFFF" w:val="clear"/>
        </w:rPr>
        <w:t>对本项目的组织实施的各个环节中的安全、卫生保障措施（包括但不限于食品安全自查、从业人员健康管理、进货查验记录、食品安全事故处置、职工食品安全知识培训制度等）</w:t>
      </w:r>
      <w:r>
        <w:rPr>
          <w:sz w:val="20"/>
          <w:color w:val="000000"/>
          <w:shd w:fill="FFFFFF" w:val="clear"/>
        </w:rPr>
        <w:t>。</w:t>
      </w:r>
    </w:p>
    <w:p>
      <w:pPr>
        <w:pStyle w:val="null3"/>
      </w:pPr>
      <w:r>
        <w:rPr>
          <w:sz w:val="20"/>
          <w:color w:val="000000"/>
        </w:rPr>
        <w:t>4</w:t>
      </w:r>
      <w:r>
        <w:rPr>
          <w:sz w:val="20"/>
          <w:color w:val="000000"/>
        </w:rPr>
        <w:t>、</w:t>
      </w:r>
      <w:r>
        <w:rPr>
          <w:sz w:val="20"/>
          <w:color w:val="000000"/>
          <w:shd w:fill="FFFFFF" w:val="clear"/>
        </w:rPr>
        <w:t>乙方应具有</w:t>
      </w:r>
      <w:r>
        <w:rPr>
          <w:sz w:val="20"/>
          <w:color w:val="000000"/>
          <w:shd w:fill="FFFFFF" w:val="clear"/>
        </w:rPr>
        <w:t>对本项目的应急保障措施（包括但不限于紧急配送、特殊情况应急措施（如食品储备不足、配送车辆事故、自然灾害等情况）、食物中毒事故应急处理措施、工伤事故应急处理措施等）</w:t>
      </w:r>
      <w:r>
        <w:rPr>
          <w:sz w:val="20"/>
          <w:color w:val="000000"/>
          <w:shd w:fill="FFFFFF" w:val="clear"/>
        </w:rPr>
        <w:t>。</w:t>
      </w:r>
    </w:p>
    <w:p>
      <w:pPr>
        <w:pStyle w:val="null3"/>
      </w:pPr>
      <w:r>
        <w:rPr>
          <w:sz w:val="20"/>
          <w:color w:val="000000"/>
        </w:rPr>
        <w:t>5</w:t>
      </w:r>
      <w:r>
        <w:rPr>
          <w:sz w:val="20"/>
          <w:color w:val="000000"/>
        </w:rPr>
        <w:t>、</w:t>
      </w:r>
      <w:r>
        <w:rPr>
          <w:sz w:val="20"/>
          <w:color w:val="000000"/>
          <w:shd w:fill="FFFFFF" w:val="clear"/>
        </w:rPr>
        <w:t>乙方应具有</w:t>
      </w:r>
      <w:r>
        <w:rPr>
          <w:sz w:val="20"/>
          <w:color w:val="000000"/>
          <w:shd w:fill="FFFFFF" w:val="clear"/>
        </w:rPr>
        <w:t>对本项目产品质量问题退换货流程方案及承诺（包括但不限于处理流程、退换货标准、保证方案、响应处理时间等）</w:t>
      </w:r>
      <w:r>
        <w:rPr>
          <w:sz w:val="20"/>
          <w:color w:val="000000"/>
          <w:shd w:fill="FFFFFF" w:val="clear"/>
        </w:rPr>
        <w:t>。</w:t>
      </w:r>
    </w:p>
    <w:p>
      <w:pPr>
        <w:pStyle w:val="null3"/>
        <w:ind w:left="510"/>
      </w:pPr>
      <w:r>
        <w:rPr>
          <w:sz w:val="20"/>
          <w:b/>
          <w:color w:val="000000"/>
        </w:rPr>
        <w:t>十一、</w:t>
      </w:r>
      <w:r>
        <w:rPr>
          <w:sz w:val="20"/>
          <w:b/>
          <w:color w:val="000000"/>
          <w:shd w:fill="FFFFFF" w:val="clear"/>
        </w:rPr>
        <w:t>权利瑕疵担保</w:t>
      </w:r>
    </w:p>
    <w:p>
      <w:pPr>
        <w:pStyle w:val="null3"/>
        <w:jc w:val="left"/>
      </w:pPr>
      <w:r>
        <w:rPr>
          <w:sz w:val="20"/>
        </w:rPr>
        <w:t>1</w:t>
      </w:r>
      <w:r>
        <w:rPr>
          <w:sz w:val="20"/>
        </w:rPr>
        <w:t>、</w:t>
      </w:r>
      <w:r>
        <w:rPr>
          <w:sz w:val="20"/>
        </w:rPr>
        <w:t>乙方</w:t>
      </w:r>
      <w:r>
        <w:rPr>
          <w:sz w:val="20"/>
        </w:rPr>
        <w:t>须</w:t>
      </w:r>
      <w:r>
        <w:rPr>
          <w:sz w:val="20"/>
        </w:rPr>
        <w:t>保证所提供的食品来源合法。</w:t>
      </w:r>
    </w:p>
    <w:p>
      <w:pPr>
        <w:pStyle w:val="null3"/>
        <w:jc w:val="left"/>
      </w:pPr>
      <w:r>
        <w:rPr>
          <w:sz w:val="20"/>
        </w:rPr>
        <w:t>2</w:t>
      </w:r>
      <w:r>
        <w:rPr>
          <w:sz w:val="20"/>
        </w:rPr>
        <w:t>、</w:t>
      </w:r>
      <w:r>
        <w:rPr>
          <w:sz w:val="20"/>
        </w:rPr>
        <w:t>乙方</w:t>
      </w:r>
      <w:r>
        <w:rPr>
          <w:sz w:val="20"/>
        </w:rPr>
        <w:t>须</w:t>
      </w:r>
      <w:r>
        <w:rPr>
          <w:sz w:val="20"/>
        </w:rPr>
        <w:t>保证所提供的食品的所有权完全属于</w:t>
      </w:r>
      <w:r>
        <w:rPr>
          <w:sz w:val="20"/>
        </w:rPr>
        <w:t>乙方</w:t>
      </w:r>
      <w:r>
        <w:rPr>
          <w:sz w:val="20"/>
        </w:rPr>
        <w:t>且不存在任何未曾向</w:t>
      </w:r>
      <w:r>
        <w:rPr>
          <w:sz w:val="20"/>
        </w:rPr>
        <w:t>甲方</w:t>
      </w:r>
      <w:r>
        <w:rPr>
          <w:sz w:val="20"/>
        </w:rPr>
        <w:t>透露的担保物权或被查封等权利瑕疵</w:t>
      </w:r>
      <w:r>
        <w:rPr>
          <w:sz w:val="20"/>
        </w:rPr>
        <w:t>。</w:t>
      </w:r>
    </w:p>
    <w:p>
      <w:pPr>
        <w:pStyle w:val="null3"/>
        <w:jc w:val="left"/>
      </w:pPr>
      <w:r>
        <w:rPr>
          <w:sz w:val="20"/>
          <w:color w:val="000000"/>
        </w:rPr>
        <w:t>3</w:t>
      </w:r>
      <w:r>
        <w:rPr>
          <w:sz w:val="20"/>
          <w:color w:val="000000"/>
        </w:rPr>
        <w:t>、</w:t>
      </w:r>
      <w:r>
        <w:rPr>
          <w:sz w:val="20"/>
        </w:rPr>
        <w:t>乙方</w:t>
      </w:r>
      <w:r>
        <w:rPr>
          <w:sz w:val="20"/>
        </w:rPr>
        <w:t>须</w:t>
      </w:r>
      <w:r>
        <w:rPr>
          <w:sz w:val="20"/>
        </w:rPr>
        <w:t>保证所提供的食品没有侵犯任何第三人的权利。</w:t>
      </w:r>
    </w:p>
    <w:p>
      <w:pPr>
        <w:pStyle w:val="null3"/>
        <w:jc w:val="left"/>
      </w:pPr>
      <w:r>
        <w:rPr>
          <w:sz w:val="20"/>
          <w:color w:val="000000"/>
        </w:rPr>
        <w:t>4</w:t>
      </w:r>
      <w:r>
        <w:rPr>
          <w:sz w:val="20"/>
          <w:color w:val="000000"/>
        </w:rPr>
        <w:t>、</w:t>
      </w:r>
      <w:r>
        <w:rPr>
          <w:sz w:val="20"/>
        </w:rPr>
        <w:t>涉及</w:t>
      </w:r>
      <w:r>
        <w:rPr>
          <w:sz w:val="20"/>
        </w:rPr>
        <w:t>乙方</w:t>
      </w:r>
      <w:r>
        <w:rPr>
          <w:sz w:val="20"/>
        </w:rPr>
        <w:t>提供食品所产生的一切法律纠纷，则由</w:t>
      </w:r>
      <w:r>
        <w:rPr>
          <w:sz w:val="20"/>
        </w:rPr>
        <w:t>乙方</w:t>
      </w:r>
      <w:r>
        <w:rPr>
          <w:sz w:val="20"/>
        </w:rPr>
        <w:t>承担全部责任。</w:t>
      </w:r>
    </w:p>
    <w:p>
      <w:pPr>
        <w:pStyle w:val="null3"/>
        <w:ind w:left="510"/>
      </w:pPr>
      <w:r>
        <w:rPr>
          <w:sz w:val="20"/>
          <w:b/>
          <w:color w:val="000000"/>
        </w:rPr>
        <w:t>十二、</w:t>
      </w:r>
      <w:r>
        <w:rPr>
          <w:sz w:val="20"/>
          <w:b/>
          <w:color w:val="000000"/>
          <w:shd w:fill="FFFFFF" w:val="clear"/>
        </w:rPr>
        <w:t>其他要求</w:t>
      </w:r>
    </w:p>
    <w:p>
      <w:pPr>
        <w:pStyle w:val="null3"/>
        <w:jc w:val="left"/>
      </w:pPr>
      <w:r>
        <w:rPr>
          <w:sz w:val="20"/>
        </w:rPr>
        <w:t>1</w:t>
      </w:r>
      <w:r>
        <w:rPr>
          <w:sz w:val="20"/>
        </w:rPr>
        <w:t>、</w:t>
      </w:r>
      <w:r>
        <w:rPr>
          <w:sz w:val="20"/>
        </w:rPr>
        <w:t>乙方</w:t>
      </w:r>
      <w:r>
        <w:rPr>
          <w:sz w:val="20"/>
        </w:rPr>
        <w:t>须</w:t>
      </w:r>
      <w:r>
        <w:rPr>
          <w:sz w:val="20"/>
        </w:rPr>
        <w:t>遵守</w:t>
      </w:r>
      <w:r>
        <w:rPr>
          <w:sz w:val="20"/>
        </w:rPr>
        <w:t>甲方</w:t>
      </w:r>
      <w:r>
        <w:rPr>
          <w:sz w:val="20"/>
        </w:rPr>
        <w:t>单位的各项规定。</w:t>
      </w:r>
    </w:p>
    <w:p>
      <w:pPr>
        <w:pStyle w:val="null3"/>
        <w:jc w:val="left"/>
      </w:pPr>
      <w:r>
        <w:rPr>
          <w:sz w:val="20"/>
        </w:rPr>
        <w:t>2</w:t>
      </w:r>
      <w:r>
        <w:rPr>
          <w:sz w:val="20"/>
        </w:rPr>
        <w:t>、</w:t>
      </w:r>
      <w:r>
        <w:rPr>
          <w:sz w:val="20"/>
        </w:rPr>
        <w:t>乙方</w:t>
      </w:r>
      <w:r>
        <w:rPr>
          <w:sz w:val="20"/>
        </w:rPr>
        <w:t>除不可抗力外，不得因其他任何理由延迟送货。</w:t>
      </w:r>
      <w:r>
        <w:rPr>
          <w:sz w:val="20"/>
        </w:rPr>
        <w:t>甲方</w:t>
      </w:r>
      <w:r>
        <w:rPr>
          <w:sz w:val="20"/>
        </w:rPr>
        <w:t>如遇特殊情况需推迟送货，</w:t>
      </w:r>
      <w:r>
        <w:rPr>
          <w:sz w:val="20"/>
        </w:rPr>
        <w:t>须</w:t>
      </w:r>
      <w:r>
        <w:rPr>
          <w:sz w:val="20"/>
        </w:rPr>
        <w:t>提前通知</w:t>
      </w:r>
      <w:r>
        <w:rPr>
          <w:sz w:val="20"/>
        </w:rPr>
        <w:t>乙方</w:t>
      </w:r>
      <w:r>
        <w:rPr>
          <w:sz w:val="20"/>
        </w:rPr>
        <w:t>。因</w:t>
      </w:r>
      <w:r>
        <w:rPr>
          <w:sz w:val="20"/>
        </w:rPr>
        <w:t>乙方</w:t>
      </w:r>
      <w:r>
        <w:rPr>
          <w:sz w:val="20"/>
        </w:rPr>
        <w:t>原因延误交货日期的（</w:t>
      </w:r>
      <w:r>
        <w:rPr>
          <w:sz w:val="20"/>
        </w:rPr>
        <w:t>甲方</w:t>
      </w:r>
      <w:r>
        <w:rPr>
          <w:sz w:val="20"/>
        </w:rPr>
        <w:t>要求推迟的除外）</w:t>
      </w:r>
      <w:r>
        <w:rPr>
          <w:sz w:val="20"/>
        </w:rPr>
        <w:t>甲方</w:t>
      </w:r>
      <w:r>
        <w:rPr>
          <w:sz w:val="20"/>
        </w:rPr>
        <w:t>有权要求</w:t>
      </w:r>
      <w:r>
        <w:rPr>
          <w:sz w:val="20"/>
        </w:rPr>
        <w:t>乙方</w:t>
      </w:r>
      <w:r>
        <w:rPr>
          <w:sz w:val="20"/>
        </w:rPr>
        <w:t>赔偿，由此产生的责任和经济损失由</w:t>
      </w:r>
      <w:r>
        <w:rPr>
          <w:sz w:val="20"/>
        </w:rPr>
        <w:t>乙方</w:t>
      </w:r>
      <w:r>
        <w:rPr>
          <w:sz w:val="20"/>
        </w:rPr>
        <w:t>承担。</w:t>
      </w:r>
    </w:p>
    <w:p>
      <w:pPr>
        <w:pStyle w:val="null3"/>
        <w:jc w:val="left"/>
      </w:pPr>
      <w:r>
        <w:rPr>
          <w:sz w:val="20"/>
        </w:rPr>
        <w:t>3</w:t>
      </w:r>
      <w:r>
        <w:rPr>
          <w:sz w:val="20"/>
        </w:rPr>
        <w:t>、</w:t>
      </w:r>
      <w:r>
        <w:rPr>
          <w:sz w:val="20"/>
        </w:rPr>
        <w:t>乙方</w:t>
      </w:r>
      <w:r>
        <w:rPr>
          <w:sz w:val="20"/>
        </w:rPr>
        <w:t>不得变更供应商品，</w:t>
      </w:r>
      <w:r>
        <w:rPr>
          <w:sz w:val="20"/>
        </w:rPr>
        <w:t>须</w:t>
      </w:r>
      <w:r>
        <w:rPr>
          <w:sz w:val="20"/>
        </w:rPr>
        <w:t>严格按招标要求和</w:t>
      </w:r>
      <w:r>
        <w:rPr>
          <w:sz w:val="20"/>
        </w:rPr>
        <w:t>响应</w:t>
      </w:r>
      <w:r>
        <w:rPr>
          <w:sz w:val="20"/>
        </w:rPr>
        <w:t>承诺（含商标、名称、产地、规格和重量等）供应，否则，</w:t>
      </w:r>
      <w:r>
        <w:rPr>
          <w:sz w:val="20"/>
        </w:rPr>
        <w:t>甲方</w:t>
      </w:r>
      <w:r>
        <w:rPr>
          <w:sz w:val="20"/>
        </w:rPr>
        <w:t>有权拒收。</w:t>
      </w:r>
    </w:p>
    <w:p>
      <w:pPr>
        <w:pStyle w:val="null3"/>
        <w:jc w:val="left"/>
      </w:pPr>
      <w:r>
        <w:rPr>
          <w:sz w:val="20"/>
        </w:rPr>
        <w:t>4</w:t>
      </w:r>
      <w:r>
        <w:rPr>
          <w:sz w:val="20"/>
        </w:rPr>
        <w:t>、</w:t>
      </w:r>
      <w:r>
        <w:rPr>
          <w:sz w:val="20"/>
        </w:rPr>
        <w:t>甲方</w:t>
      </w:r>
      <w:r>
        <w:rPr>
          <w:sz w:val="20"/>
        </w:rPr>
        <w:t>按合同对商品进行认真验收，对不符合规格要求的商品，</w:t>
      </w:r>
      <w:r>
        <w:rPr>
          <w:sz w:val="20"/>
        </w:rPr>
        <w:t>乙方</w:t>
      </w:r>
      <w:r>
        <w:rPr>
          <w:sz w:val="20"/>
        </w:rPr>
        <w:t>须</w:t>
      </w:r>
      <w:r>
        <w:rPr>
          <w:sz w:val="20"/>
        </w:rPr>
        <w:t>无条件退货；</w:t>
      </w:r>
      <w:r>
        <w:rPr>
          <w:sz w:val="20"/>
        </w:rPr>
        <w:t>乙方</w:t>
      </w:r>
      <w:r>
        <w:rPr>
          <w:sz w:val="20"/>
        </w:rPr>
        <w:t>未能履行磋商文件和合同所规定事项</w:t>
      </w:r>
      <w:r>
        <w:rPr>
          <w:sz w:val="20"/>
        </w:rPr>
        <w:t>，</w:t>
      </w:r>
      <w:r>
        <w:rPr>
          <w:sz w:val="20"/>
        </w:rPr>
        <w:t>或供应不合格的、假冒伪劣、以次充好的商品或供货时的商品与</w:t>
      </w:r>
      <w:r>
        <w:rPr>
          <w:sz w:val="20"/>
        </w:rPr>
        <w:t>乙方</w:t>
      </w:r>
      <w:r>
        <w:rPr>
          <w:sz w:val="20"/>
        </w:rPr>
        <w:t>响应</w:t>
      </w:r>
      <w:r>
        <w:rPr>
          <w:sz w:val="20"/>
        </w:rPr>
        <w:t>文件中的承诺不符，</w:t>
      </w:r>
      <w:r>
        <w:rPr>
          <w:sz w:val="20"/>
        </w:rPr>
        <w:t>甲方</w:t>
      </w:r>
      <w:r>
        <w:rPr>
          <w:sz w:val="20"/>
        </w:rPr>
        <w:t>退货后将记录在案，暂停</w:t>
      </w:r>
      <w:r>
        <w:rPr>
          <w:sz w:val="20"/>
        </w:rPr>
        <w:t>乙方</w:t>
      </w:r>
      <w:r>
        <w:rPr>
          <w:sz w:val="20"/>
        </w:rPr>
        <w:t>下次（月）的供货资格，并对</w:t>
      </w:r>
      <w:r>
        <w:rPr>
          <w:sz w:val="20"/>
        </w:rPr>
        <w:t>乙方</w:t>
      </w:r>
      <w:r>
        <w:rPr>
          <w:sz w:val="20"/>
        </w:rPr>
        <w:t>予以处罚，</w:t>
      </w:r>
      <w:r>
        <w:rPr>
          <w:sz w:val="20"/>
        </w:rPr>
        <w:t>乙方</w:t>
      </w:r>
      <w:r>
        <w:rPr>
          <w:sz w:val="20"/>
        </w:rPr>
        <w:t>除要承担</w:t>
      </w:r>
      <w:r>
        <w:rPr>
          <w:sz w:val="20"/>
        </w:rPr>
        <w:t>甲方</w:t>
      </w:r>
      <w:r>
        <w:rPr>
          <w:sz w:val="20"/>
        </w:rPr>
        <w:t>因此产生的一切损失和费用外，情节严重的</w:t>
      </w:r>
      <w:r>
        <w:rPr>
          <w:sz w:val="20"/>
        </w:rPr>
        <w:t>甲方</w:t>
      </w:r>
      <w:r>
        <w:rPr>
          <w:sz w:val="20"/>
        </w:rPr>
        <w:t>有权单方终止合同并报政府采购监督管理部门处理。</w:t>
      </w:r>
    </w:p>
    <w:p>
      <w:pPr>
        <w:pStyle w:val="null3"/>
        <w:jc w:val="left"/>
      </w:pPr>
      <w:r>
        <w:rPr>
          <w:sz w:val="20"/>
        </w:rPr>
        <w:t>5</w:t>
      </w:r>
      <w:r>
        <w:rPr>
          <w:sz w:val="20"/>
        </w:rPr>
        <w:t>、</w:t>
      </w:r>
      <w:r>
        <w:rPr>
          <w:sz w:val="20"/>
        </w:rPr>
        <w:t>乙方</w:t>
      </w:r>
      <w:r>
        <w:rPr>
          <w:sz w:val="20"/>
        </w:rPr>
        <w:t>须</w:t>
      </w:r>
      <w:r>
        <w:rPr>
          <w:sz w:val="20"/>
        </w:rPr>
        <w:t>按所供应商品的销售额开具国家正式发票。</w:t>
      </w:r>
    </w:p>
    <w:p>
      <w:pPr>
        <w:pStyle w:val="null3"/>
        <w:jc w:val="left"/>
      </w:pPr>
      <w:r>
        <w:rPr>
          <w:sz w:val="20"/>
        </w:rPr>
        <w:t>6</w:t>
      </w:r>
      <w:r>
        <w:rPr>
          <w:sz w:val="20"/>
        </w:rPr>
        <w:t>、</w:t>
      </w:r>
      <w:r>
        <w:rPr>
          <w:sz w:val="20"/>
        </w:rPr>
        <w:t>乙方</w:t>
      </w:r>
      <w:r>
        <w:rPr>
          <w:sz w:val="20"/>
        </w:rPr>
        <w:t>被有效投诉</w:t>
      </w:r>
      <w:r>
        <w:rPr>
          <w:sz w:val="20"/>
        </w:rPr>
        <w:t>3次或造成安全（食品卫生）事故的将被终止合同并报政府采购监督管理部门处理。</w:t>
      </w:r>
    </w:p>
    <w:p>
      <w:pPr>
        <w:pStyle w:val="null3"/>
        <w:jc w:val="left"/>
      </w:pPr>
      <w:r>
        <w:rPr>
          <w:sz w:val="20"/>
        </w:rPr>
        <w:t>7</w:t>
      </w:r>
      <w:r>
        <w:rPr>
          <w:sz w:val="20"/>
        </w:rPr>
        <w:t>、</w:t>
      </w:r>
      <w:r>
        <w:rPr>
          <w:sz w:val="20"/>
        </w:rPr>
        <w:t>乙方</w:t>
      </w:r>
      <w:r>
        <w:rPr>
          <w:sz w:val="20"/>
        </w:rPr>
        <w:t>不得泄露</w:t>
      </w:r>
      <w:r>
        <w:rPr>
          <w:sz w:val="20"/>
        </w:rPr>
        <w:t>甲方</w:t>
      </w:r>
      <w:r>
        <w:rPr>
          <w:sz w:val="20"/>
        </w:rPr>
        <w:t>的信息。泄密造成</w:t>
      </w:r>
      <w:r>
        <w:rPr>
          <w:sz w:val="20"/>
        </w:rPr>
        <w:t>甲方</w:t>
      </w:r>
      <w:r>
        <w:rPr>
          <w:sz w:val="20"/>
        </w:rPr>
        <w:t>损失的，</w:t>
      </w:r>
      <w:r>
        <w:rPr>
          <w:sz w:val="20"/>
        </w:rPr>
        <w:t>乙方</w:t>
      </w:r>
      <w:r>
        <w:rPr>
          <w:sz w:val="20"/>
        </w:rPr>
        <w:t>将承担由此产生的一切损失和法律责任。</w:t>
      </w:r>
    </w:p>
    <w:p>
      <w:pPr>
        <w:pStyle w:val="null3"/>
        <w:jc w:val="left"/>
      </w:pPr>
      <w:r>
        <w:rPr>
          <w:sz w:val="20"/>
        </w:rPr>
        <w:t>8</w:t>
      </w:r>
      <w:r>
        <w:rPr>
          <w:sz w:val="20"/>
        </w:rPr>
        <w:t>、</w:t>
      </w:r>
      <w:r>
        <w:rPr>
          <w:sz w:val="20"/>
        </w:rPr>
        <w:t>乙方</w:t>
      </w:r>
      <w:r>
        <w:rPr>
          <w:sz w:val="20"/>
        </w:rPr>
        <w:t>须</w:t>
      </w:r>
      <w:r>
        <w:rPr>
          <w:sz w:val="20"/>
        </w:rPr>
        <w:t>能够配合</w:t>
      </w:r>
      <w:r>
        <w:rPr>
          <w:sz w:val="20"/>
        </w:rPr>
        <w:t>甲方</w:t>
      </w:r>
      <w:r>
        <w:rPr>
          <w:sz w:val="20"/>
        </w:rPr>
        <w:t>及时更新所提供的符合卫监部门的有效证明材料。如有效的营业执照、产品合格证、食品经营许可证等。</w:t>
      </w:r>
    </w:p>
    <w:p>
      <w:pPr>
        <w:pStyle w:val="null3"/>
        <w:jc w:val="left"/>
      </w:pPr>
      <w:r>
        <w:rPr>
          <w:sz w:val="20"/>
          <w:color w:val="000000"/>
        </w:rPr>
        <w:t>9</w:t>
      </w:r>
      <w:r>
        <w:rPr>
          <w:sz w:val="20"/>
          <w:color w:val="000000"/>
        </w:rPr>
        <w:t>、</w:t>
      </w:r>
      <w:r>
        <w:rPr>
          <w:sz w:val="20"/>
        </w:rPr>
        <w:t>在供货期内，根据上级要求，如</w:t>
      </w:r>
      <w:r>
        <w:rPr>
          <w:sz w:val="20"/>
        </w:rPr>
        <w:t>甲方</w:t>
      </w:r>
      <w:r>
        <w:rPr>
          <w:sz w:val="20"/>
        </w:rPr>
        <w:t>需定向采购脱贫地区农副产品的，具体采购工作由</w:t>
      </w:r>
      <w:r>
        <w:rPr>
          <w:sz w:val="20"/>
        </w:rPr>
        <w:t>甲方</w:t>
      </w:r>
      <w:r>
        <w:rPr>
          <w:sz w:val="20"/>
        </w:rPr>
        <w:t>根据上级相关部门的要求和安排进行采购实施，可由</w:t>
      </w:r>
      <w:r>
        <w:rPr>
          <w:sz w:val="20"/>
        </w:rPr>
        <w:t>甲方</w:t>
      </w:r>
      <w:r>
        <w:rPr>
          <w:sz w:val="20"/>
        </w:rPr>
        <w:t>自行按规定采购，或由</w:t>
      </w:r>
      <w:r>
        <w:rPr>
          <w:sz w:val="20"/>
        </w:rPr>
        <w:t>甲方</w:t>
      </w:r>
      <w:r>
        <w:rPr>
          <w:sz w:val="20"/>
        </w:rPr>
        <w:t>委托</w:t>
      </w:r>
      <w:r>
        <w:rPr>
          <w:sz w:val="20"/>
        </w:rPr>
        <w:t>乙方</w:t>
      </w:r>
      <w:r>
        <w:rPr>
          <w:sz w:val="20"/>
        </w:rPr>
        <w:t>按规定进行采购，</w:t>
      </w:r>
      <w:r>
        <w:rPr>
          <w:sz w:val="20"/>
        </w:rPr>
        <w:t>乙方</w:t>
      </w:r>
      <w:r>
        <w:rPr>
          <w:sz w:val="20"/>
        </w:rPr>
        <w:t>须</w:t>
      </w:r>
      <w:r>
        <w:rPr>
          <w:sz w:val="20"/>
        </w:rPr>
        <w:t>无条件配合</w:t>
      </w:r>
      <w:r>
        <w:rPr>
          <w:sz w:val="20"/>
        </w:rPr>
        <w:t>甲方</w:t>
      </w:r>
      <w:r>
        <w:rPr>
          <w:sz w:val="20"/>
        </w:rPr>
        <w:t>定向采购脱贫地区的农副产品。脱困地区的农副产品价格按</w:t>
      </w:r>
      <w:r>
        <w:rPr>
          <w:sz w:val="20"/>
        </w:rPr>
        <w:t>“脱贫地区农副产品网络销售平台”（http://cg.fupin832.com）和相关政策文件的要求确定。定向采购脱贫地区农副产品所需金额从本项目合同初定金额中支出。通过脱贫地区农副产品网络销售平台（简称“832平台”）采购农副产品的，具体采购产品类别、数量、预算及时间等由</w:t>
      </w:r>
      <w:r>
        <w:rPr>
          <w:sz w:val="20"/>
        </w:rPr>
        <w:t>甲方</w:t>
      </w:r>
      <w:r>
        <w:rPr>
          <w:sz w:val="20"/>
        </w:rPr>
        <w:t>与</w:t>
      </w:r>
      <w:r>
        <w:rPr>
          <w:sz w:val="20"/>
        </w:rPr>
        <w:t>乙方</w:t>
      </w:r>
      <w:r>
        <w:rPr>
          <w:sz w:val="20"/>
        </w:rPr>
        <w:t>协商决定。结算款</w:t>
      </w:r>
      <w:r>
        <w:rPr>
          <w:sz w:val="20"/>
        </w:rPr>
        <w:t>=∑【“832平台”上公示的单价×实际供货量】。平台成交数据</w:t>
      </w:r>
      <w:r>
        <w:rPr>
          <w:sz w:val="20"/>
        </w:rPr>
        <w:t>须</w:t>
      </w:r>
      <w:r>
        <w:rPr>
          <w:sz w:val="20"/>
        </w:rPr>
        <w:t>保存在</w:t>
      </w:r>
      <w:r>
        <w:rPr>
          <w:sz w:val="20"/>
        </w:rPr>
        <w:t>甲方</w:t>
      </w:r>
      <w:r>
        <w:rPr>
          <w:sz w:val="20"/>
        </w:rPr>
        <w:t>单位，供</w:t>
      </w:r>
      <w:r>
        <w:rPr>
          <w:sz w:val="20"/>
        </w:rPr>
        <w:t>甲方</w:t>
      </w:r>
      <w:r>
        <w:rPr>
          <w:sz w:val="20"/>
        </w:rPr>
        <w:t>和财政部门查阅。</w:t>
      </w:r>
    </w:p>
    <w:p>
      <w:pPr>
        <w:pStyle w:val="null3"/>
        <w:jc w:val="left"/>
      </w:pPr>
      <w:r>
        <w:rPr>
          <w:sz w:val="20"/>
          <w:color w:val="000000"/>
        </w:rPr>
        <w:t>10</w:t>
      </w:r>
      <w:r>
        <w:rPr>
          <w:sz w:val="20"/>
          <w:color w:val="000000"/>
        </w:rPr>
        <w:t>、</w:t>
      </w:r>
      <w:r>
        <w:rPr>
          <w:sz w:val="20"/>
        </w:rPr>
        <w:t>乙方</w:t>
      </w:r>
      <w:r>
        <w:rPr>
          <w:sz w:val="20"/>
        </w:rPr>
        <w:t>近三年被食品相关部门通报造成安全（监管和食品卫生）事故的，</w:t>
      </w:r>
      <w:r>
        <w:rPr>
          <w:sz w:val="20"/>
        </w:rPr>
        <w:t>甲方</w:t>
      </w:r>
      <w:r>
        <w:rPr>
          <w:sz w:val="20"/>
        </w:rPr>
        <w:t>有权</w:t>
      </w:r>
      <w:r>
        <w:rPr>
          <w:sz w:val="20"/>
        </w:rPr>
        <w:t>有权解除合同</w:t>
      </w:r>
      <w:r>
        <w:rPr>
          <w:sz w:val="20"/>
        </w:rPr>
        <w:t>，并承担因此造成的损失责任。</w:t>
      </w:r>
    </w:p>
    <w:p>
      <w:pPr>
        <w:pStyle w:val="null3"/>
        <w:ind w:left="510"/>
      </w:pPr>
      <w:r>
        <w:rPr>
          <w:sz w:val="20"/>
          <w:b/>
          <w:color w:val="000000"/>
        </w:rPr>
        <w:t>十三、</w:t>
      </w:r>
      <w:r>
        <w:rPr>
          <w:sz w:val="20"/>
          <w:b/>
          <w:color w:val="000000"/>
          <w:shd w:fill="FFFFFF" w:val="clear"/>
        </w:rPr>
        <w:t>服务对照执行标准</w:t>
      </w:r>
    </w:p>
    <w:p>
      <w:pPr>
        <w:pStyle w:val="null3"/>
        <w:ind w:left="420"/>
      </w:pPr>
      <w:r>
        <w:rPr>
          <w:sz w:val="20"/>
          <w:color w:val="000000"/>
        </w:rPr>
        <w:t>1</w:t>
      </w:r>
      <w:r>
        <w:rPr>
          <w:sz w:val="20"/>
          <w:color w:val="000000"/>
        </w:rPr>
        <w:t>、</w:t>
      </w:r>
      <w:r>
        <w:rPr>
          <w:sz w:val="20"/>
          <w:color w:val="000000"/>
          <w:shd w:fill="FFFFFF" w:val="clear"/>
        </w:rPr>
        <w:t>符合中华人民共和国国家和履约地相关安全质量标准、行业技术规范标准；</w:t>
      </w:r>
    </w:p>
    <w:p>
      <w:pPr>
        <w:pStyle w:val="null3"/>
        <w:ind w:left="420"/>
      </w:pPr>
      <w:r>
        <w:rPr>
          <w:sz w:val="20"/>
          <w:color w:val="000000"/>
        </w:rPr>
        <w:t>2</w:t>
      </w:r>
      <w:r>
        <w:rPr>
          <w:sz w:val="20"/>
          <w:color w:val="000000"/>
        </w:rPr>
        <w:t>、</w:t>
      </w:r>
      <w:r>
        <w:rPr>
          <w:sz w:val="20"/>
          <w:color w:val="000000"/>
          <w:shd w:fill="FFFFFF" w:val="clear"/>
        </w:rPr>
        <w:t>符合采购文件和响应承诺中各方共同认可的合理要求；</w:t>
      </w:r>
    </w:p>
    <w:p>
      <w:pPr>
        <w:pStyle w:val="null3"/>
        <w:ind w:left="420"/>
      </w:pPr>
      <w:r>
        <w:rPr>
          <w:sz w:val="20"/>
        </w:rPr>
        <w:t>3</w:t>
      </w:r>
      <w:r>
        <w:rPr>
          <w:sz w:val="20"/>
        </w:rPr>
        <w:t>、</w:t>
      </w:r>
      <w:r>
        <w:rPr>
          <w:sz w:val="20"/>
          <w:color w:val="000000"/>
          <w:shd w:fill="FFFFFF" w:val="clear"/>
        </w:rPr>
        <w:t>上述各类标准与法规必须是有关官方机构最新发布的现行标准版本。</w:t>
      </w:r>
    </w:p>
    <w:p>
      <w:pPr>
        <w:pStyle w:val="null3"/>
        <w:ind w:left="510"/>
      </w:pPr>
      <w:r>
        <w:rPr>
          <w:sz w:val="20"/>
          <w:b/>
          <w:color w:val="000000"/>
        </w:rPr>
        <w:t>十四、</w:t>
      </w:r>
      <w:r>
        <w:rPr>
          <w:sz w:val="20"/>
          <w:b/>
          <w:color w:val="000000"/>
          <w:shd w:fill="FFFFFF" w:val="clear"/>
        </w:rPr>
        <w:t>投诉跟踪服务要求</w:t>
      </w:r>
    </w:p>
    <w:p>
      <w:pPr>
        <w:pStyle w:val="null3"/>
      </w:pPr>
      <w:r>
        <w:rPr>
          <w:sz w:val="20"/>
          <w:color w:val="000000"/>
        </w:rPr>
        <w:t>1</w:t>
      </w:r>
      <w:r>
        <w:rPr>
          <w:sz w:val="20"/>
          <w:color w:val="000000"/>
        </w:rPr>
        <w:t>、</w:t>
      </w:r>
      <w:r>
        <w:rPr>
          <w:sz w:val="20"/>
          <w:color w:val="000000"/>
          <w:shd w:fill="FFFFFF" w:val="clear"/>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pPr>
      <w:r>
        <w:rPr>
          <w:sz w:val="20"/>
        </w:rPr>
        <w:t>2</w:t>
      </w:r>
      <w:r>
        <w:rPr>
          <w:sz w:val="20"/>
        </w:rPr>
        <w:t>、</w:t>
      </w:r>
      <w:r>
        <w:rPr>
          <w:sz w:val="20"/>
          <w:color w:val="000000"/>
          <w:shd w:fill="FFFFFF" w:val="clear"/>
        </w:rPr>
        <w:t>服务期内，甲方有权按本项目的管理要求对乙方进行不定期抽查检查，若对不合格的管理服务提出警告后，仍未得到有效解决时，甲方有权终止管理合同。</w:t>
      </w:r>
    </w:p>
    <w:p>
      <w:pPr>
        <w:pStyle w:val="null3"/>
      </w:pPr>
      <w:r>
        <w:rPr>
          <w:sz w:val="20"/>
        </w:rPr>
        <w:t>3</w:t>
      </w:r>
      <w:r>
        <w:rPr>
          <w:sz w:val="20"/>
        </w:rPr>
        <w:t>、</w:t>
      </w:r>
      <w:r>
        <w:rPr>
          <w:sz w:val="20"/>
          <w:color w:val="000000"/>
          <w:shd w:fill="FFFFFF" w:val="clear"/>
        </w:rPr>
        <w:t>乙方服务机构名称及地址：</w:t>
      </w:r>
      <w:r>
        <w:rPr/>
        <w:t xml:space="preserve"> </w:t>
      </w:r>
    </w:p>
    <w:p>
      <w:pPr>
        <w:pStyle w:val="null3"/>
      </w:pPr>
      <w:r>
        <w:rPr>
          <w:sz w:val="20"/>
          <w:color w:val="000000"/>
          <w:shd w:fill="FFFFFF" w:val="clear"/>
        </w:rPr>
        <w:t>联系人</w:t>
      </w:r>
      <w:r>
        <w:rPr>
          <w:sz w:val="20"/>
          <w:color w:val="000000"/>
          <w:shd w:fill="FFFFFF" w:val="clear"/>
        </w:rPr>
        <w:t>1：          ，联系电话：            ，手机：          ；</w:t>
      </w:r>
    </w:p>
    <w:p>
      <w:pPr>
        <w:pStyle w:val="null3"/>
      </w:pPr>
      <w:r>
        <w:rPr>
          <w:sz w:val="20"/>
          <w:color w:val="000000"/>
          <w:shd w:fill="FFFFFF" w:val="clear"/>
        </w:rPr>
        <w:t>联系人</w:t>
      </w:r>
      <w:r>
        <w:rPr>
          <w:sz w:val="20"/>
          <w:color w:val="000000"/>
          <w:shd w:fill="FFFFFF" w:val="clear"/>
        </w:rPr>
        <w:t>2：          ，联系电话：            ，手机：          ；</w:t>
      </w:r>
    </w:p>
    <w:p>
      <w:pPr>
        <w:pStyle w:val="null3"/>
      </w:pPr>
      <w:r>
        <w:rPr>
          <w:sz w:val="20"/>
          <w:color w:val="000000"/>
          <w:shd w:fill="FFFFFF" w:val="clear"/>
        </w:rPr>
        <w:t>服务专线电话：</w:t>
      </w:r>
    </w:p>
    <w:p>
      <w:pPr>
        <w:pStyle w:val="null3"/>
      </w:pPr>
      <w:r>
        <w:rPr>
          <w:sz w:val="20"/>
          <w:color w:val="000000"/>
        </w:rPr>
        <w:t>4、</w:t>
      </w:r>
      <w:r>
        <w:rPr>
          <w:sz w:val="20"/>
          <w:color w:val="000000"/>
          <w:shd w:fill="FFFFFF" w:val="clear"/>
        </w:rPr>
        <w:t>其他服务要求：（补充内容不得对采购文件和响应文件作实质性修改）</w:t>
      </w:r>
    </w:p>
    <w:p>
      <w:pPr>
        <w:pStyle w:val="null3"/>
        <w:ind w:left="510"/>
      </w:pPr>
      <w:r>
        <w:rPr>
          <w:u w:val="single"/>
        </w:rPr>
        <w:t xml:space="preserve">                                                          </w:t>
      </w:r>
      <w:r>
        <w:rPr>
          <w:sz w:val="20"/>
          <w:color w:val="000000"/>
          <w:shd w:fill="FFFFFF" w:val="clear"/>
        </w:rPr>
        <w:t>。</w:t>
      </w:r>
    </w:p>
    <w:p>
      <w:pPr>
        <w:pStyle w:val="null3"/>
        <w:ind w:left="510"/>
      </w:pPr>
      <w:r>
        <w:rPr>
          <w:sz w:val="20"/>
          <w:b/>
          <w:color w:val="000000"/>
        </w:rPr>
        <w:t>十五、</w:t>
      </w:r>
      <w:r>
        <w:rPr>
          <w:sz w:val="20"/>
          <w:b/>
          <w:color w:val="000000"/>
        </w:rPr>
        <w:t>验收要求</w:t>
      </w:r>
    </w:p>
    <w:p>
      <w:pPr>
        <w:pStyle w:val="null3"/>
      </w:pPr>
      <w:r>
        <w:rPr>
          <w:sz w:val="20"/>
          <w:color w:val="000000"/>
        </w:rPr>
        <w:t>1</w:t>
      </w:r>
      <w:r>
        <w:rPr>
          <w:sz w:val="20"/>
          <w:color w:val="000000"/>
        </w:rPr>
        <w:t>、</w:t>
      </w:r>
      <w:r>
        <w:rPr>
          <w:sz w:val="20"/>
          <w:color w:val="000000"/>
          <w:shd w:fill="FFFFFF" w:val="clear"/>
        </w:rPr>
        <w:t>甲方在收到乙方项目验收建议之日起</w:t>
      </w:r>
      <w:r>
        <w:rPr>
          <w:sz w:val="20"/>
          <w:color w:val="000000"/>
          <w:shd w:fill="FFFFFF" w:val="clear"/>
        </w:rPr>
        <w:t>7个工作日内按照合同的约定对履约情况进行验收。乙方需为验收提供必需的一切条件及相关费用，并提供本项目的相关文档和验收所需资料，积极配合甲方完成验收工作。</w:t>
      </w:r>
    </w:p>
    <w:p>
      <w:pPr>
        <w:pStyle w:val="null3"/>
      </w:pPr>
      <w:r>
        <w:rPr>
          <w:sz w:val="20"/>
          <w:color w:val="000000"/>
        </w:rPr>
        <w:t>2</w:t>
      </w:r>
      <w:r>
        <w:rPr>
          <w:sz w:val="20"/>
          <w:color w:val="000000"/>
        </w:rPr>
        <w:t>、</w:t>
      </w:r>
      <w:r>
        <w:rPr>
          <w:sz w:val="20"/>
          <w:color w:val="000000"/>
          <w:shd w:fill="FFFFFF" w:val="clear"/>
        </w:rPr>
        <w:t>项目验收依次序对照执行标准：</w:t>
      </w:r>
      <w:r>
        <w:rPr>
          <w:sz w:val="20"/>
          <w:color w:val="000000"/>
          <w:shd w:fill="FFFFFF" w:val="clear"/>
        </w:rPr>
        <w:t>1）符合中华人民共和国国家和履约地相关安全质量标准、行业规范标准、环保标准；2）符合</w:t>
      </w:r>
      <w:r>
        <w:rPr>
          <w:sz w:val="20"/>
          <w:color w:val="000000"/>
          <w:shd w:fill="FFFFFF" w:val="clear"/>
        </w:rPr>
        <w:t>磋商文件</w:t>
      </w:r>
      <w:r>
        <w:rPr>
          <w:sz w:val="20"/>
          <w:color w:val="000000"/>
          <w:shd w:fill="FFFFFF" w:val="clear"/>
        </w:rPr>
        <w:t>和响应承诺中各方共同认可的各项要求；</w:t>
      </w:r>
      <w:r>
        <w:rPr>
          <w:sz w:val="20"/>
          <w:color w:val="000000"/>
          <w:shd w:fill="FFFFFF" w:val="clear"/>
        </w:rPr>
        <w:t>3）符合货物来源国官方颁布标准。上述各类标准与法规必须是有关官方机构最新发布的现行标准版本。</w:t>
      </w:r>
    </w:p>
    <w:p>
      <w:pPr>
        <w:pStyle w:val="null3"/>
      </w:pPr>
      <w:r>
        <w:rPr>
          <w:sz w:val="20"/>
          <w:color w:val="000000"/>
        </w:rPr>
        <w:t>3</w:t>
      </w:r>
      <w:r>
        <w:rPr>
          <w:sz w:val="20"/>
          <w:color w:val="000000"/>
        </w:rPr>
        <w:t>、</w:t>
      </w:r>
      <w:r>
        <w:rPr>
          <w:sz w:val="20"/>
          <w:color w:val="000000"/>
          <w:shd w:fill="FFFFFF" w:val="clear"/>
        </w:rPr>
        <w:t>其他验收要求：（补充内容不得对采购文件和响应文件作实质性修改）</w:t>
      </w:r>
    </w:p>
    <w:p>
      <w:pPr>
        <w:pStyle w:val="null3"/>
        <w:ind w:firstLine="400"/>
      </w:pPr>
      <w:r>
        <w:rPr>
          <w:u w:val="single"/>
        </w:rPr>
        <w:t xml:space="preserve">                                                                </w:t>
      </w:r>
      <w:r>
        <w:rPr>
          <w:sz w:val="20"/>
          <w:color w:val="000000"/>
          <w:shd w:fill="FFFFFF" w:val="clear"/>
        </w:rPr>
        <w:t>。</w:t>
      </w:r>
    </w:p>
    <w:p>
      <w:pPr>
        <w:pStyle w:val="null3"/>
        <w:ind w:left="510"/>
      </w:pPr>
      <w:r>
        <w:rPr>
          <w:sz w:val="20"/>
          <w:b/>
          <w:color w:val="000000"/>
        </w:rPr>
        <w:t>十六、</w:t>
      </w:r>
      <w:r>
        <w:rPr>
          <w:sz w:val="20"/>
          <w:b/>
          <w:color w:val="000000"/>
          <w:shd w:fill="FFFFFF" w:val="clear"/>
        </w:rPr>
        <w:t>违约责任</w:t>
      </w:r>
    </w:p>
    <w:p>
      <w:pPr>
        <w:pStyle w:val="null3"/>
      </w:pPr>
      <w:r>
        <w:rPr>
          <w:sz w:val="20"/>
          <w:color w:val="000000"/>
        </w:rPr>
        <w:t>1</w:t>
      </w:r>
      <w:r>
        <w:rPr>
          <w:sz w:val="20"/>
          <w:color w:val="000000"/>
        </w:rPr>
        <w:t>、</w:t>
      </w:r>
      <w:r>
        <w:rPr>
          <w:sz w:val="20"/>
          <w:color w:val="000000"/>
          <w:shd w:fill="FFFFFF" w:val="clear"/>
        </w:rPr>
        <w:t>乙方未按要求履行合同义务时，须从违约之日起每日按合同总额的</w:t>
      </w:r>
      <w:r>
        <w:rPr>
          <w:u w:val="single"/>
        </w:rPr>
        <w:t xml:space="preserve">    </w:t>
      </w:r>
      <w:r>
        <w:rPr>
          <w:sz w:val="20"/>
          <w:color w:val="000000"/>
          <w:shd w:fill="FFFFFF" w:val="clear"/>
        </w:rPr>
        <w:t>比例向甲方支付违约金；逾期</w:t>
      </w:r>
      <w:r>
        <w:rPr>
          <w:u w:val="single"/>
        </w:rPr>
        <w:t xml:space="preserve">    </w:t>
      </w:r>
      <w:r>
        <w:rPr>
          <w:sz w:val="20"/>
          <w:color w:val="000000"/>
          <w:shd w:fill="FFFFFF" w:val="clear"/>
        </w:rPr>
        <w:t>日以上时，甲方有权终止合同，由此造成甲方的经济损失由乙方承担。违约金不足以弥补损失的，乙方应按全额赔偿。</w:t>
      </w:r>
    </w:p>
    <w:p>
      <w:pPr>
        <w:pStyle w:val="null3"/>
      </w:pPr>
      <w:r>
        <w:rPr>
          <w:sz w:val="20"/>
          <w:color w:val="000000"/>
        </w:rPr>
        <w:t>2</w:t>
      </w:r>
      <w:r>
        <w:rPr>
          <w:sz w:val="20"/>
          <w:color w:val="000000"/>
        </w:rPr>
        <w:t>、</w:t>
      </w:r>
      <w:r>
        <w:rPr>
          <w:sz w:val="20"/>
          <w:color w:val="000000"/>
          <w:shd w:fill="FFFFFF" w:val="clear"/>
        </w:rPr>
        <w:t>甲方未按要求履行合同义务时，或无故拖延验收、付款时，甲方须向乙方支付滞纳金，标准为每日按逾期应付款总额的</w:t>
      </w:r>
      <w:r>
        <w:rPr>
          <w:u w:val="single"/>
        </w:rPr>
        <w:t xml:space="preserve">    </w:t>
      </w:r>
      <w:r>
        <w:rPr>
          <w:sz w:val="20"/>
          <w:color w:val="000000"/>
          <w:shd w:fill="FFFFFF" w:val="clear"/>
        </w:rPr>
        <w:t>累计。</w:t>
      </w:r>
    </w:p>
    <w:p>
      <w:pPr>
        <w:pStyle w:val="null3"/>
        <w:ind w:left="510"/>
      </w:pPr>
      <w:r>
        <w:rPr>
          <w:sz w:val="20"/>
          <w:b/>
          <w:color w:val="000000"/>
        </w:rPr>
        <w:t>十七、</w:t>
      </w:r>
      <w:r>
        <w:rPr>
          <w:sz w:val="20"/>
          <w:b/>
          <w:color w:val="000000"/>
          <w:shd w:fill="FFFFFF" w:val="clear"/>
        </w:rPr>
        <w:t>提出异议的时间和方法</w:t>
      </w:r>
    </w:p>
    <w:p>
      <w:pPr>
        <w:pStyle w:val="null3"/>
      </w:pPr>
      <w:r>
        <w:rPr>
          <w:sz w:val="20"/>
          <w:color w:val="000000"/>
        </w:rPr>
        <w:t>1</w:t>
      </w:r>
      <w:r>
        <w:rPr>
          <w:sz w:val="20"/>
          <w:color w:val="000000"/>
        </w:rPr>
        <w:t>、</w:t>
      </w:r>
      <w:r>
        <w:rPr>
          <w:sz w:val="20"/>
          <w:color w:val="000000"/>
          <w:shd w:fill="FFFFFF" w:val="clear"/>
        </w:rPr>
        <w:t>甲方有异议时，应</w:t>
      </w:r>
      <w:r>
        <w:rPr>
          <w:u w:val="single"/>
        </w:rPr>
        <w:t xml:space="preserve">     </w:t>
      </w:r>
      <w:r>
        <w:rPr>
          <w:sz w:val="20"/>
          <w:color w:val="000000"/>
          <w:shd w:fill="FFFFFF" w:val="clear"/>
        </w:rPr>
        <w:t>天内向乙方提出书面异议。</w:t>
      </w:r>
    </w:p>
    <w:p>
      <w:pPr>
        <w:pStyle w:val="null3"/>
      </w:pPr>
      <w:r>
        <w:rPr>
          <w:sz w:val="20"/>
          <w:color w:val="000000"/>
        </w:rPr>
        <w:t>2</w:t>
      </w:r>
      <w:r>
        <w:rPr>
          <w:sz w:val="20"/>
          <w:color w:val="000000"/>
        </w:rPr>
        <w:t>、</w:t>
      </w:r>
      <w:r>
        <w:rPr>
          <w:sz w:val="20"/>
          <w:color w:val="000000"/>
          <w:shd w:fill="FFFFFF" w:val="clear"/>
        </w:rPr>
        <w:t>乙方在接到甲方书面异议后，应在</w:t>
      </w:r>
      <w:r>
        <w:rPr>
          <w:sz w:val="20"/>
          <w:color w:val="000000"/>
          <w:shd w:fill="FFFFFF" w:val="clear"/>
        </w:rPr>
        <w:t>3天内负责处理并函复甲方处理情况，否则，即视为默认甲方提出的异议和处理意见。</w:t>
      </w:r>
    </w:p>
    <w:p>
      <w:pPr>
        <w:pStyle w:val="null3"/>
      </w:pPr>
      <w:r>
        <w:rPr>
          <w:sz w:val="20"/>
          <w:color w:val="000000"/>
        </w:rPr>
        <w:t>3</w:t>
      </w:r>
      <w:r>
        <w:rPr>
          <w:sz w:val="20"/>
          <w:color w:val="000000"/>
        </w:rPr>
        <w:t>、</w:t>
      </w:r>
      <w:r>
        <w:rPr>
          <w:sz w:val="20"/>
          <w:color w:val="000000"/>
          <w:shd w:fill="FFFFFF" w:val="clear"/>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ind w:left="510"/>
      </w:pPr>
      <w:r>
        <w:rPr>
          <w:sz w:val="20"/>
          <w:b/>
          <w:color w:val="000000"/>
        </w:rPr>
        <w:t>十八、</w:t>
      </w:r>
      <w:r>
        <w:rPr>
          <w:sz w:val="20"/>
          <w:b/>
          <w:color w:val="000000"/>
          <w:shd w:fill="FFFFFF" w:val="clear"/>
        </w:rPr>
        <w:t>争议的解决</w:t>
      </w:r>
    </w:p>
    <w:p>
      <w:pPr>
        <w:pStyle w:val="null3"/>
      </w:pPr>
      <w:r>
        <w:rPr>
          <w:sz w:val="20"/>
          <w:color w:val="000000"/>
        </w:rPr>
        <w:t>1</w:t>
      </w:r>
      <w:r>
        <w:rPr>
          <w:sz w:val="20"/>
          <w:color w:val="000000"/>
        </w:rPr>
        <w:t>、</w:t>
      </w:r>
      <w:r>
        <w:rPr>
          <w:sz w:val="20"/>
          <w:color w:val="000000"/>
          <w:shd w:fill="FFFFFF" w:val="clear"/>
        </w:rPr>
        <w:t>合同履行过程中发生的任何争议，如双方未能通过友好协商解决，应向佛山市有管辖权的人民法院提起诉讼。</w:t>
      </w:r>
    </w:p>
    <w:p>
      <w:pPr>
        <w:pStyle w:val="null3"/>
      </w:pPr>
      <w:r>
        <w:rPr>
          <w:sz w:val="20"/>
          <w:color w:val="000000"/>
        </w:rPr>
        <w:t>2</w:t>
      </w:r>
      <w:r>
        <w:rPr>
          <w:sz w:val="20"/>
          <w:color w:val="000000"/>
        </w:rPr>
        <w:t>、</w:t>
      </w:r>
      <w:r>
        <w:rPr>
          <w:sz w:val="20"/>
          <w:color w:val="000000"/>
          <w:shd w:fill="FFFFFF" w:val="clear"/>
        </w:rPr>
        <w:t>法院审理期间，除提交法院审理的事项外，其它无争议的事项和条款仍应继续履行。</w:t>
      </w:r>
    </w:p>
    <w:p>
      <w:pPr>
        <w:pStyle w:val="null3"/>
        <w:ind w:left="510"/>
      </w:pPr>
      <w:r>
        <w:rPr>
          <w:sz w:val="20"/>
          <w:b/>
          <w:color w:val="000000"/>
        </w:rPr>
        <w:t>十九、</w:t>
      </w:r>
      <w:r>
        <w:rPr>
          <w:sz w:val="20"/>
          <w:b/>
          <w:color w:val="000000"/>
          <w:shd w:fill="FFFFFF" w:val="clear"/>
        </w:rPr>
        <w:t>不可抗力</w:t>
      </w:r>
    </w:p>
    <w:p>
      <w:pPr>
        <w:pStyle w:val="null3"/>
        <w:ind w:firstLine="420"/>
      </w:pPr>
      <w:r>
        <w:rPr>
          <w:sz w:val="20"/>
          <w:color w:val="000000"/>
          <w:shd w:fill="FFFFFF" w:val="clear"/>
        </w:rPr>
        <w:t>任何一方由于不可抗力原因不能履行合同时，应在不可抗力事件结束后</w:t>
      </w:r>
      <w:r>
        <w:rPr>
          <w:sz w:val="20"/>
          <w:color w:val="000000"/>
          <w:shd w:fill="FFFFFF" w:val="clear"/>
        </w:rPr>
        <w:t>48小时内向对方通报，以减轻可能给对方造成的损失，在取得有关机构的不可抗力证明或双方谅解确认后，允许延期履行或修订合同，并根据情况可部分或全部免于承担违约责任。</w:t>
      </w:r>
    </w:p>
    <w:p>
      <w:pPr>
        <w:pStyle w:val="null3"/>
        <w:ind w:left="510"/>
      </w:pPr>
      <w:r>
        <w:rPr>
          <w:sz w:val="20"/>
          <w:b/>
          <w:color w:val="000000"/>
        </w:rPr>
        <w:t>二十、</w:t>
      </w:r>
      <w:r>
        <w:rPr>
          <w:sz w:val="20"/>
          <w:b/>
          <w:color w:val="000000"/>
          <w:shd w:fill="FFFFFF" w:val="clear"/>
        </w:rPr>
        <w:t>税费</w:t>
      </w:r>
    </w:p>
    <w:p>
      <w:pPr>
        <w:pStyle w:val="null3"/>
        <w:ind w:left="420"/>
      </w:pPr>
      <w:r>
        <w:rPr>
          <w:sz w:val="20"/>
          <w:color w:val="000000"/>
        </w:rPr>
        <w:t>1</w:t>
      </w:r>
      <w:r>
        <w:rPr>
          <w:sz w:val="20"/>
          <w:color w:val="000000"/>
        </w:rPr>
        <w:t>、</w:t>
      </w:r>
      <w:r>
        <w:rPr>
          <w:sz w:val="20"/>
          <w:color w:val="000000"/>
          <w:shd w:fill="FFFFFF" w:val="clear"/>
        </w:rPr>
        <w:t>本合同实施过程中所发生的一切税费及不可预见费均由乙方承担。</w:t>
      </w:r>
    </w:p>
    <w:p>
      <w:pPr>
        <w:pStyle w:val="null3"/>
        <w:ind w:left="420"/>
      </w:pPr>
      <w:r>
        <w:rPr>
          <w:sz w:val="20"/>
          <w:color w:val="000000"/>
        </w:rPr>
        <w:t>2</w:t>
      </w:r>
      <w:r>
        <w:rPr>
          <w:sz w:val="20"/>
          <w:color w:val="000000"/>
        </w:rPr>
        <w:t>、</w:t>
      </w:r>
      <w:r>
        <w:rPr>
          <w:sz w:val="20"/>
          <w:color w:val="000000"/>
          <w:shd w:fill="FFFFFF" w:val="clear"/>
        </w:rPr>
        <w:t>乙方依照税务规章优先在合同履约地开具发票及纳税，咨询：</w:t>
      </w:r>
      <w:r>
        <w:rPr>
          <w:sz w:val="20"/>
          <w:color w:val="000000"/>
          <w:shd w:fill="FFFFFF" w:val="clear"/>
        </w:rPr>
        <w:t>0757-12366。</w:t>
      </w:r>
    </w:p>
    <w:p>
      <w:pPr>
        <w:pStyle w:val="null3"/>
        <w:ind w:left="510"/>
      </w:pPr>
      <w:r>
        <w:rPr>
          <w:sz w:val="20"/>
          <w:b/>
          <w:color w:val="000000"/>
        </w:rPr>
        <w:t>二十一、</w:t>
      </w:r>
      <w:r>
        <w:rPr>
          <w:sz w:val="20"/>
          <w:b/>
          <w:color w:val="000000"/>
          <w:shd w:fill="FFFFFF" w:val="clear"/>
        </w:rPr>
        <w:t>合同生效与合同备案</w:t>
      </w:r>
    </w:p>
    <w:p>
      <w:pPr>
        <w:pStyle w:val="null3"/>
      </w:pPr>
      <w:r>
        <w:rPr>
          <w:sz w:val="20"/>
          <w:color w:val="000000"/>
        </w:rPr>
        <w:t>1</w:t>
      </w:r>
      <w:r>
        <w:rPr>
          <w:sz w:val="20"/>
          <w:color w:val="000000"/>
        </w:rPr>
        <w:t>、</w:t>
      </w:r>
      <w:r>
        <w:rPr>
          <w:sz w:val="20"/>
          <w:color w:val="000000"/>
          <w:shd w:fill="FFFFFF" w:val="clear"/>
        </w:rPr>
        <w:t>本合同在甲乙双方法人代表或其授权代表签字盖章后生效。</w:t>
      </w:r>
    </w:p>
    <w:p>
      <w:pPr>
        <w:pStyle w:val="null3"/>
      </w:pPr>
      <w:r>
        <w:rPr>
          <w:sz w:val="20"/>
          <w:color w:val="000000"/>
        </w:rPr>
        <w:t>2</w:t>
      </w:r>
      <w:r>
        <w:rPr>
          <w:sz w:val="20"/>
          <w:color w:val="000000"/>
        </w:rPr>
        <w:t>、</w:t>
      </w:r>
      <w:r>
        <w:rPr>
          <w:sz w:val="20"/>
          <w:color w:val="000000"/>
          <w:shd w:fill="FFFFFF" w:val="clear"/>
        </w:rPr>
        <w:t>自采购合同签订之日起</w:t>
      </w:r>
      <w:r>
        <w:rPr>
          <w:sz w:val="20"/>
          <w:color w:val="000000"/>
          <w:shd w:fill="FFFFFF" w:val="clear"/>
        </w:rPr>
        <w:t>7个工作日内，由甲方按照有关规定将采购合同副本报同级人民政府财政部门（政府采购管理部门）备案。</w:t>
      </w:r>
    </w:p>
    <w:p>
      <w:pPr>
        <w:pStyle w:val="null3"/>
        <w:ind w:left="510"/>
      </w:pPr>
      <w:r>
        <w:rPr>
          <w:sz w:val="20"/>
          <w:b/>
          <w:color w:val="000000"/>
        </w:rPr>
        <w:t>二十二、</w:t>
      </w:r>
      <w:r>
        <w:rPr>
          <w:sz w:val="20"/>
          <w:b/>
          <w:color w:val="000000"/>
          <w:shd w:fill="FFFFFF" w:val="clear"/>
        </w:rPr>
        <w:t>乙方应提供的资料内容</w:t>
      </w:r>
    </w:p>
    <w:p>
      <w:pPr>
        <w:pStyle w:val="null3"/>
        <w:ind w:left="510"/>
      </w:pPr>
      <w:r>
        <w:rPr>
          <w:u w:val="single"/>
        </w:rPr>
        <w:t xml:space="preserve">                                                            </w:t>
      </w:r>
      <w:r>
        <w:rPr>
          <w:sz w:val="20"/>
          <w:color w:val="000000"/>
          <w:shd w:fill="FFFFFF" w:val="clear"/>
        </w:rPr>
        <w:t>。</w:t>
      </w:r>
    </w:p>
    <w:p>
      <w:pPr>
        <w:pStyle w:val="null3"/>
        <w:ind w:left="510"/>
      </w:pPr>
      <w:r>
        <w:rPr>
          <w:sz w:val="20"/>
          <w:b/>
          <w:color w:val="000000"/>
        </w:rPr>
        <w:t>二十三、</w:t>
      </w:r>
      <w:r>
        <w:rPr>
          <w:sz w:val="20"/>
          <w:b/>
          <w:color w:val="000000"/>
          <w:shd w:fill="FFFFFF" w:val="clear"/>
        </w:rPr>
        <w:t>关于政府采购合同融资</w:t>
      </w:r>
    </w:p>
    <w:p>
      <w:pPr>
        <w:pStyle w:val="null3"/>
      </w:pPr>
      <w:r>
        <w:rPr>
          <w:sz w:val="20"/>
          <w:color w:val="000000"/>
        </w:rPr>
        <w:t>1</w:t>
      </w:r>
      <w:r>
        <w:rPr>
          <w:sz w:val="20"/>
          <w:color w:val="000000"/>
        </w:rPr>
        <w:t>、</w:t>
      </w:r>
      <w:r>
        <w:rPr>
          <w:sz w:val="20"/>
          <w:color w:val="000000"/>
        </w:rPr>
        <w:t>乙方是否已申请政府采购合同融资：</w:t>
      </w:r>
      <w:r>
        <w:rPr>
          <w:sz w:val="20"/>
          <w:color w:val="000000"/>
          <w:u w:val="single"/>
        </w:rPr>
        <w:t xml:space="preserve">  </w:t>
      </w:r>
      <w:r>
        <w:rPr>
          <w:sz w:val="20"/>
          <w:color w:val="000000"/>
          <w:u w:val="single"/>
        </w:rPr>
        <w:t>是</w:t>
      </w:r>
      <w:r>
        <w:rPr>
          <w:sz w:val="20"/>
          <w:color w:val="000000"/>
          <w:u w:val="single"/>
        </w:rPr>
        <w:t xml:space="preserve">  </w:t>
      </w:r>
      <w:r>
        <w:rPr>
          <w:sz w:val="20"/>
          <w:color w:val="000000"/>
          <w:u w:val="single"/>
        </w:rPr>
        <w:t xml:space="preserve">/ 否  </w:t>
      </w:r>
      <w:r>
        <w:rPr>
          <w:sz w:val="20"/>
          <w:color w:val="000000"/>
        </w:rPr>
        <w:t>；</w:t>
      </w:r>
    </w:p>
    <w:p>
      <w:pPr>
        <w:pStyle w:val="null3"/>
      </w:pPr>
      <w:r>
        <w:rPr>
          <w:sz w:val="20"/>
          <w:color w:val="000000"/>
        </w:rPr>
        <w:t>2</w:t>
      </w:r>
      <w:r>
        <w:rPr>
          <w:sz w:val="20"/>
          <w:color w:val="000000"/>
        </w:rPr>
        <w:t>、</w:t>
      </w:r>
      <w:r>
        <w:rPr>
          <w:sz w:val="20"/>
          <w:color w:val="000000"/>
        </w:rPr>
        <w:t>融资银行及联系方式：</w:t>
      </w:r>
      <w:r>
        <w:rPr>
          <w:u w:val="single"/>
        </w:rPr>
        <w:t xml:space="preserve">                                                </w:t>
      </w:r>
      <w:r>
        <w:rPr>
          <w:sz w:val="20"/>
          <w:color w:val="000000"/>
        </w:rPr>
        <w:t>。</w:t>
      </w:r>
    </w:p>
    <w:p>
      <w:pPr>
        <w:pStyle w:val="null3"/>
      </w:pPr>
      <w:r>
        <w:rPr>
          <w:sz w:val="20"/>
          <w:color w:val="000000"/>
        </w:rPr>
        <w:t>3</w:t>
      </w:r>
      <w:r>
        <w:rPr>
          <w:sz w:val="20"/>
          <w:color w:val="000000"/>
        </w:rPr>
        <w:t>、</w:t>
      </w:r>
      <w:r>
        <w:rPr>
          <w:sz w:val="20"/>
          <w:color w:val="000000"/>
        </w:rPr>
        <w:t>若乙方已申请政府采购合同融资，其在本合同中登记的银行账号应与金融机构签订融资协议中约定的融资回款账户一致，此账户作为政府采购融资合同资金回款的唯一账户，未获得融资银行同意，乙方不得随意变更。</w:t>
      </w:r>
    </w:p>
    <w:p>
      <w:pPr>
        <w:pStyle w:val="null3"/>
        <w:ind w:left="510"/>
      </w:pPr>
      <w:r>
        <w:rPr>
          <w:sz w:val="20"/>
          <w:b/>
          <w:color w:val="000000"/>
        </w:rPr>
        <w:t>二十四、</w:t>
      </w:r>
      <w:r>
        <w:rPr>
          <w:sz w:val="20"/>
          <w:b/>
          <w:color w:val="000000"/>
          <w:shd w:fill="FFFFFF" w:val="clear"/>
        </w:rPr>
        <w:t>其它</w:t>
      </w:r>
    </w:p>
    <w:p>
      <w:pPr>
        <w:pStyle w:val="null3"/>
      </w:pPr>
      <w:r>
        <w:rPr>
          <w:sz w:val="20"/>
          <w:color w:val="000000"/>
        </w:rPr>
        <w:t>1</w:t>
      </w:r>
      <w:r>
        <w:rPr>
          <w:sz w:val="20"/>
          <w:color w:val="000000"/>
        </w:rPr>
        <w:t>、</w:t>
      </w:r>
      <w:r>
        <w:rPr>
          <w:sz w:val="20"/>
          <w:color w:val="000000"/>
          <w:shd w:fill="FFFFFF" w:val="clear"/>
        </w:rPr>
        <w:t>所有经一方或双方签署确认的文件（包括会议纪要、补充协议、往来信函）、采购文件、要约文件和响应承诺文件、合同附件及</w:t>
      </w:r>
      <w:r>
        <w:rPr>
          <w:sz w:val="20"/>
          <w:color w:val="000000"/>
        </w:rPr>
        <w:t>中标（成交）通知书</w:t>
      </w:r>
      <w:r>
        <w:rPr>
          <w:sz w:val="20"/>
          <w:color w:val="000000"/>
          <w:shd w:fill="FFFFFF" w:val="clear"/>
        </w:rPr>
        <w:t>均为本合同不可分割的有效组成部分，与本合同具有同等的法律效力和履约义务，其缔约生效日期为有效签署或盖章确认之日期。</w:t>
      </w:r>
    </w:p>
    <w:p>
      <w:pPr>
        <w:pStyle w:val="null3"/>
      </w:pPr>
      <w:r>
        <w:rPr>
          <w:sz w:val="20"/>
          <w:color w:val="000000"/>
        </w:rPr>
        <w:t>2</w:t>
      </w:r>
      <w:r>
        <w:rPr>
          <w:sz w:val="20"/>
          <w:color w:val="000000"/>
        </w:rPr>
        <w:t>、</w:t>
      </w:r>
      <w:r>
        <w:rPr>
          <w:sz w:val="20"/>
          <w:color w:val="000000"/>
        </w:rPr>
        <w:t>如一方（包括联系人）地址、电话、传真号码有变更，应在变更后</w:t>
      </w:r>
      <w:r>
        <w:rPr>
          <w:sz w:val="20"/>
          <w:color w:val="000000"/>
        </w:rPr>
        <w:t>3个工作日内书面通知对方联系人或负责人，否则，因此造成的损失由未履行通知义务方承担相应责任。</w:t>
      </w:r>
    </w:p>
    <w:p>
      <w:pPr>
        <w:pStyle w:val="null3"/>
      </w:pPr>
      <w:r>
        <w:rPr>
          <w:sz w:val="20"/>
          <w:color w:val="000000"/>
        </w:rPr>
        <w:t>3</w:t>
      </w:r>
      <w:r>
        <w:rPr>
          <w:sz w:val="20"/>
          <w:color w:val="000000"/>
        </w:rPr>
        <w:t>、</w:t>
      </w:r>
      <w:r>
        <w:rPr>
          <w:sz w:val="20"/>
          <w:color w:val="000000"/>
          <w:shd w:fill="FFFFFF" w:val="clear"/>
        </w:rPr>
        <w:t>未经甲方书面同意，乙方不得擅自向第三方转让其主体性和关键性合同义务。</w:t>
      </w:r>
    </w:p>
    <w:p>
      <w:pPr>
        <w:pStyle w:val="null3"/>
      </w:pPr>
      <w:r>
        <w:rPr>
          <w:sz w:val="20"/>
          <w:color w:val="000000"/>
        </w:rPr>
        <w:t>4</w:t>
      </w:r>
      <w:r>
        <w:rPr>
          <w:sz w:val="20"/>
          <w:color w:val="000000"/>
        </w:rPr>
        <w:t>、</w:t>
      </w:r>
      <w:r>
        <w:rPr>
          <w:sz w:val="20"/>
          <w:color w:val="000000"/>
          <w:shd w:fill="FFFFFF" w:val="clear"/>
        </w:rPr>
        <w:t>本合同一式</w:t>
      </w:r>
      <w:r>
        <w:rPr>
          <w:u w:val="single"/>
        </w:rPr>
        <w:t xml:space="preserve">    </w:t>
      </w:r>
      <w:r>
        <w:rPr>
          <w:sz w:val="20"/>
          <w:color w:val="000000"/>
          <w:shd w:fill="FFFFFF" w:val="clear"/>
        </w:rPr>
        <w:t>份，甲方执</w:t>
      </w:r>
      <w:r>
        <w:rPr>
          <w:u w:val="single"/>
        </w:rPr>
        <w:t xml:space="preserve">   </w:t>
      </w:r>
      <w:r>
        <w:rPr>
          <w:sz w:val="20"/>
          <w:color w:val="000000"/>
          <w:shd w:fill="FFFFFF" w:val="clear"/>
        </w:rPr>
        <w:t>份，乙方执</w:t>
      </w:r>
      <w:r>
        <w:rPr>
          <w:u w:val="single"/>
        </w:rPr>
        <w:t xml:space="preserve">   </w:t>
      </w:r>
      <w:r>
        <w:rPr>
          <w:sz w:val="20"/>
          <w:color w:val="000000"/>
          <w:shd w:fill="FFFFFF" w:val="clear"/>
        </w:rPr>
        <w:t>份。</w:t>
      </w:r>
    </w:p>
    <w:p>
      <w:pPr>
        <w:pStyle w:val="null3"/>
      </w:pPr>
      <w:r>
        <w:rPr>
          <w:sz w:val="20"/>
          <w:color w:val="000000"/>
        </w:rPr>
        <w:t>5</w:t>
      </w:r>
      <w:r>
        <w:rPr>
          <w:sz w:val="20"/>
          <w:color w:val="000000"/>
        </w:rPr>
        <w:t>、</w:t>
      </w:r>
      <w:r>
        <w:rPr>
          <w:sz w:val="20"/>
          <w:color w:val="000000"/>
          <w:shd w:fill="FFFFFF" w:val="clear"/>
        </w:rPr>
        <w:t>本合同（含附件）共计</w:t>
      </w:r>
      <w:r>
        <w:rPr>
          <w:u w:val="single"/>
        </w:rPr>
        <w:t xml:space="preserve">    </w:t>
      </w:r>
      <w:r>
        <w:rPr>
          <w:sz w:val="20"/>
          <w:color w:val="000000"/>
          <w:shd w:fill="FFFFFF" w:val="clear"/>
        </w:rPr>
        <w:t>页，缺页之合同为无效合同。</w:t>
      </w:r>
    </w:p>
    <w:p>
      <w:pPr>
        <w:pStyle w:val="null3"/>
      </w:pPr>
      <w:r>
        <w:rPr>
          <w:sz w:val="20"/>
          <w:color w:val="000000"/>
        </w:rPr>
        <w:t>6</w:t>
      </w:r>
      <w:r>
        <w:rPr>
          <w:sz w:val="20"/>
          <w:color w:val="000000"/>
        </w:rPr>
        <w:t>、</w:t>
      </w:r>
      <w:r>
        <w:rPr>
          <w:sz w:val="20"/>
          <w:color w:val="000000"/>
          <w:shd w:fill="FFFFFF" w:val="clear"/>
        </w:rPr>
        <w:t>本合同签约履约地点：广东省佛山市。</w:t>
      </w:r>
    </w:p>
    <w:p>
      <w:pPr>
        <w:pStyle w:val="null3"/>
      </w:pPr>
      <w:r>
        <w:rPr>
          <w:sz w:val="20"/>
          <w:color w:val="000000"/>
        </w:rPr>
        <w:t>7</w:t>
      </w:r>
      <w:r>
        <w:rPr>
          <w:sz w:val="20"/>
          <w:color w:val="000000"/>
        </w:rPr>
        <w:t>、</w:t>
      </w:r>
      <w:r>
        <w:rPr>
          <w:sz w:val="20"/>
          <w:color w:val="000000"/>
        </w:rPr>
        <w:t>本合同所指</w:t>
      </w:r>
      <w:r>
        <w:rPr>
          <w:sz w:val="20"/>
          <w:color w:val="000000"/>
        </w:rPr>
        <w:t>“书面通知”包括但不限于短信、电子邮件等数据电文的通知形式，到达时间以民事诉讼法的规定为准，但进行书面通知前后，通知方均有义务电话确认通知事项。</w:t>
      </w:r>
    </w:p>
    <w:p>
      <w:pPr>
        <w:pStyle w:val="null3"/>
      </w:pPr>
      <w:r>
        <w:rPr>
          <w:sz w:val="20"/>
          <w:color w:val="000000"/>
        </w:rPr>
        <w:t>8</w:t>
      </w:r>
      <w:r>
        <w:rPr>
          <w:sz w:val="20"/>
          <w:color w:val="000000"/>
        </w:rPr>
        <w:t>、</w:t>
      </w:r>
      <w:r>
        <w:rPr>
          <w:sz w:val="20"/>
          <w:color w:val="000000"/>
          <w:shd w:fill="FFFFFF" w:val="clear"/>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86"/>
        <w:gridCol w:w="4006"/>
      </w:tblGrid>
      <w:tr>
        <w:tc>
          <w:tcPr>
            <w:tcW w:type="dxa" w:w="4286"/>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0"/>
                <w:b/>
                <w:color w:val="000000"/>
                <w:shd w:fill="FFFFFF" w:val="clear"/>
              </w:rPr>
              <w:t>甲方（盖章）：</w:t>
            </w:r>
          </w:p>
          <w:p>
            <w:pPr>
              <w:pStyle w:val="null3"/>
            </w:pPr>
            <w:r>
              <w:rPr>
                <w:sz w:val="20"/>
                <w:color w:val="000000"/>
                <w:shd w:fill="FFFFFF" w:val="clear"/>
              </w:rPr>
              <w:t>代表：</w:t>
            </w:r>
            <w:r>
              <w:rPr>
                <w:sz w:val="19"/>
                <w:u w:val="single"/>
              </w:rPr>
              <w:t xml:space="preserve">                              </w:t>
            </w:r>
            <w:r>
              <w:rPr>
                <w:sz w:val="19"/>
              </w:rPr>
              <w:t xml:space="preserve"> </w:t>
            </w:r>
          </w:p>
          <w:p>
            <w:pPr>
              <w:pStyle w:val="null3"/>
            </w:pPr>
            <w:r>
              <w:rPr>
                <w:sz w:val="20"/>
                <w:color w:val="000000"/>
                <w:shd w:fill="FFFFFF" w:val="clear"/>
              </w:rPr>
              <w:t>地址：</w:t>
            </w:r>
          </w:p>
          <w:p>
            <w:pPr>
              <w:pStyle w:val="null3"/>
            </w:pPr>
            <w:r>
              <w:rPr>
                <w:sz w:val="20"/>
                <w:color w:val="000000"/>
                <w:shd w:fill="FFFFFF" w:val="clear"/>
              </w:rPr>
              <w:t>电话：</w:t>
            </w:r>
          </w:p>
          <w:p>
            <w:pPr>
              <w:pStyle w:val="null3"/>
            </w:pPr>
            <w:r>
              <w:rPr>
                <w:sz w:val="20"/>
                <w:color w:val="000000"/>
                <w:shd w:fill="FFFFFF" w:val="clear"/>
              </w:rPr>
              <w:t>传真：</w:t>
            </w:r>
          </w:p>
          <w:p>
            <w:pPr>
              <w:pStyle w:val="null3"/>
            </w:pPr>
            <w:r>
              <w:rPr>
                <w:sz w:val="20"/>
                <w:color w:val="000000"/>
                <w:shd w:fill="FFFFFF" w:val="clear"/>
              </w:rPr>
              <w:t>日期：</w:t>
            </w:r>
            <w:r>
              <w:rPr>
                <w:sz w:val="20"/>
                <w:color w:val="000000"/>
                <w:shd w:fill="FFFFFF" w:val="clear"/>
              </w:rPr>
              <w:t xml:space="preserve">           </w:t>
            </w:r>
            <w:r>
              <w:rPr>
                <w:sz w:val="20"/>
                <w:color w:val="000000"/>
                <w:shd w:fill="FFFFFF" w:val="clear"/>
              </w:rPr>
              <w:t>年</w:t>
            </w:r>
            <w:r>
              <w:rPr>
                <w:sz w:val="20"/>
                <w:color w:val="000000"/>
                <w:shd w:fill="FFFFFF" w:val="clear"/>
              </w:rPr>
              <w:t xml:space="preserve">     </w:t>
            </w:r>
            <w:r>
              <w:rPr>
                <w:sz w:val="20"/>
                <w:color w:val="000000"/>
                <w:shd w:fill="FFFFFF" w:val="clear"/>
              </w:rPr>
              <w:t>月</w:t>
            </w:r>
            <w:r>
              <w:rPr>
                <w:sz w:val="20"/>
                <w:color w:val="000000"/>
                <w:shd w:fill="FFFFFF" w:val="clear"/>
              </w:rPr>
              <w:t xml:space="preserve">    </w:t>
            </w:r>
            <w:r>
              <w:rPr>
                <w:sz w:val="20"/>
                <w:color w:val="000000"/>
                <w:shd w:fill="FFFFFF" w:val="clear"/>
              </w:rPr>
              <w:t>日</w:t>
            </w:r>
          </w:p>
        </w:tc>
        <w:tc>
          <w:tcPr>
            <w:tcW w:type="dxa" w:w="40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0"/>
                <w:b/>
                <w:color w:val="000000"/>
                <w:shd w:fill="FFFFFF" w:val="clear"/>
              </w:rPr>
              <w:t>乙方（盖章）：</w:t>
            </w:r>
          </w:p>
          <w:p>
            <w:pPr>
              <w:pStyle w:val="null3"/>
            </w:pPr>
            <w:r>
              <w:rPr>
                <w:sz w:val="20"/>
                <w:color w:val="000000"/>
                <w:shd w:fill="FFFFFF" w:val="clear"/>
              </w:rPr>
              <w:t>代表：</w:t>
            </w:r>
            <w:r>
              <w:rPr>
                <w:sz w:val="19"/>
                <w:u w:val="single"/>
              </w:rPr>
              <w:t xml:space="preserve">                           </w:t>
            </w:r>
          </w:p>
          <w:p>
            <w:pPr>
              <w:pStyle w:val="null3"/>
            </w:pPr>
            <w:r>
              <w:rPr>
                <w:sz w:val="20"/>
                <w:color w:val="000000"/>
                <w:shd w:fill="FFFFFF" w:val="clear"/>
              </w:rPr>
              <w:t>地址：</w:t>
            </w:r>
          </w:p>
          <w:p>
            <w:pPr>
              <w:pStyle w:val="null3"/>
            </w:pPr>
            <w:r>
              <w:rPr>
                <w:sz w:val="20"/>
                <w:color w:val="000000"/>
                <w:shd w:fill="FFFFFF" w:val="clear"/>
              </w:rPr>
              <w:t>电话：</w:t>
            </w:r>
          </w:p>
          <w:p>
            <w:pPr>
              <w:pStyle w:val="null3"/>
            </w:pPr>
            <w:r>
              <w:rPr>
                <w:sz w:val="20"/>
                <w:color w:val="000000"/>
                <w:shd w:fill="FFFFFF" w:val="clear"/>
              </w:rPr>
              <w:t>传真：</w:t>
            </w:r>
          </w:p>
          <w:p>
            <w:pPr>
              <w:pStyle w:val="null3"/>
            </w:pPr>
            <w:r>
              <w:rPr>
                <w:sz w:val="20"/>
                <w:color w:val="000000"/>
                <w:shd w:fill="FFFFFF" w:val="clear"/>
              </w:rPr>
              <w:t>日期：</w:t>
            </w:r>
            <w:r>
              <w:rPr>
                <w:sz w:val="20"/>
                <w:color w:val="000000"/>
                <w:shd w:fill="FFFFFF" w:val="clear"/>
              </w:rPr>
              <w:t xml:space="preserve">        </w:t>
            </w:r>
            <w:r>
              <w:rPr>
                <w:sz w:val="20"/>
                <w:color w:val="000000"/>
                <w:shd w:fill="FFFFFF" w:val="clear"/>
              </w:rPr>
              <w:t>年</w:t>
            </w:r>
            <w:r>
              <w:rPr>
                <w:sz w:val="20"/>
                <w:color w:val="000000"/>
                <w:shd w:fill="FFFFFF" w:val="clear"/>
              </w:rPr>
              <w:t xml:space="preserve">     </w:t>
            </w:r>
            <w:r>
              <w:rPr>
                <w:sz w:val="20"/>
                <w:color w:val="000000"/>
                <w:shd w:fill="FFFFFF" w:val="clear"/>
              </w:rPr>
              <w:t>月</w:t>
            </w:r>
            <w:r>
              <w:rPr>
                <w:sz w:val="20"/>
                <w:color w:val="000000"/>
                <w:shd w:fill="FFFFFF" w:val="clear"/>
              </w:rPr>
              <w:t xml:space="preserve">     </w:t>
            </w:r>
            <w:r>
              <w:rPr>
                <w:sz w:val="20"/>
                <w:color w:val="000000"/>
                <w:shd w:fill="FFFFFF" w:val="clear"/>
              </w:rPr>
              <w:t>日</w:t>
            </w:r>
          </w:p>
        </w:tc>
      </w:tr>
      <w:tr>
        <w:tc>
          <w:tcPr>
            <w:tcW w:type="dxa" w:w="4286"/>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r>
              <w:rPr>
                <w:sz w:val="20"/>
                <w:b/>
              </w:rPr>
              <w:t>见证意见：经核对，合同条款与采购文件一致。</w:t>
            </w:r>
          </w:p>
          <w:p>
            <w:pPr>
              <w:pStyle w:val="null3"/>
              <w:jc w:val="both"/>
            </w:pPr>
            <w:r>
              <w:rPr>
                <w:sz w:val="20"/>
                <w:b/>
              </w:rPr>
              <w:t>见证单位：广东中采招标有限公司</w:t>
            </w:r>
          </w:p>
          <w:p>
            <w:pPr>
              <w:pStyle w:val="null3"/>
            </w:pPr>
            <w:r>
              <w:rPr>
                <w:sz w:val="20"/>
              </w:rPr>
              <w:t>见证日期：</w:t>
            </w:r>
            <w:r>
              <w:rPr>
                <w:sz w:val="20"/>
              </w:rPr>
              <w:t xml:space="preserve">   </w:t>
            </w:r>
            <w:r>
              <w:rPr>
                <w:sz w:val="20"/>
              </w:rPr>
              <w:t>年</w:t>
            </w:r>
            <w:r>
              <w:rPr>
                <w:sz w:val="19"/>
              </w:rPr>
              <w:t xml:space="preserve">  </w:t>
            </w:r>
            <w:r>
              <w:rPr>
                <w:sz w:val="20"/>
              </w:rPr>
              <w:t>月</w:t>
            </w:r>
            <w:r>
              <w:rPr>
                <w:sz w:val="19"/>
              </w:rPr>
              <w:t xml:space="preserve">  </w:t>
            </w:r>
            <w:r>
              <w:rPr>
                <w:sz w:val="20"/>
              </w:rPr>
              <w:t>日</w:t>
            </w:r>
          </w:p>
        </w:tc>
        <w:tc>
          <w:tcPr>
            <w:tcW w:type="dxa" w:w="4006"/>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0"/>
                <w:b/>
                <w:color w:val="000000"/>
                <w:shd w:fill="FFFFFF" w:val="clear"/>
              </w:rPr>
              <w:t>收款方、开票方须与乙方一致，专户为：</w:t>
            </w:r>
          </w:p>
          <w:p>
            <w:pPr>
              <w:pStyle w:val="null3"/>
            </w:pPr>
            <w:r>
              <w:rPr>
                <w:sz w:val="20"/>
                <w:color w:val="000000"/>
                <w:shd w:fill="FFFFFF" w:val="clear"/>
              </w:rPr>
              <w:t>开户名称：</w:t>
            </w:r>
          </w:p>
          <w:p>
            <w:pPr>
              <w:pStyle w:val="null3"/>
            </w:pPr>
            <w:r>
              <w:rPr>
                <w:sz w:val="20"/>
                <w:color w:val="000000"/>
                <w:shd w:fill="FFFFFF" w:val="clear"/>
              </w:rPr>
              <w:t>银行账号：</w:t>
            </w:r>
          </w:p>
          <w:p>
            <w:pPr>
              <w:pStyle w:val="null3"/>
            </w:pPr>
            <w:r>
              <w:rPr>
                <w:sz w:val="20"/>
                <w:color w:val="000000"/>
                <w:shd w:fill="FFFFFF" w:val="clear"/>
              </w:rPr>
              <w:t>开</w:t>
            </w:r>
            <w:r>
              <w:rPr>
                <w:sz w:val="20"/>
                <w:color w:val="000000"/>
                <w:shd w:fill="FFFFFF" w:val="clear"/>
              </w:rPr>
              <w:t>户</w:t>
            </w:r>
            <w:r>
              <w:rPr>
                <w:sz w:val="20"/>
                <w:color w:val="000000"/>
                <w:shd w:fill="FFFFFF" w:val="clear"/>
              </w:rPr>
              <w:t>行：</w:t>
            </w:r>
          </w:p>
        </w:tc>
      </w:tr>
    </w:tbl>
    <w:p>
      <w:pPr>
        <w:pStyle w:val="null3"/>
        <w:jc w:val="both"/>
      </w:pPr>
      <w:r>
        <w:rPr/>
        <w:t xml:space="preserve">  </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440605-2025-00052</w:t>
      </w:r>
    </w:p>
    <w:p>
      <w:pPr>
        <w:pStyle w:val="null3"/>
        <w:jc w:val="center"/>
        <w:outlineLvl w:val="3"/>
      </w:pPr>
      <w:r>
        <w:rPr>
          <w:sz w:val="24"/>
          <w:b/>
        </w:rPr>
        <w:t>采购项目编号：</w:t>
      </w:r>
      <w:r>
        <w:rPr>
          <w:sz w:val="24"/>
          <w:b/>
        </w:rPr>
        <w:t>DZCG202483</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广东中采招标有限公司</w:t>
      </w:r>
    </w:p>
    <w:p>
      <w:pPr>
        <w:pStyle w:val="null3"/>
        <w:ind w:firstLine="480"/>
      </w:pPr>
      <w:r>
        <w:rPr/>
        <w:t xml:space="preserve"> 你方组织的</w:t>
      </w:r>
      <w:r>
        <w:rPr>
          <w:u w:val="single"/>
        </w:rPr>
        <w:t>“</w:t>
      </w:r>
      <w:r>
        <w:rPr>
          <w:u w:val="single"/>
        </w:rPr>
        <w:t>丹灶镇行政服务中心饭堂2025年食材配送项目</w:t>
      </w:r>
      <w:r>
        <w:rPr>
          <w:u w:val="single"/>
        </w:rPr>
        <w:t>”</w:t>
      </w:r>
      <w:r>
        <w:rPr/>
        <w:t>项目的竞争性磋商[采购项目编号为：</w:t>
      </w:r>
      <w:r>
        <w:rPr>
          <w:u w:val="single"/>
        </w:rPr>
        <w:t>DZCG202483</w:t>
      </w:r>
      <w:r>
        <w:rPr/>
        <w:t>]，我方愿参与响应。</w:t>
      </w:r>
    </w:p>
    <w:p>
      <w:pPr>
        <w:pStyle w:val="null3"/>
        <w:ind w:firstLine="480"/>
      </w:pPr>
      <w:r>
        <w:rPr/>
        <w:t>我方确认收到贵方提供的</w:t>
      </w:r>
      <w:r>
        <w:rPr>
          <w:u w:val="single"/>
        </w:rPr>
        <w:t>“</w:t>
      </w:r>
      <w:r>
        <w:rPr>
          <w:u w:val="single"/>
        </w:rPr>
        <w:t>丹灶镇行政服务中心饭堂2025年食材配送项目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丹灶镇行政服务中心饭堂2025年食材配送项目</w:t>
      </w:r>
      <w:r>
        <w:rPr/>
        <w:t>”项目采购[采购项目编号为</w:t>
      </w:r>
      <w:r>
        <w:rPr/>
        <w:t>DZCG202483</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佛山市南海区丹灶镇行政服务中心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广东中采招标有限公司</w:t>
      </w:r>
    </w:p>
    <w:p>
      <w:pPr>
        <w:pStyle w:val="null3"/>
        <w:ind w:firstLine="480"/>
      </w:pPr>
      <w:r>
        <w:rPr/>
        <w:t>我单位参加贵公司组织的</w:t>
      </w:r>
      <w:r>
        <w:rPr/>
        <w:t>丹灶镇行政服务中心饭堂2025年食材配送项目</w:t>
      </w:r>
      <w:r>
        <w:rPr/>
        <w:t>（采购项目编号：</w:t>
      </w:r>
      <w:r>
        <w:rPr/>
        <w:t>DZCG202483</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丹灶镇行政服务中心饭堂2025年食材配送项目</w:t>
      </w:r>
      <w:r>
        <w:rPr/>
        <w:t>”项目（采购项目编号：</w:t>
      </w:r>
      <w:r>
        <w:rPr/>
        <w:t>DZCG202483</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