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440604-2024-01182</w:t>
      </w:r>
    </w:p>
    <w:p>
      <w:pPr>
        <w:pStyle w:val="null3"/>
        <w:jc w:val="center"/>
        <w:outlineLvl w:val="3"/>
      </w:pPr>
      <w:r>
        <w:rPr>
          <w:sz w:val="24"/>
          <w:b/>
        </w:rPr>
        <w:t>采购项目编号：</w:t>
      </w:r>
      <w:r>
        <w:rPr>
          <w:sz w:val="24"/>
          <w:b/>
        </w:rPr>
        <w:t>GDZC-23JC230</w:t>
      </w:r>
    </w:p>
    <w:p>
      <w:pPr>
        <w:pStyle w:val="null3"/>
        <w:jc w:val="center"/>
        <w:outlineLvl w:val="3"/>
      </w:pPr>
      <w:r>
        <w:rPr>
          <w:sz w:val="24"/>
          <w:b/>
        </w:rPr>
        <w:t>项目名称：</w:t>
      </w:r>
      <w:r>
        <w:rPr>
          <w:sz w:val="24"/>
          <w:b/>
        </w:rPr>
        <w:t>佛山企业上市服务中心运营项目</w:t>
      </w:r>
    </w:p>
    <w:p>
      <w:pPr>
        <w:pStyle w:val="null3"/>
        <w:jc w:val="center"/>
        <w:outlineLvl w:val="3"/>
      </w:pPr>
      <w:r>
        <w:rPr>
          <w:sz w:val="24"/>
          <w:b/>
        </w:rPr>
        <w:t>采购人：</w:t>
      </w:r>
      <w:r>
        <w:rPr>
          <w:sz w:val="24"/>
          <w:b/>
        </w:rPr>
        <w:t>佛山市禅城区祖庙街道经济发展办公室</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广东中采招标有限公司</w:t>
      </w:r>
      <w:r>
        <w:rPr/>
        <w:t>受</w:t>
      </w:r>
      <w:r>
        <w:rPr/>
        <w:t>佛山市禅城区祖庙街道经济发展办公室</w:t>
      </w:r>
      <w:r>
        <w:rPr/>
        <w:t>的委托，采用</w:t>
      </w:r>
      <w:r>
        <w:rPr/>
        <w:t>竞争性磋商</w:t>
      </w:r>
      <w:r>
        <w:rPr/>
        <w:t>方式组织采购</w:t>
      </w:r>
      <w:r>
        <w:rPr/>
        <w:t>佛山企业上市服务中心运营项目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佛山企业上市服务中心运营项目</w:t>
      </w:r>
    </w:p>
    <w:p>
      <w:pPr>
        <w:pStyle w:val="null3"/>
        <w:ind w:firstLine="480"/>
      </w:pPr>
      <w:r>
        <w:rPr/>
        <w:t>采购计划编号：</w:t>
      </w:r>
      <w:r>
        <w:rPr/>
        <w:t>440604-2024-01182</w:t>
      </w:r>
    </w:p>
    <w:p>
      <w:pPr>
        <w:pStyle w:val="null3"/>
        <w:ind w:firstLine="480"/>
      </w:pPr>
      <w:r>
        <w:rPr/>
        <w:t>采购项目编号：</w:t>
      </w:r>
      <w:r>
        <w:rPr/>
        <w:t>GDZC-23JC230</w:t>
      </w:r>
    </w:p>
    <w:p>
      <w:pPr>
        <w:pStyle w:val="null3"/>
        <w:ind w:firstLine="480"/>
      </w:pPr>
      <w:r>
        <w:rPr/>
        <w:t>采购方式：</w:t>
      </w:r>
      <w:r>
        <w:rPr/>
        <w:t>竞争性磋商</w:t>
      </w:r>
    </w:p>
    <w:p>
      <w:pPr>
        <w:pStyle w:val="null3"/>
        <w:ind w:firstLine="480"/>
      </w:pPr>
      <w:r>
        <w:rPr/>
        <w:t>预算金额：</w:t>
      </w:r>
      <w:r>
        <w:rPr/>
        <w:t>1,980,000.00</w:t>
      </w:r>
      <w:r>
        <w:rPr/>
        <w:t>元</w:t>
      </w:r>
    </w:p>
    <w:p>
      <w:pPr>
        <w:pStyle w:val="null3"/>
        <w:outlineLvl w:val="3"/>
      </w:pPr>
      <w:r>
        <w:rPr>
          <w:sz w:val="24"/>
          <w:b/>
        </w:rPr>
        <w:t>2.项目内容及需求情况（采购项目技术规格、参数及要求）</w:t>
      </w:r>
    </w:p>
    <w:p>
      <w:pPr>
        <w:pStyle w:val="null3"/>
      </w:pPr>
      <w:r>
        <w:rPr/>
        <w:t>采购包1(佛山企业上市服务中心运营项目):</w:t>
      </w:r>
    </w:p>
    <w:p>
      <w:pPr>
        <w:pStyle w:val="null3"/>
      </w:pPr>
      <w:r>
        <w:rPr/>
        <w:t>采购包预算金额：1,980,000.00元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佛山企业上市服务中心运营项目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合同履行期限：自合同签订生效之日起3年。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响应供应商为自然人的需提供自然人身份证明扫描件。</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p>
      <w:pPr>
        <w:pStyle w:val="null3"/>
      </w:pPr>
      <w:r>
        <w:rPr/>
        <w:t>3）具有良好的商业信誉和健全的财务会计制度：财务会计制度情况，须提供下列任一项证明材料： ①提供2022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加采购活动前3年内，在经营活动中没有重大违法记录：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采购包1（佛山企业上市服务中心运营项目）：</w:t>
      </w:r>
      <w:r>
        <w:rPr/>
        <w:t>本项目不属于专门面向中小企业采购。本采购包采购标的对应的中小企业划分标准所属行业为：其他未列明行业。</w:t>
      </w:r>
    </w:p>
    <w:p>
      <w:pPr>
        <w:pStyle w:val="null3"/>
        <w:outlineLvl w:val="3"/>
      </w:pPr>
      <w:r>
        <w:rPr>
          <w:sz w:val="24"/>
          <w:b/>
        </w:rPr>
        <w:t>3.本项目特定的资格要求：</w:t>
      </w:r>
    </w:p>
    <w:p>
      <w:pPr>
        <w:pStyle w:val="null3"/>
      </w:pPr>
      <w:r>
        <w:rPr/>
        <w:t>采购包1（佛山企业上市服务中心运营项目）：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粤公平）（https://ygp.gdzwfw.gov.cn/#/44/index）、禅城区公共资源交易中心网（http://ccggzy.chancheng.gov.cn/）、佛山市禅城区政务网（http://www.chancheng.gov.cn）、佛山市禅城区祖庙街道政务网（http://www.chancheng.gov.cn/zumiao/）及采购代理机构网（http://www.gdzc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佛山市禅城区祖庙街道经济发展办公室</w:t>
      </w:r>
    </w:p>
    <w:p>
      <w:pPr>
        <w:pStyle w:val="null3"/>
        <w:ind w:firstLine="480"/>
      </w:pPr>
      <w:r>
        <w:rPr/>
        <w:t>地址：</w:t>
      </w:r>
      <w:r>
        <w:rPr/>
        <w:t>广东省佛山市禅城区朝安北路23号</w:t>
      </w:r>
    </w:p>
    <w:p>
      <w:pPr>
        <w:pStyle w:val="null3"/>
        <w:ind w:firstLine="480"/>
      </w:pPr>
      <w:r>
        <w:rPr/>
        <w:t>联系方式：</w:t>
      </w:r>
      <w:r>
        <w:rPr/>
        <w:t>0757-82001011</w:t>
      </w:r>
    </w:p>
    <w:p>
      <w:pPr>
        <w:pStyle w:val="null3"/>
        <w:outlineLvl w:val="3"/>
      </w:pPr>
      <w:r>
        <w:rPr>
          <w:sz w:val="24"/>
          <w:b/>
        </w:rPr>
        <w:t>2.采购代理机构信息</w:t>
      </w:r>
    </w:p>
    <w:p>
      <w:pPr>
        <w:pStyle w:val="null3"/>
        <w:ind w:firstLine="480"/>
      </w:pPr>
      <w:r>
        <w:rPr/>
        <w:t>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采购需求中打</w:t>
      </w:r>
      <w:r>
        <w:rPr>
          <w:sz w:val="21"/>
        </w:rPr>
        <w:t>“★”</w:t>
      </w:r>
      <w:r>
        <w:rPr>
          <w:sz w:val="21"/>
        </w:rPr>
        <w:t>号条款为实质性条款，响应供应商如有任何一条负偏离则导致磋商无效。</w:t>
      </w:r>
    </w:p>
    <w:p>
      <w:pPr>
        <w:pStyle w:val="null3"/>
        <w:ind w:firstLine="420"/>
        <w:jc w:val="left"/>
      </w:pPr>
      <w:r>
        <w:rPr>
          <w:sz w:val="21"/>
        </w:rPr>
        <w:t>2.</w:t>
      </w:r>
      <w:r>
        <w:rPr>
          <w:sz w:val="21"/>
        </w:rPr>
        <w:t>项目背景：</w:t>
      </w:r>
    </w:p>
    <w:p>
      <w:pPr>
        <w:pStyle w:val="null3"/>
        <w:ind w:firstLine="480"/>
        <w:jc w:val="both"/>
      </w:pPr>
      <w:r>
        <w:rPr>
          <w:sz w:val="21"/>
        </w:rPr>
        <w:t>为进一步做优做强中心城区高端服务业，赋能佛山产业高质量发展，以佛山企业上市倍增计划</w:t>
      </w:r>
      <w:r>
        <w:rPr>
          <w:sz w:val="21"/>
        </w:rPr>
        <w:t>“添翼行动”启动为契机，根据《佛山市禅城区人民政府办公室关于印发佛山市禅城区企业上市服务生态集聚区工作方案的通知》（佛禅府办函〔</w:t>
      </w:r>
      <w:r>
        <w:rPr>
          <w:sz w:val="21"/>
        </w:rPr>
        <w:t>2023</w:t>
      </w:r>
      <w:r>
        <w:rPr>
          <w:sz w:val="21"/>
        </w:rPr>
        <w:t>〕</w:t>
      </w:r>
      <w:r>
        <w:rPr>
          <w:sz w:val="21"/>
        </w:rPr>
        <w:t>72</w:t>
      </w:r>
      <w:r>
        <w:rPr>
          <w:sz w:val="21"/>
        </w:rPr>
        <w:t>号</w:t>
      </w:r>
      <w:r>
        <w:rPr>
          <w:sz w:val="21"/>
        </w:rPr>
        <w:t>）</w:t>
      </w:r>
      <w:r>
        <w:rPr>
          <w:sz w:val="21"/>
        </w:rPr>
        <w:t>，吸引上市服务机构入驻，助力佛山企业上市发展，带动高端专业服务业在环文华公园创新活力区以及禅城区不断集聚，提升中心城区产业竞争力，建设现代产业服务中心。</w:t>
      </w:r>
    </w:p>
    <w:p>
      <w:pPr>
        <w:pStyle w:val="null3"/>
        <w:ind w:firstLine="480"/>
        <w:jc w:val="both"/>
      </w:pPr>
      <w:r>
        <w:rPr>
          <w:sz w:val="21"/>
        </w:rPr>
        <w:t>根据《佛山市禅城区企业上市服务生态集聚区工作方案》要求，成立佛山企业上市服务中心，并开展相关业务。</w:t>
      </w:r>
    </w:p>
    <w:p>
      <w:pPr>
        <w:pStyle w:val="null3"/>
      </w:pPr>
      <w:r>
        <w:rPr/>
        <w:t>采购包1（佛山企业上市服务中心运营项目）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★自合同签订生效之日起3年。</w:t>
            </w:r>
          </w:p>
        </w:tc>
      </w:tr>
      <w:tr>
        <w:tc>
          <w:tcPr>
            <w:tcW w:type="dxa" w:w="4153"/>
          </w:tcPr>
          <w:p>
            <w:pPr>
              <w:pStyle w:val="null3"/>
            </w:pPr>
            <w:r>
              <w:rPr/>
              <w:t>标的提供的地点</w:t>
            </w:r>
          </w:p>
        </w:tc>
        <w:tc>
          <w:tcPr>
            <w:tcW w:type="dxa" w:w="4153"/>
          </w:tcPr>
          <w:p>
            <w:pPr>
              <w:pStyle w:val="null3"/>
            </w:pPr>
            <w:r>
              <w:rPr/>
              <w:t>★采购人指定地址（地址：佛山市内）</w:t>
            </w:r>
          </w:p>
        </w:tc>
      </w:tr>
      <w:tr>
        <w:tc>
          <w:tcPr>
            <w:tcW w:type="dxa" w:w="4153"/>
          </w:tcPr>
          <w:p>
            <w:pPr>
              <w:pStyle w:val="null3"/>
            </w:pPr>
            <w:r>
              <w:rPr/>
              <w:t>付款方式</w:t>
            </w:r>
          </w:p>
        </w:tc>
        <w:tc>
          <w:tcPr>
            <w:tcW w:type="dxa" w:w="4153"/>
          </w:tcPr>
          <w:p>
            <w:pPr>
              <w:pStyle w:val="null3"/>
            </w:pPr>
            <w:r>
              <w:rPr/>
              <w:t>1期：支付比例100%,★付款方式：（一）由采购人按下列程序付款： 1.采购人以成交金额的年平均数（即年合同金额=成交金额÷3）为基数，每年分二期支付。签订合同当月为每年服务期开始时间，顺数第12个月为每年服务期期末。 2.第一期：每年服务期第4个月，年度初步验收合格，成交供应商向采购人提供相应金额的正式发票后一个月内，向成交供应商支付15万元。 3.第二期：在通过验收后，按考核要求支付年度余款。每年支付资金总额上限=年合同金额×（年度最终验收得分÷100） 4.付款方式：银行汇付（含电汇）。 （二）成交供应商在收款前向采购人开具合同总额等额的正式发票，采购人在收到发票后一个月内向成交供应商支付款项。收款方、出具发票方、合同乙方均必须与成交供应商名称一致。 （三）成交供应商凭以下有效文件与采购人结算： 1.合同； 2.成交供应商开具的正式发票； 3.成交通知书。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一）符合磋商文件和响应文件中优于磋商文件的各项要求。（二）按照“每年考核指标”中的考核标准，对服务项目进行考核；每年服务期第4个月满后7个工作日内，由采购人组织进行年度初步验收；每年服务期期期末结束7个工作日内，由采购人组织进行年度最终验收。（三）上述各类标准与法规必须是有关官方机构最新发布的现行标准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响应报价为全包价，以人民币元为结算单位，响应报价包含但不限于相关人员费用（含工资、社保、安全保障、福利等）、差旅费、加班费、办公设备费、办公费、验收费、代理服务费、全额含税发票等完成本项目内容所需的一切费用，如出现任何遗漏内容需产生额外费用，均由成交供应商承担，以人民币为结算单位，合同实施过程中的应预见和不可预见费用等完成合同规定责任和义务、达到合同目的的一切费用及企业利润等履行合同所有相关服务直到通过验收所需的一切费用。（二）响应供应商须考虑本项目在服务期间的一切可能产生的费用。在项目实施过程中，如项目工作范围发生变更，由成交供应商和采购人双方协商解决；其余情况下，合同价均不予调整，采购人将不再另行支付任何费用（另有约定的除外）。</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保密条款</w:t>
            </w:r>
          </w:p>
        </w:tc>
        <w:tc>
          <w:tcPr>
            <w:tcW w:type="dxa" w:w="2076"/>
          </w:tcPr>
          <w:p>
            <w:pPr>
              <w:pStyle w:val="null3"/>
              <w:jc w:val="left"/>
            </w:pPr>
            <w:r>
              <w:rPr/>
              <w:t>（一）对于项目所涉及的各种非公开资料等，成交供应商及其工作人员应遵守保密义务。对采购人向成交供应商提供的数据库、技术资料、图纸和其它经营信息及成交供应商因本次合作得到或知悉的任何项目数据、信息、资料，以及有关采购人的商业秘密、技术秘密及未对外公开之任何资料与信息，成交供应商及其工作人员不得用于履行合同之外的其他用途。成交供应商及其工作人员履行上述保密义务的期限，从成交供应商知悉该资料或信息之日起，直至公众可通过合法途径获得、知悉相关资料、信息之日止，并不因合同履行完毕而终止。如发生成交供应商泄密情况，成交供应商应承担赔偿等法律责任。 （二）采购人及其工作人员应采取妥当的保管保密措施，保护成交供应商的响应文件（如有）、报价方案、合同文件、软件和专利技术等一切涉及成交供应商商业秘密或非公开信息的文件。未经成交供应商同意，采购人及其工作人员对成交供应商的保密资料不得擅自修改、复制或向第三人泄露或用于本合同外的项目，否则，采购人应负法律责任，成交供应商有权向采购人提出索赔。</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成果版权</w:t>
            </w:r>
          </w:p>
        </w:tc>
        <w:tc>
          <w:tcPr>
            <w:tcW w:type="dxa" w:w="2076"/>
          </w:tcPr>
          <w:p>
            <w:pPr>
              <w:pStyle w:val="null3"/>
              <w:jc w:val="left"/>
            </w:pPr>
            <w:r>
              <w:rPr/>
              <w:t>本项目工作涉及的工作成果（包括源数据、中间成果和最终成果）为采购人所有，该成果的知识产权亦归属采购人所有。成交供应商必须为采购人资料严格保密，不能以任何方式全部或部分向第三方转让或公开引用（除非采购人资料已经公开）。未经采购人书面同意，成交供应商及其工作人员不能向任何单位及个人公开本项目的任何非公开资料。</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一）在合同服务期内，如因成交供应商的服务人员失职而导致的财产失窃等情况，成交供应商应承担赔偿责任。成交供应商的服务人员在服务过程中发生违法、违规行为的，所造成一切后果及损失，由成交供应商承担责任和负责赔偿。（二）成交供应商不得整体或部分转包或分包项目内容，否则采购人有权解除合同，并无权要求采购人结算、支付相关服务费。（三）成交供应商在做好本职工作的同时，有责任向采购人提供合理化建议，以提高管理效率和管理质量。（四）成交供应商事前应与采购人保持沟通并服从采购人的工作安排，遇到突发性工作要求无偿配合采购人做好突击性任务。</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佛山企业上市服务中心运营项目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1,980,000.00</w:t>
            </w:r>
          </w:p>
        </w:tc>
        <w:tc>
          <w:tcPr>
            <w:tcW w:type="dxa" w:w="933"/>
          </w:tcPr>
          <w:p>
            <w:pPr>
              <w:pStyle w:val="null3"/>
              <w:jc w:val="right"/>
            </w:pPr>
            <w:r>
              <w:rPr/>
              <w:t>1,980,000.00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佛山企业上市服务中心运营项目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w:t>
            </w:r>
            <w:r>
              <w:rPr>
                <w:sz w:val="21"/>
              </w:rPr>
              <w:t>服务内容</w:t>
            </w:r>
          </w:p>
          <w:p>
            <w:pPr>
              <w:pStyle w:val="null3"/>
              <w:jc w:val="both"/>
            </w:pPr>
            <w:r>
              <w:rPr>
                <w:sz w:val="21"/>
              </w:rPr>
              <w:t>（</w:t>
            </w:r>
            <w:r>
              <w:rPr>
                <w:sz w:val="21"/>
              </w:rPr>
              <w:t>一</w:t>
            </w:r>
            <w:r>
              <w:rPr>
                <w:sz w:val="21"/>
              </w:rPr>
              <w:t>）</w:t>
            </w:r>
            <w:r>
              <w:rPr>
                <w:sz w:val="21"/>
              </w:rPr>
              <w:t>于佛山绿地中心</w:t>
            </w:r>
            <w:r>
              <w:rPr>
                <w:sz w:val="21"/>
              </w:rPr>
              <w:t>T2</w:t>
            </w:r>
            <w:r>
              <w:rPr>
                <w:sz w:val="21"/>
              </w:rPr>
              <w:t>成立佛山企业上市服务中心，</w:t>
            </w:r>
            <w:r>
              <w:rPr>
                <w:sz w:val="21"/>
              </w:rPr>
              <w:t>成交供应商</w:t>
            </w:r>
            <w:r>
              <w:rPr>
                <w:sz w:val="21"/>
              </w:rPr>
              <w:t>邀请机构加入佛山企业上市服务中心企业库</w:t>
            </w:r>
            <w:r>
              <w:rPr>
                <w:sz w:val="21"/>
              </w:rPr>
              <w:t>。</w:t>
            </w:r>
          </w:p>
          <w:p>
            <w:pPr>
              <w:pStyle w:val="null3"/>
              <w:jc w:val="both"/>
            </w:pPr>
            <w:r>
              <w:rPr>
                <w:sz w:val="21"/>
              </w:rPr>
              <w:t>（</w:t>
            </w:r>
            <w:r>
              <w:rPr>
                <w:sz w:val="21"/>
              </w:rPr>
              <w:t>二</w:t>
            </w:r>
            <w:r>
              <w:rPr>
                <w:sz w:val="21"/>
              </w:rPr>
              <w:t>）</w:t>
            </w:r>
            <w:r>
              <w:rPr>
                <w:sz w:val="21"/>
              </w:rPr>
              <w:t>每个合同年度</w:t>
            </w:r>
            <w:r>
              <w:rPr>
                <w:sz w:val="21"/>
              </w:rPr>
              <w:t>至少举办两场上市服务类活动</w:t>
            </w:r>
            <w:r>
              <w:rPr>
                <w:sz w:val="21"/>
              </w:rPr>
              <w:t>，</w:t>
            </w:r>
            <w:r>
              <w:rPr>
                <w:sz w:val="21"/>
              </w:rPr>
              <w:t>需为</w:t>
            </w:r>
            <w:r>
              <w:rPr>
                <w:sz w:val="21"/>
                <w:color w:val="000000"/>
              </w:rPr>
              <w:t>五十人以上的活动，邀请国内各大上市服务机构、各大交易所、业界权威专家等共同参与</w:t>
            </w:r>
            <w:r>
              <w:rPr>
                <w:sz w:val="21"/>
              </w:rPr>
              <w:t>。</w:t>
            </w:r>
          </w:p>
          <w:p>
            <w:pPr>
              <w:pStyle w:val="null3"/>
              <w:jc w:val="both"/>
            </w:pPr>
            <w:r>
              <w:rPr>
                <w:sz w:val="21"/>
              </w:rPr>
              <w:t>（</w:t>
            </w:r>
            <w:r>
              <w:rPr>
                <w:sz w:val="21"/>
              </w:rPr>
              <w:t>三</w:t>
            </w:r>
            <w:r>
              <w:rPr>
                <w:sz w:val="21"/>
              </w:rPr>
              <w:t>）</w:t>
            </w:r>
            <w:r>
              <w:rPr>
                <w:sz w:val="21"/>
              </w:rPr>
              <w:t>协助入库企业开展企业上市或上市公司一站式服务。</w:t>
            </w:r>
          </w:p>
          <w:p>
            <w:pPr>
              <w:pStyle w:val="null3"/>
              <w:jc w:val="both"/>
            </w:pPr>
            <w:r>
              <w:rPr>
                <w:sz w:val="21"/>
              </w:rPr>
              <w:t>（</w:t>
            </w:r>
            <w:r>
              <w:rPr>
                <w:sz w:val="21"/>
              </w:rPr>
              <w:t>四</w:t>
            </w:r>
            <w:r>
              <w:rPr>
                <w:sz w:val="21"/>
              </w:rPr>
              <w:t>）</w:t>
            </w:r>
            <w:r>
              <w:rPr>
                <w:sz w:val="21"/>
              </w:rPr>
              <w:t>推动上市服务中心招商引资工作，推动上市服务机构落户祖庙街道辖区范围。</w:t>
            </w:r>
          </w:p>
          <w:p>
            <w:pPr>
              <w:pStyle w:val="null3"/>
              <w:jc w:val="both"/>
            </w:pPr>
            <w:r>
              <w:rPr>
                <w:sz w:val="21"/>
              </w:rPr>
              <w:t>（</w:t>
            </w:r>
            <w:r>
              <w:rPr>
                <w:sz w:val="21"/>
              </w:rPr>
              <w:t>五</w:t>
            </w:r>
            <w:r>
              <w:rPr>
                <w:sz w:val="21"/>
              </w:rPr>
              <w:t>）</w:t>
            </w:r>
            <w:r>
              <w:rPr>
                <w:sz w:val="21"/>
              </w:rPr>
              <w:t>提交《禅城区企业上市服务生态集聚区年度报告》和《佛山企业上市服务中心年度</w:t>
            </w:r>
            <w:r>
              <w:rPr>
                <w:sz w:val="21"/>
              </w:rPr>
              <w:t>工作</w:t>
            </w:r>
            <w:r>
              <w:rPr>
                <w:sz w:val="21"/>
              </w:rPr>
              <w:t>报告》</w:t>
            </w:r>
            <w:r>
              <w:rPr>
                <w:sz w:val="21"/>
              </w:rPr>
              <w:t>，</w:t>
            </w:r>
            <w:r>
              <w:rPr>
                <w:sz w:val="21"/>
              </w:rPr>
              <w:t>内容包括</w:t>
            </w:r>
            <w:r>
              <w:rPr>
                <w:sz w:val="21"/>
              </w:rPr>
              <w:t>开展调研、分析工作，总结禅城区企业上市服务生态集聚区建设情况、经验教训、存在困难</w:t>
            </w:r>
            <w:r>
              <w:rPr>
                <w:sz w:val="21"/>
              </w:rPr>
              <w:t>，</w:t>
            </w:r>
            <w:r>
              <w:rPr>
                <w:sz w:val="21"/>
              </w:rPr>
              <w:t>上市服务中心入库企业服务业务开展情况、推动企业上市及预备上市公司服务进展情况、上市服务中心工作情况等，并提出下一步工作建议</w:t>
            </w:r>
            <w:r>
              <w:rPr>
                <w:sz w:val="21"/>
              </w:rPr>
              <w:t>。</w:t>
            </w:r>
          </w:p>
          <w:p>
            <w:pPr>
              <w:pStyle w:val="null3"/>
              <w:jc w:val="both"/>
            </w:pPr>
            <w:r>
              <w:rPr>
                <w:sz w:val="21"/>
              </w:rPr>
              <w:t>（</w:t>
            </w:r>
            <w:r>
              <w:rPr>
                <w:sz w:val="21"/>
              </w:rPr>
              <w:t>六</w:t>
            </w:r>
            <w:r>
              <w:rPr>
                <w:sz w:val="21"/>
              </w:rPr>
              <w:t>）</w:t>
            </w:r>
            <w:r>
              <w:rPr>
                <w:sz w:val="21"/>
              </w:rPr>
              <w:t>发布集聚区核心资讯，宣传推广集聚区服务机构、已上市企业等资讯</w:t>
            </w:r>
            <w:r>
              <w:rPr>
                <w:sz w:val="21"/>
              </w:rPr>
              <w:t>，</w:t>
            </w:r>
            <w:r>
              <w:rPr>
                <w:sz w:val="21"/>
              </w:rPr>
              <w:t>扩大集聚区影响力。</w:t>
            </w:r>
          </w:p>
          <w:p>
            <w:pPr>
              <w:pStyle w:val="null3"/>
              <w:jc w:val="both"/>
            </w:pPr>
            <w:r>
              <w:rPr>
                <w:sz w:val="21"/>
              </w:rPr>
              <w:t>（</w:t>
            </w:r>
            <w:r>
              <w:rPr>
                <w:sz w:val="21"/>
              </w:rPr>
              <w:t>七</w:t>
            </w:r>
            <w:r>
              <w:rPr>
                <w:sz w:val="21"/>
              </w:rPr>
              <w:t>）</w:t>
            </w:r>
            <w:r>
              <w:rPr>
                <w:sz w:val="21"/>
              </w:rPr>
              <w:t>已获得市、区同类型政策扶持的上述项目服务内容不纳入本</w:t>
            </w:r>
            <w:r>
              <w:rPr>
                <w:sz w:val="21"/>
              </w:rPr>
              <w:t>项目</w:t>
            </w:r>
            <w:r>
              <w:rPr>
                <w:sz w:val="21"/>
              </w:rPr>
              <w:t>考核范围。</w:t>
            </w:r>
          </w:p>
        </w:tc>
      </w:tr>
      <w:tr>
        <w:tc>
          <w:tcPr>
            <w:tcW w:type="dxa" w:w="2076"/>
          </w:tcPr>
          <w:p/>
        </w:tc>
        <w:tc>
          <w:tcPr>
            <w:tcW w:type="dxa" w:w="415"/>
          </w:tcPr>
          <w:p>
            <w:pPr>
              <w:pStyle w:val="null3"/>
            </w:pPr>
            <w:r>
              <w:rPr/>
              <w:t>2</w:t>
            </w:r>
          </w:p>
        </w:tc>
        <w:tc>
          <w:tcPr>
            <w:tcW w:type="dxa" w:w="5814"/>
          </w:tcPr>
          <w:p>
            <w:pPr>
              <w:pStyle w:val="null3"/>
              <w:jc w:val="left"/>
            </w:pPr>
            <w:r>
              <w:rPr>
                <w:sz w:val="21"/>
              </w:rPr>
              <w:t>二、</w:t>
            </w:r>
            <w:r>
              <w:rPr>
                <w:sz w:val="21"/>
              </w:rPr>
              <w:t>每年考核指标</w:t>
            </w:r>
          </w:p>
          <w:tbl>
            <w:tblPr>
              <w:tblBorders>
                <w:top w:val="none" w:color="000000" w:sz="4"/>
                <w:left w:val="none" w:color="000000" w:sz="4"/>
                <w:bottom w:val="none" w:color="000000" w:sz="4"/>
                <w:right w:val="none" w:color="000000" w:sz="4"/>
                <w:insideH w:val="none"/>
                <w:insideV w:val="none"/>
              </w:tblBorders>
            </w:tblPr>
            <w:tblGrid>
              <w:gridCol w:w="532"/>
              <w:gridCol w:w="355"/>
              <w:gridCol w:w="608"/>
              <w:gridCol w:w="1507"/>
              <w:gridCol w:w="2242"/>
              <w:gridCol w:w="355"/>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考核期</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工作目标</w:t>
                  </w:r>
                </w:p>
              </w:tc>
              <w:tc>
                <w:tcPr>
                  <w:tcW w:type="dxa" w:w="1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年度考核指标</w:t>
                  </w:r>
                </w:p>
              </w:tc>
              <w:tc>
                <w:tcPr>
                  <w:tcW w:type="dxa" w:w="2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考核内容</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分值</w:t>
                  </w:r>
                </w:p>
              </w:tc>
            </w:tr>
            <w:tr>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第一年</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成立佛山企业上市服务中心</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1.必须完成项：成立佛山企业上市服务中心（以下简称“上市服务中心”），邀请上市服务机构加入佛山企业上市服务中心企业库（以下简称“企业库”）。</w:t>
                  </w:r>
                </w:p>
                <w:p>
                  <w:pPr>
                    <w:pStyle w:val="null3"/>
                    <w:jc w:val="both"/>
                  </w:pPr>
                  <w:r>
                    <w:rPr>
                      <w:sz w:val="21"/>
                      <w:color w:val="000000"/>
                    </w:rPr>
                    <w:t>2.至少举办两场以上的上市服务类活动。</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1.必须完成项：于2024年筹建并成立上市服务中心，设置不少于两名专职工作人员及独立办公场所，本项得5分；</w:t>
                  </w:r>
                </w:p>
                <w:p>
                  <w:pPr>
                    <w:pStyle w:val="null3"/>
                    <w:jc w:val="left"/>
                  </w:pPr>
                  <w:r>
                    <w:rPr>
                      <w:sz w:val="21"/>
                      <w:color w:val="000000"/>
                    </w:rPr>
                    <w:t>2.邀请祖庙街道辖区范围内服务机构、投资机构、私募机构等企业上市服务机构加入企业库，每签约一家上一年度营业额200万元以下10万元及以上的企业得0.5分，每签约一家上一年度营业额200万元及以上的企业得1分。本项以成交供应商与入库企业签订服务合同为依据，最高得10分；</w:t>
                  </w:r>
                </w:p>
                <w:p>
                  <w:pPr>
                    <w:pStyle w:val="null3"/>
                    <w:jc w:val="left"/>
                  </w:pPr>
                  <w:r>
                    <w:rPr>
                      <w:sz w:val="21"/>
                      <w:color w:val="000000"/>
                    </w:rPr>
                    <w:t>3.针对禅城区企业上市服务生态集聚区（以下简称“集聚区”），召开五十人以上的活动，邀请国内各大上市服务机构、各大交易所、业界权威专家等共同参与，每举办一次活动得2.5分。本项最高得5分。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促成企业</w:t>
                  </w:r>
                  <w:r>
                    <w:rPr>
                      <w:sz w:val="21"/>
                      <w:color w:val="000000"/>
                    </w:rPr>
                    <w:t>/机构合作</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协助入库企业开展企业上市或上市公司一站式服务。</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以入库企业与预备上市企业或已上市企业签订服务合同为依据：</w:t>
                  </w:r>
                </w:p>
                <w:p>
                  <w:pPr>
                    <w:pStyle w:val="null3"/>
                    <w:jc w:val="both"/>
                  </w:pPr>
                  <w:r>
                    <w:rPr>
                      <w:sz w:val="21"/>
                      <w:color w:val="000000"/>
                    </w:rPr>
                    <w:t>1.入库企业服务佛山市内预备上市企业（包括股权激励、与上市有关的投融资等专项业务），每成功签订1项合作合同（相同年度、相同标的、相同类型的合作合同合算1项）得5分。本项最高得15分；</w:t>
                  </w:r>
                </w:p>
                <w:p>
                  <w:pPr>
                    <w:pStyle w:val="null3"/>
                    <w:jc w:val="both"/>
                  </w:pPr>
                  <w:r>
                    <w:rPr>
                      <w:sz w:val="21"/>
                      <w:color w:val="000000"/>
                    </w:rPr>
                    <w:t>2.入库企业服务佛山市内已上市企业，每成功签订1项合作合同（相同年度、相同标的、相同类型的合作合同合算1项）得2.5分。本项最高得5分。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招商引资</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推动上市服务中心招商引资工作，推动上市服务机构落户祖庙街道辖区范围，除券商及其他难以设立地方独立法人的特殊机构外，均须为独立法人机构。对于引入企业档次认定按照</w:t>
                  </w:r>
                  <w:r>
                    <w:rPr>
                      <w:sz w:val="21"/>
                      <w:color w:val="000000"/>
                    </w:rPr>
                    <w:t>“</w:t>
                  </w:r>
                  <w:r>
                    <w:rPr>
                      <w:sz w:val="21"/>
                    </w:rPr>
                    <w:t>主要服务业档次分类</w:t>
                  </w:r>
                  <w:r>
                    <w:rPr>
                      <w:sz w:val="21"/>
                      <w:color w:val="000000"/>
                    </w:rPr>
                    <w:t>”规定的标准执行。</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引入上市服务机构落户祖庙街道辖区范围：</w:t>
                  </w:r>
                </w:p>
                <w:p>
                  <w:pPr>
                    <w:pStyle w:val="null3"/>
                    <w:jc w:val="both"/>
                  </w:pPr>
                  <w:r>
                    <w:rPr>
                      <w:sz w:val="21"/>
                      <w:color w:val="000000"/>
                    </w:rPr>
                    <w:t>1.引入主要服务业企业第一档得20分/家；</w:t>
                  </w:r>
                </w:p>
                <w:p>
                  <w:pPr>
                    <w:pStyle w:val="null3"/>
                    <w:jc w:val="both"/>
                  </w:pPr>
                  <w:r>
                    <w:rPr>
                      <w:sz w:val="21"/>
                      <w:color w:val="000000"/>
                    </w:rPr>
                    <w:t>2.引入主要服务业企业第二档、其他服务业企业第一档得15分/家；</w:t>
                  </w:r>
                </w:p>
                <w:p>
                  <w:pPr>
                    <w:pStyle w:val="null3"/>
                    <w:jc w:val="both"/>
                  </w:pPr>
                  <w:r>
                    <w:rPr>
                      <w:sz w:val="21"/>
                      <w:color w:val="000000"/>
                    </w:rPr>
                    <w:t>3.引入主要服务业企业第三档得10分/家；</w:t>
                  </w:r>
                </w:p>
                <w:p>
                  <w:pPr>
                    <w:pStyle w:val="null3"/>
                    <w:jc w:val="both"/>
                  </w:pPr>
                  <w:r>
                    <w:rPr>
                      <w:sz w:val="21"/>
                      <w:color w:val="000000"/>
                    </w:rPr>
                    <w:t>4.引入其他服务业企业第二档得5分/家，本项最高得5分。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总结提升</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提交《禅城区企业上市服务生态集聚区年度报告》</w:t>
                  </w:r>
                  <w:r>
                    <w:rPr>
                      <w:sz w:val="21"/>
                    </w:rPr>
                    <w:t>和</w:t>
                  </w:r>
                  <w:r>
                    <w:rPr>
                      <w:sz w:val="21"/>
                      <w:color w:val="000000"/>
                    </w:rPr>
                    <w:t>《佛山企业上市服务中心年度工作报告》。</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1.于每年4月1日前，提交上一年度《禅城区企业上市服务生态集聚区年度报告》，开展调研、分析工作，总结禅城区企业上市服务生态集聚区建设情况、经验教训、存在困难，经采购人审核认可后，本项得5分；</w:t>
                  </w:r>
                </w:p>
                <w:p>
                  <w:pPr>
                    <w:pStyle w:val="null3"/>
                    <w:jc w:val="both"/>
                  </w:pPr>
                  <w:r>
                    <w:rPr>
                      <w:sz w:val="21"/>
                      <w:color w:val="000000"/>
                    </w:rPr>
                    <w:t>2.于每个合同年度结束后的2个月内，提交上一合同年度《佛山企业上市服务中心年度工作报告》内容包括上市服务中心入库企业服务业务开展情况、推动企业上市及预备上市公司服务进展情况、上市服务中心工作情况等，并提出下一步工作建议，经采购人审核认可后，本项得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宣传服务</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1.发布集聚区核心资讯，宣传推广集聚区服务机构、已上市企业等资讯。</w:t>
                  </w:r>
                </w:p>
                <w:p>
                  <w:pPr>
                    <w:pStyle w:val="null3"/>
                    <w:jc w:val="both"/>
                  </w:pPr>
                  <w:r>
                    <w:rPr>
                      <w:sz w:val="21"/>
                      <w:color w:val="000000"/>
                    </w:rPr>
                    <w:t>2.扩大集聚区影响力，省内</w:t>
                  </w:r>
                  <w:r>
                    <w:rPr>
                      <w:sz w:val="21"/>
                      <w:color w:val="000000"/>
                    </w:rPr>
                    <w:t>一線</w:t>
                  </w:r>
                  <w:r>
                    <w:rPr>
                      <w:sz w:val="21"/>
                      <w:color w:val="000000"/>
                    </w:rPr>
                    <w:t>媒体发布集聚区正向宣传报道。</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排专职人员采访、调研、采编生态建设相关资讯内容，在佛山市、禅城区相关公众号及成交供应商全媒体宣传平台实施推送，做好集聚区宣传工作，提升集聚区品牌知.名度，字数不少于500字，单篇内容在公众号及全网发布合计阅读量不少于2000人次。每篇推文得0.5分，本项最高得4分；</w:t>
                  </w:r>
                </w:p>
                <w:p>
                  <w:pPr>
                    <w:pStyle w:val="null3"/>
                    <w:jc w:val="left"/>
                  </w:pPr>
                  <w:r>
                    <w:rPr>
                      <w:sz w:val="21"/>
                      <w:color w:val="000000"/>
                    </w:rPr>
                    <w:t>2.在省内主流一線媒体发布集聚区相关资讯，如南方日报、南方财经、佛山日报、珠江日报等发布相关正向报道，字数不少于400字。每篇报道得1.5分，本项最高6分。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额外加分项</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1.引进四大交易所，在集聚区设立服务基地。</w:t>
                  </w:r>
                </w:p>
                <w:p>
                  <w:pPr>
                    <w:pStyle w:val="null3"/>
                    <w:jc w:val="both"/>
                  </w:pPr>
                  <w:r>
                    <w:rPr>
                      <w:sz w:val="21"/>
                      <w:color w:val="000000"/>
                    </w:rPr>
                    <w:t>2.于全国主要媒体发布集聚区等正向宣传报道。</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1.引进深圳证券交易所、上海证券交易所、北京证券交易所、香港联合证券交易所在集聚区范围内设立服务基地，并举办授牌、揭牌仪式，每引进一家加6分。本项三年服务期内最高得6分；</w:t>
                  </w:r>
                </w:p>
                <w:p>
                  <w:pPr>
                    <w:pStyle w:val="null3"/>
                    <w:jc w:val="left"/>
                  </w:pPr>
                  <w:r>
                    <w:rPr>
                      <w:sz w:val="21"/>
                      <w:color w:val="000000"/>
                    </w:rPr>
                    <w:t>2.于央媒（如人民日报、光明日报、中央新闻、中央电视台相关节目等）发布集聚区、祖庙街道内上市公司正向报道，字数不少于400字。每篇报道得4分，本项最高得4分。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第二年</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运营上市服务中心</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1.邀请机构加入企业库。</w:t>
                  </w:r>
                </w:p>
                <w:p>
                  <w:pPr>
                    <w:pStyle w:val="null3"/>
                    <w:jc w:val="both"/>
                  </w:pPr>
                  <w:r>
                    <w:rPr>
                      <w:sz w:val="21"/>
                      <w:color w:val="000000"/>
                    </w:rPr>
                    <w:t>2.至少举办两场以上的上市服务类活动。</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运营上市服务中心，设置不少于两名专职工作人员；2.邀请祖庙街道辖区范围内服务机构、投资机构、私募机构等企业上市服务机构加入企业库，每签约一家上一年度营业额200万元以下10万元及以上的企业得0.5分，每签约一家上一年度营业额200万元及以上的企业得1分。本项</w:t>
                  </w:r>
                  <w:r>
                    <w:rPr>
                      <w:sz w:val="21"/>
                    </w:rPr>
                    <w:t>以成交供应商与入库企业签订服务合同为依据，</w:t>
                  </w:r>
                  <w:r>
                    <w:rPr>
                      <w:sz w:val="21"/>
                      <w:color w:val="000000"/>
                    </w:rPr>
                    <w:t>最高得</w:t>
                  </w:r>
                  <w:r>
                    <w:rPr>
                      <w:sz w:val="21"/>
                      <w:color w:val="000000"/>
                    </w:rPr>
                    <w:t>10分；</w:t>
                  </w:r>
                </w:p>
                <w:p>
                  <w:pPr>
                    <w:pStyle w:val="null3"/>
                    <w:jc w:val="left"/>
                  </w:pPr>
                  <w:r>
                    <w:rPr>
                      <w:sz w:val="21"/>
                      <w:color w:val="000000"/>
                    </w:rPr>
                    <w:t>3.针对集聚区召开五十人以上的活动，邀请国内各大上市服务机构、各大交易所、业界权威专家等共同参与，每举办一次活动得2.5分，本项最高得5分。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促成企业</w:t>
                  </w:r>
                  <w:r>
                    <w:rPr>
                      <w:sz w:val="21"/>
                      <w:color w:val="000000"/>
                    </w:rPr>
                    <w:t>/机构合作</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协助入库企业开展企业上市或上市公司一站式服务。</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以</w:t>
                  </w:r>
                  <w:r>
                    <w:rPr>
                      <w:sz w:val="21"/>
                    </w:rPr>
                    <w:t>库企业与预备上市企业或已上市企业</w:t>
                  </w:r>
                  <w:r>
                    <w:rPr>
                      <w:sz w:val="21"/>
                      <w:color w:val="000000"/>
                    </w:rPr>
                    <w:t>签订服务合同为依据：</w:t>
                  </w:r>
                </w:p>
                <w:p>
                  <w:pPr>
                    <w:pStyle w:val="null3"/>
                    <w:jc w:val="left"/>
                  </w:pPr>
                  <w:r>
                    <w:rPr>
                      <w:sz w:val="21"/>
                      <w:color w:val="000000"/>
                    </w:rPr>
                    <w:t>1.入库企业服务佛山市内预备上市企业</w:t>
                  </w:r>
                  <w:r>
                    <w:rPr>
                      <w:sz w:val="21"/>
                    </w:rPr>
                    <w:t>（包括股权激励、与上市有关的投融资等专项业务）</w:t>
                  </w:r>
                  <w:r>
                    <w:rPr>
                      <w:sz w:val="21"/>
                      <w:color w:val="000000"/>
                    </w:rPr>
                    <w:t>，每成功签订</w:t>
                  </w:r>
                  <w:r>
                    <w:rPr>
                      <w:sz w:val="21"/>
                      <w:color w:val="000000"/>
                    </w:rPr>
                    <w:t>1项合作合同（相同年度、相同标的、相同类型的合作合同合算1项）得5分，本项最高得20分。</w:t>
                  </w:r>
                </w:p>
                <w:p>
                  <w:pPr>
                    <w:pStyle w:val="null3"/>
                    <w:jc w:val="left"/>
                  </w:pPr>
                  <w:r>
                    <w:rPr>
                      <w:sz w:val="21"/>
                      <w:color w:val="000000"/>
                    </w:rPr>
                    <w:t>2.入库企业服务佛山市内已上市企业，每成功签订1项合作合同（相同年度、相同标的、相同类型的合作合同合算1项）得2.5分，本项最高得5分。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招商引资</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推动上市服务中心招商引资工作，推动上市服务机构落户祖庙街道辖区范围，除券商及其他难以设立地方独立法人的特殊机构外，均须为独立法人机构。对于引入企业档次认定按照</w:t>
                  </w:r>
                  <w:r>
                    <w:rPr>
                      <w:sz w:val="21"/>
                      <w:color w:val="000000"/>
                    </w:rPr>
                    <w:t>“</w:t>
                  </w:r>
                  <w:r>
                    <w:rPr>
                      <w:sz w:val="21"/>
                    </w:rPr>
                    <w:t>主要服务业档次分类</w:t>
                  </w:r>
                  <w:r>
                    <w:rPr>
                      <w:sz w:val="21"/>
                      <w:color w:val="000000"/>
                    </w:rPr>
                    <w:t>”规定的标准执行。</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引入上市服务机构落户祖庙街道辖区范围：</w:t>
                  </w:r>
                </w:p>
                <w:p>
                  <w:pPr>
                    <w:pStyle w:val="null3"/>
                    <w:jc w:val="left"/>
                  </w:pPr>
                  <w:r>
                    <w:rPr>
                      <w:sz w:val="21"/>
                      <w:color w:val="000000"/>
                    </w:rPr>
                    <w:t>1.引入主要服务业企业第一档得20分/家。</w:t>
                  </w:r>
                </w:p>
                <w:p>
                  <w:pPr>
                    <w:pStyle w:val="null3"/>
                    <w:jc w:val="left"/>
                  </w:pPr>
                  <w:r>
                    <w:rPr>
                      <w:sz w:val="21"/>
                      <w:color w:val="000000"/>
                    </w:rPr>
                    <w:t>2.引入主要服务业企业第二档、其他服务业企业第一档得15分/家。</w:t>
                  </w:r>
                </w:p>
                <w:p>
                  <w:pPr>
                    <w:pStyle w:val="null3"/>
                    <w:jc w:val="left"/>
                  </w:pPr>
                  <w:r>
                    <w:rPr>
                      <w:sz w:val="21"/>
                      <w:color w:val="000000"/>
                    </w:rPr>
                    <w:t>3.引入主要服务业企业第三档得10分/家。</w:t>
                  </w:r>
                </w:p>
                <w:p>
                  <w:pPr>
                    <w:pStyle w:val="null3"/>
                    <w:jc w:val="left"/>
                  </w:pPr>
                  <w:r>
                    <w:rPr>
                      <w:sz w:val="21"/>
                      <w:color w:val="000000"/>
                    </w:rPr>
                    <w:t>4.引入其他服务业企业第二档得5分/家，本项最高得5分。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总结提升</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提交《禅城区企业上市服务生态集聚区年度报告》</w:t>
                  </w:r>
                  <w:r>
                    <w:rPr>
                      <w:sz w:val="21"/>
                    </w:rPr>
                    <w:t>和</w:t>
                  </w:r>
                  <w:r>
                    <w:rPr>
                      <w:sz w:val="21"/>
                      <w:color w:val="000000"/>
                    </w:rPr>
                    <w:t>《佛山企业上市服务中心年度工作报告》。</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1.于每年4月1日前，提交上一年度《</w:t>
                  </w:r>
                  <w:r>
                    <w:rPr>
                      <w:sz w:val="21"/>
                    </w:rPr>
                    <w:t>禅城区企业上市服务生态集聚区年度报告</w:t>
                  </w:r>
                  <w:r>
                    <w:rPr>
                      <w:sz w:val="21"/>
                      <w:color w:val="000000"/>
                    </w:rPr>
                    <w:t>》，开展调研、分析工作，总结禅城区企业上市服务生态集聚区建设情况、经验教训、存在困难，经采购人审核认可后，本项得</w:t>
                  </w:r>
                  <w:r>
                    <w:rPr>
                      <w:sz w:val="21"/>
                      <w:color w:val="000000"/>
                    </w:rPr>
                    <w:t>5分。</w:t>
                  </w:r>
                </w:p>
                <w:p>
                  <w:pPr>
                    <w:pStyle w:val="null3"/>
                    <w:jc w:val="left"/>
                  </w:pPr>
                  <w:r>
                    <w:rPr>
                      <w:sz w:val="21"/>
                      <w:color w:val="000000"/>
                    </w:rPr>
                    <w:t>2.于每个合同年度结束后的2个月内，提交上一合同年度《佛山企业上市服务中心年度工作报告》内容包括上市服务中心入库企业服务业务开展情况、推动企业上市及预备上市公司服务进展情况、上市服务中心工作情况等，</w:t>
                  </w:r>
                  <w:r>
                    <w:rPr>
                      <w:sz w:val="21"/>
                    </w:rPr>
                    <w:t>并提出下一步工作建议，</w:t>
                  </w:r>
                  <w:r>
                    <w:rPr>
                      <w:sz w:val="21"/>
                      <w:color w:val="000000"/>
                    </w:rPr>
                    <w:t>经采购人审核认可后，本项得</w:t>
                  </w:r>
                  <w:r>
                    <w:rPr>
                      <w:sz w:val="21"/>
                      <w:color w:val="000000"/>
                    </w:rPr>
                    <w:t>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宣传服务</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1.发布集聚区核心资讯，宣传推广集聚区服务机构、已上市企业等资讯。</w:t>
                  </w:r>
                </w:p>
                <w:p>
                  <w:pPr>
                    <w:pStyle w:val="null3"/>
                    <w:jc w:val="left"/>
                  </w:pPr>
                  <w:r>
                    <w:rPr>
                      <w:sz w:val="21"/>
                      <w:color w:val="000000"/>
                    </w:rPr>
                    <w:t>2.扩大集聚区影响力，省内一線媒体发布集聚区正向宣传报道。</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1.安排专职人员采访、调研、采编生态建设相关资讯内容，在佛山市、禅城区相关公众号</w:t>
                  </w:r>
                  <w:r>
                    <w:rPr>
                      <w:sz w:val="21"/>
                    </w:rPr>
                    <w:t>及成交供应商全媒体宣传平台</w:t>
                  </w:r>
                  <w:r>
                    <w:rPr>
                      <w:sz w:val="21"/>
                      <w:color w:val="000000"/>
                    </w:rPr>
                    <w:t>实施推送，做好集聚区宣传工作，提升集聚区品牌知</w:t>
                  </w:r>
                  <w:r>
                    <w:rPr>
                      <w:sz w:val="21"/>
                      <w:color w:val="000000"/>
                    </w:rPr>
                    <w:t>.名度，</w:t>
                  </w:r>
                  <w:r>
                    <w:rPr>
                      <w:sz w:val="21"/>
                    </w:rPr>
                    <w:t>字数不少于</w:t>
                  </w:r>
                  <w:r>
                    <w:rPr>
                      <w:sz w:val="21"/>
                    </w:rPr>
                    <w:t>500字，单篇内容在公众号及全网发布合计阅读量不少于2000人次。</w:t>
                  </w:r>
                  <w:r>
                    <w:rPr>
                      <w:sz w:val="21"/>
                      <w:color w:val="000000"/>
                    </w:rPr>
                    <w:t>每篇推文得</w:t>
                  </w:r>
                  <w:r>
                    <w:rPr>
                      <w:sz w:val="21"/>
                      <w:color w:val="000000"/>
                    </w:rPr>
                    <w:t>0.5分，本项最高得4分；</w:t>
                  </w:r>
                </w:p>
                <w:p>
                  <w:pPr>
                    <w:pStyle w:val="null3"/>
                    <w:jc w:val="left"/>
                  </w:pPr>
                  <w:r>
                    <w:rPr>
                      <w:sz w:val="21"/>
                      <w:color w:val="000000"/>
                    </w:rPr>
                    <w:t>2.在省内主流一線媒体发布集聚区相关资讯，如南方日报、南方财经、佛山日报、珠江日报等发布相关正向报道，字数不少于400字。每篇报道得1.5分，本项最高得6分。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额外加分项</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1.引进四大交易所，在集聚区设立服务基地。</w:t>
                  </w:r>
                </w:p>
                <w:p>
                  <w:pPr>
                    <w:pStyle w:val="null3"/>
                    <w:jc w:val="left"/>
                  </w:pPr>
                  <w:r>
                    <w:rPr>
                      <w:sz w:val="21"/>
                      <w:color w:val="000000"/>
                    </w:rPr>
                    <w:t>2.于全国主要媒体发布集聚区等正向宣传报道。</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1.引进深圳证券交易所、上海证券交易所、北京证券交易所、香港联合证券交易所在集聚区范围内设立服务基地，并举办授牌、揭牌仪式，每引进一家加6分，本项三年服务期内最高得6分。</w:t>
                  </w:r>
                </w:p>
                <w:p>
                  <w:pPr>
                    <w:pStyle w:val="null3"/>
                    <w:jc w:val="left"/>
                  </w:pPr>
                  <w:r>
                    <w:rPr>
                      <w:sz w:val="21"/>
                      <w:color w:val="000000"/>
                    </w:rPr>
                    <w:t>2.于央媒（如人民日报、光明日报、中央新闻、中央电视台相关节目等）发布集聚区、祖庙街道内上市公司正向报道，字数不少于400字。每篇报道得4分，本项每年最高得4分。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第三年</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运营上市服务中心</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1.邀请机构加入企业库。</w:t>
                  </w:r>
                </w:p>
                <w:p>
                  <w:pPr>
                    <w:pStyle w:val="null3"/>
                    <w:jc w:val="both"/>
                  </w:pPr>
                  <w:r>
                    <w:rPr>
                      <w:sz w:val="21"/>
                      <w:color w:val="000000"/>
                    </w:rPr>
                    <w:t>2.至少举办两场以上的上市服务类活动。</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rPr>
                    <w:t>运营上市服务中心，设置不少于两名专职工作人员。</w:t>
                  </w:r>
                  <w:r>
                    <w:rPr>
                      <w:sz w:val="21"/>
                    </w:rPr>
                    <w:t>2.</w:t>
                  </w:r>
                  <w:r>
                    <w:rPr>
                      <w:sz w:val="21"/>
                      <w:color w:val="000000"/>
                    </w:rPr>
                    <w:t>邀请祖庙街道辖区范围内服务机构、投资机构、私募机构等企业上市服务机构加入企业库，每签约一家上一年度营业额</w:t>
                  </w:r>
                  <w:r>
                    <w:rPr>
                      <w:sz w:val="21"/>
                      <w:color w:val="000000"/>
                    </w:rPr>
                    <w:t>200万元以下10万元及以上的企业得0.5分，每签约一家上一年度营业额200万以以上的企业得1分。本项</w:t>
                  </w:r>
                  <w:r>
                    <w:rPr>
                      <w:sz w:val="21"/>
                    </w:rPr>
                    <w:t>以成交供应商与入库企业签订服务合同为依据，</w:t>
                  </w:r>
                  <w:r>
                    <w:rPr>
                      <w:sz w:val="21"/>
                      <w:color w:val="000000"/>
                    </w:rPr>
                    <w:t>最高得</w:t>
                  </w:r>
                  <w:r>
                    <w:rPr>
                      <w:sz w:val="21"/>
                      <w:color w:val="000000"/>
                    </w:rPr>
                    <w:t>10分。</w:t>
                  </w:r>
                </w:p>
                <w:p>
                  <w:pPr>
                    <w:pStyle w:val="null3"/>
                    <w:jc w:val="left"/>
                  </w:pPr>
                  <w:r>
                    <w:rPr>
                      <w:sz w:val="21"/>
                      <w:color w:val="000000"/>
                    </w:rPr>
                    <w:t>3.针对集聚区召开五十人以上的活动，邀请国内各大上市服务机构、各大交易所、业界权威专家等共同参与，每举办一次活动得2.5分。本项最高得5分。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促成企业</w:t>
                  </w:r>
                  <w:r>
                    <w:rPr>
                      <w:sz w:val="21"/>
                      <w:color w:val="000000"/>
                    </w:rPr>
                    <w:t>/机构合作</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协助入库企业开展企业上市或上市公司一站式服务。</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以</w:t>
                  </w:r>
                  <w:r>
                    <w:rPr>
                      <w:sz w:val="21"/>
                    </w:rPr>
                    <w:t>入库企业与预备上市企业或已上市企业</w:t>
                  </w:r>
                  <w:r>
                    <w:rPr>
                      <w:sz w:val="21"/>
                      <w:color w:val="000000"/>
                    </w:rPr>
                    <w:t>签订服务合同为依据：</w:t>
                  </w:r>
                </w:p>
                <w:p>
                  <w:pPr>
                    <w:pStyle w:val="null3"/>
                    <w:jc w:val="left"/>
                  </w:pPr>
                  <w:r>
                    <w:rPr>
                      <w:sz w:val="21"/>
                      <w:color w:val="000000"/>
                    </w:rPr>
                    <w:t>1.入库企业服务佛山市内预备上市企业</w:t>
                  </w:r>
                  <w:r>
                    <w:rPr>
                      <w:sz w:val="21"/>
                    </w:rPr>
                    <w:t>（包括股权激励、与上市有关的投融资等专项业务）</w:t>
                  </w:r>
                  <w:r>
                    <w:rPr>
                      <w:sz w:val="21"/>
                      <w:color w:val="000000"/>
                    </w:rPr>
                    <w:t>，每成功签订</w:t>
                  </w:r>
                  <w:r>
                    <w:rPr>
                      <w:sz w:val="21"/>
                      <w:color w:val="000000"/>
                    </w:rPr>
                    <w:t>1项合作合同（相同年度、相同标的、相同类型的合作合同合算1项）得5分。本项最高得25分。</w:t>
                  </w:r>
                </w:p>
                <w:p>
                  <w:pPr>
                    <w:pStyle w:val="null3"/>
                    <w:jc w:val="left"/>
                  </w:pPr>
                  <w:r>
                    <w:rPr>
                      <w:sz w:val="21"/>
                      <w:color w:val="000000"/>
                    </w:rPr>
                    <w:t>2.入库企业服务佛山市内已上市企业，每成功签订1项合作合同（相同年度、相同标的、相同类型的合作合同合算1项）得2.5分。本项最高得10分。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招商引资</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推动上市服务中心招商引资工作，推动上市服务机构落户祖庙街道辖区范围，除券商外其他难以设立地方独立法人的特殊机构外，均须为独立法人机构。对于引入企业档次认定按照</w:t>
                  </w:r>
                  <w:r>
                    <w:rPr>
                      <w:sz w:val="21"/>
                      <w:color w:val="000000"/>
                    </w:rPr>
                    <w:t>“</w:t>
                  </w:r>
                  <w:r>
                    <w:rPr>
                      <w:sz w:val="21"/>
                    </w:rPr>
                    <w:t>主要服务业档次分类</w:t>
                  </w:r>
                  <w:r>
                    <w:rPr>
                      <w:sz w:val="21"/>
                      <w:color w:val="000000"/>
                    </w:rPr>
                    <w:t>”规定的标准执行。</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引入上市服务机构落户祖庙街道辖区范围：</w:t>
                  </w:r>
                </w:p>
                <w:p>
                  <w:pPr>
                    <w:pStyle w:val="null3"/>
                    <w:jc w:val="left"/>
                  </w:pPr>
                  <w:r>
                    <w:rPr>
                      <w:sz w:val="21"/>
                      <w:color w:val="000000"/>
                    </w:rPr>
                    <w:t>1.引入主要服务业企业第一档得20分/家。</w:t>
                  </w:r>
                </w:p>
                <w:p>
                  <w:pPr>
                    <w:pStyle w:val="null3"/>
                    <w:jc w:val="left"/>
                  </w:pPr>
                  <w:r>
                    <w:rPr>
                      <w:sz w:val="21"/>
                      <w:color w:val="000000"/>
                    </w:rPr>
                    <w:t>2.引入主要服务业企业第二档、其他服务业企业第一档得15分/家。</w:t>
                  </w:r>
                </w:p>
                <w:p>
                  <w:pPr>
                    <w:pStyle w:val="null3"/>
                    <w:jc w:val="left"/>
                  </w:pPr>
                  <w:r>
                    <w:rPr>
                      <w:sz w:val="21"/>
                      <w:color w:val="000000"/>
                    </w:rPr>
                    <w:t>3.引入主要服务业企业第三档得10分/家。</w:t>
                  </w:r>
                </w:p>
                <w:p>
                  <w:pPr>
                    <w:pStyle w:val="null3"/>
                    <w:jc w:val="left"/>
                  </w:pPr>
                  <w:r>
                    <w:rPr>
                      <w:sz w:val="21"/>
                      <w:color w:val="000000"/>
                    </w:rPr>
                    <w:t>4.引入其他服务业企业第二档得5分/家，本项最高得5分。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总结提升</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提交《禅城区企业上市服务生态集聚区年度报告》和《佛山企业上市服务中心年度工作报告》。</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1.于每年4月1日前，提交上一年度《</w:t>
                  </w:r>
                  <w:r>
                    <w:rPr>
                      <w:sz w:val="21"/>
                    </w:rPr>
                    <w:t>禅城区企业上市服务生态集聚区年度报告</w:t>
                  </w:r>
                  <w:r>
                    <w:rPr>
                      <w:sz w:val="21"/>
                      <w:color w:val="000000"/>
                    </w:rPr>
                    <w:t>》，开展调研、分析工作，总结禅城区企业上市服务生态集聚区建设情况、经验教训、存在困难，经采购人审核认可后，本项得</w:t>
                  </w:r>
                  <w:r>
                    <w:rPr>
                      <w:sz w:val="21"/>
                      <w:color w:val="000000"/>
                    </w:rPr>
                    <w:t>5分。</w:t>
                  </w:r>
                </w:p>
                <w:p>
                  <w:pPr>
                    <w:pStyle w:val="null3"/>
                    <w:jc w:val="left"/>
                  </w:pPr>
                  <w:r>
                    <w:rPr>
                      <w:sz w:val="21"/>
                      <w:color w:val="000000"/>
                    </w:rPr>
                    <w:t>2.</w:t>
                  </w:r>
                  <w:r>
                    <w:rPr>
                      <w:sz w:val="21"/>
                    </w:rPr>
                    <w:t>于每个合同年度结束后的</w:t>
                  </w:r>
                  <w:r>
                    <w:rPr>
                      <w:sz w:val="21"/>
                    </w:rPr>
                    <w:t>2个月内，提交上一合同年度《佛山企业上市服务中心年度工作报告》</w:t>
                  </w:r>
                  <w:r>
                    <w:rPr>
                      <w:sz w:val="21"/>
                      <w:color w:val="000000"/>
                    </w:rPr>
                    <w:t>内容包括上市服务中心入库企业服务业务开展情况、推动企业上市及预备上市公司服务进展情况、上市服务中心工作情况等，</w:t>
                  </w:r>
                  <w:r>
                    <w:rPr>
                      <w:sz w:val="21"/>
                    </w:rPr>
                    <w:t>并提出下一步工作建议</w:t>
                  </w:r>
                  <w:r>
                    <w:rPr>
                      <w:sz w:val="21"/>
                      <w:color w:val="000000"/>
                    </w:rPr>
                    <w:t>，经采购人审核认可后，本项得</w:t>
                  </w:r>
                  <w:r>
                    <w:rPr>
                      <w:sz w:val="21"/>
                      <w:color w:val="000000"/>
                    </w:rPr>
                    <w:t>5分。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宣传服务</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1.发布集聚区核心资讯，宣传推广集聚区服务机构、已上市企业等资讯。</w:t>
                  </w:r>
                </w:p>
                <w:p>
                  <w:pPr>
                    <w:pStyle w:val="null3"/>
                    <w:jc w:val="left"/>
                  </w:pPr>
                  <w:r>
                    <w:rPr>
                      <w:sz w:val="21"/>
                      <w:color w:val="000000"/>
                    </w:rPr>
                    <w:t>2.扩大集聚区影响力，省内一線媒体发布集聚区正向宣传报道。</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1.安排专职人员采访、调研、采编生态建设相关资讯内容，在佛山市、禅城区等相关公众号及成交供应商全媒体宣传平台实施推送，做好集聚区宣传工作，提升集聚区品牌知.名度，</w:t>
                  </w:r>
                  <w:r>
                    <w:rPr>
                      <w:sz w:val="21"/>
                    </w:rPr>
                    <w:t>字数不少于</w:t>
                  </w:r>
                  <w:r>
                    <w:rPr>
                      <w:sz w:val="21"/>
                    </w:rPr>
                    <w:t>500字，单篇内容在公众号及全网发布合计阅读量不少于2000人次。</w:t>
                  </w:r>
                  <w:r>
                    <w:rPr>
                      <w:sz w:val="21"/>
                      <w:color w:val="000000"/>
                    </w:rPr>
                    <w:t>每篇推文得</w:t>
                  </w:r>
                  <w:r>
                    <w:rPr>
                      <w:sz w:val="21"/>
                      <w:color w:val="000000"/>
                    </w:rPr>
                    <w:t>0.5分，本项最高得4分；</w:t>
                  </w:r>
                </w:p>
                <w:p>
                  <w:pPr>
                    <w:pStyle w:val="null3"/>
                    <w:jc w:val="left"/>
                  </w:pPr>
                  <w:r>
                    <w:rPr>
                      <w:sz w:val="21"/>
                      <w:color w:val="000000"/>
                    </w:rPr>
                    <w:t>2.在省内主流一線媒体发布集聚区相关资讯，如南方日报、南方财经、佛山日报、珠江日报等发布相关正向报道</w:t>
                  </w:r>
                  <w:r>
                    <w:rPr>
                      <w:sz w:val="21"/>
                    </w:rPr>
                    <w:t>，字数不少于</w:t>
                  </w:r>
                  <w:r>
                    <w:rPr>
                      <w:sz w:val="21"/>
                    </w:rPr>
                    <w:t>400字</w:t>
                  </w:r>
                  <w:r>
                    <w:rPr>
                      <w:sz w:val="21"/>
                      <w:color w:val="000000"/>
                    </w:rPr>
                    <w:t>。每篇报道得</w:t>
                  </w:r>
                  <w:r>
                    <w:rPr>
                      <w:sz w:val="21"/>
                      <w:color w:val="000000"/>
                    </w:rPr>
                    <w:t>1.5分，本项最高得6分。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53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额外加分项</w:t>
                  </w:r>
                </w:p>
              </w:tc>
              <w:tc>
                <w:tcPr>
                  <w:tcW w:type="dxa" w:w="1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1.引进四大交易所，在集聚区设立服务基地。</w:t>
                  </w:r>
                </w:p>
                <w:p>
                  <w:pPr>
                    <w:pStyle w:val="null3"/>
                    <w:jc w:val="left"/>
                  </w:pPr>
                  <w:r>
                    <w:rPr>
                      <w:sz w:val="21"/>
                      <w:color w:val="000000"/>
                    </w:rPr>
                    <w:t>2.于全国主要媒体发布集聚区等正向宣传报道。</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1.引进深圳证券交易所、上海证券交易所、北京证券交易所、香港联合证券交易所在集聚区范围内设立服务基地，并举办授牌、揭牌仪式，每引进一家加6分，本项三年服务期内最高得6分。</w:t>
                  </w:r>
                </w:p>
                <w:p>
                  <w:pPr>
                    <w:pStyle w:val="null3"/>
                    <w:jc w:val="left"/>
                  </w:pPr>
                  <w:r>
                    <w:rPr>
                      <w:sz w:val="21"/>
                      <w:color w:val="000000"/>
                    </w:rPr>
                    <w:t>2.于央媒（如人民日报、光明日报、中央新闻、中央电视台相关节目等）发布集聚区、祖庙街道内上市公司正向报道，字数不少于400字。每篇报道得4分，本项每年最高得4分。</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bl>
          <w:p>
            <w:pPr>
              <w:pStyle w:val="null3"/>
              <w:jc w:val="both"/>
            </w:pPr>
            <w:r>
              <w:rPr>
                <w:sz w:val="21"/>
              </w:rPr>
              <w:t>备注：</w:t>
            </w:r>
          </w:p>
          <w:p>
            <w:pPr>
              <w:pStyle w:val="null3"/>
              <w:jc w:val="both"/>
            </w:pPr>
            <w:r>
              <w:rPr>
                <w:sz w:val="21"/>
              </w:rPr>
              <w:t>（一）考核期第一年完成必须完成项，且在考核期第一年前三个月内</w:t>
            </w:r>
            <w:r>
              <w:rPr>
                <w:sz w:val="21"/>
              </w:rPr>
              <w:t>初步验收得分达到</w:t>
            </w:r>
            <w:r>
              <w:rPr>
                <w:sz w:val="21"/>
              </w:rPr>
              <w:t>25分或以上的为合格，低于25分的为不合格；初步验收合格的，经采购人申请确认后发放第一期全部服务费用（即人民币15万元整）。初步验收不合格的采购人有权暂缓支付第一期全部服务费用（即人民币15万元整）。如年度最终验收为合格的（即≥60分为合格），将第一期服务费用合并到第二期服务费用，按照得分比例统一发放。如</w:t>
            </w:r>
            <w:r>
              <w:rPr>
                <w:sz w:val="21"/>
              </w:rPr>
              <w:t>年度</w:t>
            </w:r>
            <w:r>
              <w:rPr>
                <w:sz w:val="21"/>
              </w:rPr>
              <w:t>最终</w:t>
            </w:r>
            <w:r>
              <w:rPr>
                <w:sz w:val="21"/>
              </w:rPr>
              <w:t>验收不合格，且</w:t>
            </w:r>
            <w:r>
              <w:rPr>
                <w:sz w:val="21"/>
              </w:rPr>
              <w:t>25分</w:t>
            </w:r>
            <w:r>
              <w:rPr>
                <w:sz w:val="21"/>
              </w:rPr>
              <w:t>≤年度最终验收得分＜</w:t>
            </w:r>
            <w:r>
              <w:rPr>
                <w:sz w:val="21"/>
              </w:rPr>
              <w:t>60分，或</w:t>
            </w:r>
            <w:r>
              <w:rPr>
                <w:sz w:val="21"/>
              </w:rPr>
              <w:t>考核期第一年</w:t>
            </w:r>
            <w:r>
              <w:rPr>
                <w:sz w:val="21"/>
              </w:rPr>
              <w:t>序号</w:t>
            </w:r>
            <w:r>
              <w:rPr>
                <w:sz w:val="21"/>
              </w:rPr>
              <w:t>2、3</w:t>
            </w:r>
            <w:r>
              <w:rPr>
                <w:sz w:val="21"/>
              </w:rPr>
              <w:t>的得分分值合计</w:t>
            </w:r>
            <w:r>
              <w:rPr>
                <w:sz w:val="21"/>
              </w:rPr>
              <w:t>低于</w:t>
            </w:r>
            <w:r>
              <w:rPr>
                <w:sz w:val="21"/>
              </w:rPr>
              <w:t>30分</w:t>
            </w:r>
            <w:r>
              <w:rPr>
                <w:sz w:val="21"/>
              </w:rPr>
              <w:t>的</w:t>
            </w:r>
            <w:r>
              <w:rPr>
                <w:sz w:val="21"/>
              </w:rPr>
              <w:t>，</w:t>
            </w:r>
            <w:r>
              <w:rPr>
                <w:sz w:val="21"/>
              </w:rPr>
              <w:t>除</w:t>
            </w:r>
            <w:r>
              <w:rPr>
                <w:sz w:val="21"/>
              </w:rPr>
              <w:t>第一期</w:t>
            </w:r>
            <w:r>
              <w:rPr>
                <w:sz w:val="21"/>
              </w:rPr>
              <w:t>已发放的</w:t>
            </w:r>
            <w:r>
              <w:rPr>
                <w:sz w:val="21"/>
              </w:rPr>
              <w:t>全部服务费用</w:t>
            </w:r>
            <w:r>
              <w:rPr>
                <w:sz w:val="21"/>
              </w:rPr>
              <w:t>外</w:t>
            </w:r>
            <w:r>
              <w:rPr>
                <w:sz w:val="21"/>
              </w:rPr>
              <w:t>，其余服务费用不再支付</w:t>
            </w:r>
            <w:r>
              <w:rPr>
                <w:sz w:val="21"/>
              </w:rPr>
              <w:t>。</w:t>
            </w:r>
          </w:p>
          <w:p>
            <w:pPr>
              <w:pStyle w:val="null3"/>
              <w:jc w:val="both"/>
            </w:pPr>
            <w:r>
              <w:rPr>
                <w:sz w:val="21"/>
              </w:rPr>
              <w:t>（二）</w:t>
            </w:r>
            <w:r>
              <w:rPr>
                <w:sz w:val="21"/>
              </w:rPr>
              <w:t>考核期第二年前三个月内初步验收得分</w:t>
            </w:r>
            <w:r>
              <w:rPr>
                <w:sz w:val="21"/>
              </w:rPr>
              <w:t>达到</w:t>
            </w:r>
            <w:r>
              <w:rPr>
                <w:sz w:val="21"/>
              </w:rPr>
              <w:t>25分或以上的为合格，低于25分的为不合格；初步验收合格的，经采购人申请确认后发放第一期全部服务费用（即人民币15万元整）。初步验收不合格的采购人有权暂缓支付第一期全部服务费用（即人民币15万元整）。如年度最终验收为合格的（即≥60分为合格），将第一期服务费用合并到第二期服务费用，按照得分比例统一发放。如</w:t>
            </w:r>
            <w:r>
              <w:rPr>
                <w:sz w:val="21"/>
              </w:rPr>
              <w:t>年度</w:t>
            </w:r>
            <w:r>
              <w:rPr>
                <w:sz w:val="21"/>
              </w:rPr>
              <w:t>最终</w:t>
            </w:r>
            <w:r>
              <w:rPr>
                <w:sz w:val="21"/>
              </w:rPr>
              <w:t>验收不合格，且</w:t>
            </w:r>
            <w:r>
              <w:rPr>
                <w:sz w:val="21"/>
              </w:rPr>
              <w:t>25分</w:t>
            </w:r>
            <w:r>
              <w:rPr>
                <w:sz w:val="21"/>
              </w:rPr>
              <w:t>≤年度最终验收得分＜</w:t>
            </w:r>
            <w:r>
              <w:rPr>
                <w:sz w:val="21"/>
              </w:rPr>
              <w:t>60分，或</w:t>
            </w:r>
            <w:r>
              <w:rPr>
                <w:sz w:val="21"/>
              </w:rPr>
              <w:t>考核期第二年</w:t>
            </w:r>
            <w:r>
              <w:rPr>
                <w:sz w:val="21"/>
              </w:rPr>
              <w:t>序号</w:t>
            </w:r>
            <w:r>
              <w:rPr>
                <w:sz w:val="21"/>
              </w:rPr>
              <w:t>8</w:t>
            </w:r>
            <w:r>
              <w:rPr>
                <w:sz w:val="21"/>
              </w:rPr>
              <w:t>、</w:t>
            </w:r>
            <w:r>
              <w:rPr>
                <w:sz w:val="21"/>
              </w:rPr>
              <w:t>9的得分分值合计</w:t>
            </w:r>
            <w:r>
              <w:rPr>
                <w:sz w:val="21"/>
              </w:rPr>
              <w:t>低于</w:t>
            </w:r>
            <w:r>
              <w:rPr>
                <w:sz w:val="21"/>
              </w:rPr>
              <w:t>4</w:t>
            </w:r>
            <w:r>
              <w:rPr>
                <w:sz w:val="21"/>
              </w:rPr>
              <w:t>0分</w:t>
            </w:r>
            <w:r>
              <w:rPr>
                <w:sz w:val="21"/>
              </w:rPr>
              <w:t>的</w:t>
            </w:r>
            <w:r>
              <w:rPr>
                <w:sz w:val="21"/>
              </w:rPr>
              <w:t>，</w:t>
            </w:r>
            <w:r>
              <w:rPr>
                <w:sz w:val="21"/>
              </w:rPr>
              <w:t>除</w:t>
            </w:r>
            <w:r>
              <w:rPr>
                <w:sz w:val="21"/>
              </w:rPr>
              <w:t>第一期</w:t>
            </w:r>
            <w:r>
              <w:rPr>
                <w:sz w:val="21"/>
              </w:rPr>
              <w:t>已发放的</w:t>
            </w:r>
            <w:r>
              <w:rPr>
                <w:sz w:val="21"/>
              </w:rPr>
              <w:t>全部服务费用</w:t>
            </w:r>
            <w:r>
              <w:rPr>
                <w:sz w:val="21"/>
              </w:rPr>
              <w:t>外</w:t>
            </w:r>
            <w:r>
              <w:rPr>
                <w:sz w:val="21"/>
              </w:rPr>
              <w:t>，其余服务费用不再支付</w:t>
            </w:r>
            <w:r>
              <w:rPr>
                <w:sz w:val="21"/>
              </w:rPr>
              <w:t>。</w:t>
            </w:r>
          </w:p>
          <w:p>
            <w:pPr>
              <w:pStyle w:val="null3"/>
              <w:jc w:val="both"/>
            </w:pPr>
            <w:r>
              <w:rPr>
                <w:sz w:val="21"/>
              </w:rPr>
              <w:t>（三）</w:t>
            </w:r>
            <w:r>
              <w:rPr>
                <w:sz w:val="21"/>
              </w:rPr>
              <w:t>考核期第三年前三个月内初步验收得分</w:t>
            </w:r>
            <w:r>
              <w:rPr>
                <w:sz w:val="21"/>
              </w:rPr>
              <w:t>达到</w:t>
            </w:r>
            <w:r>
              <w:rPr>
                <w:sz w:val="21"/>
              </w:rPr>
              <w:t>25分或以上的为合格，低于25分的为不合格；初步验收合格的，经采购人申请确认后发放第一期全部服务费用（即人民币15万元整）。初步验收不合格的采购人有权暂缓支付第一期全部服务费用（即人民币15万元整）。如年度最终验收为合格的（即≥60分为合格），将第一期服务费用合并到第二期服务费用，按照得分比例统一发放。如</w:t>
            </w:r>
            <w:r>
              <w:rPr>
                <w:sz w:val="21"/>
              </w:rPr>
              <w:t>年度</w:t>
            </w:r>
            <w:r>
              <w:rPr>
                <w:sz w:val="21"/>
              </w:rPr>
              <w:t>最终</w:t>
            </w:r>
            <w:r>
              <w:rPr>
                <w:sz w:val="21"/>
              </w:rPr>
              <w:t>验收不合格，且</w:t>
            </w:r>
            <w:r>
              <w:rPr>
                <w:sz w:val="21"/>
              </w:rPr>
              <w:t>25分</w:t>
            </w:r>
            <w:r>
              <w:rPr>
                <w:sz w:val="21"/>
              </w:rPr>
              <w:t>≤年度最终验收得分＜</w:t>
            </w:r>
            <w:r>
              <w:rPr>
                <w:sz w:val="21"/>
              </w:rPr>
              <w:t>60分，或</w:t>
            </w:r>
            <w:r>
              <w:rPr>
                <w:sz w:val="21"/>
              </w:rPr>
              <w:t>考核期第三年</w:t>
            </w:r>
            <w:r>
              <w:rPr>
                <w:sz w:val="21"/>
              </w:rPr>
              <w:t>序号</w:t>
            </w:r>
            <w:r>
              <w:rPr>
                <w:sz w:val="21"/>
              </w:rPr>
              <w:t>14</w:t>
            </w:r>
            <w:r>
              <w:rPr>
                <w:sz w:val="21"/>
              </w:rPr>
              <w:t>、</w:t>
            </w:r>
            <w:r>
              <w:rPr>
                <w:sz w:val="21"/>
              </w:rPr>
              <w:t>15的得分分值合计</w:t>
            </w:r>
            <w:r>
              <w:rPr>
                <w:sz w:val="21"/>
              </w:rPr>
              <w:t>低于</w:t>
            </w:r>
            <w:r>
              <w:rPr>
                <w:sz w:val="21"/>
              </w:rPr>
              <w:t>4</w:t>
            </w:r>
            <w:r>
              <w:rPr>
                <w:sz w:val="21"/>
              </w:rPr>
              <w:t>0分</w:t>
            </w:r>
            <w:r>
              <w:rPr>
                <w:sz w:val="21"/>
              </w:rPr>
              <w:t>的</w:t>
            </w:r>
            <w:r>
              <w:rPr>
                <w:sz w:val="21"/>
              </w:rPr>
              <w:t>，</w:t>
            </w:r>
            <w:r>
              <w:rPr>
                <w:sz w:val="21"/>
              </w:rPr>
              <w:t>除</w:t>
            </w:r>
            <w:r>
              <w:rPr>
                <w:sz w:val="21"/>
              </w:rPr>
              <w:t>第一期</w:t>
            </w:r>
            <w:r>
              <w:rPr>
                <w:sz w:val="21"/>
              </w:rPr>
              <w:t>已发放的</w:t>
            </w:r>
            <w:r>
              <w:rPr>
                <w:sz w:val="21"/>
              </w:rPr>
              <w:t>全部服务费用</w:t>
            </w:r>
            <w:r>
              <w:rPr>
                <w:sz w:val="21"/>
              </w:rPr>
              <w:t>外</w:t>
            </w:r>
            <w:r>
              <w:rPr>
                <w:sz w:val="21"/>
              </w:rPr>
              <w:t>，其余服务费用不再支付</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rPr>
              <w:t>三、人员要求</w:t>
            </w:r>
          </w:p>
          <w:p>
            <w:pPr>
              <w:pStyle w:val="null3"/>
              <w:jc w:val="both"/>
            </w:pPr>
            <w:r>
              <w:rPr>
                <w:sz w:val="21"/>
              </w:rPr>
              <w:t>（一）为使项目按质、按量、按时及有序实施，成交供应商必须为本项目设置一个稳定的服务团队及项目负责人（限</w:t>
            </w:r>
            <w:r>
              <w:rPr>
                <w:sz w:val="21"/>
              </w:rPr>
              <w:t>1</w:t>
            </w:r>
            <w:r>
              <w:rPr>
                <w:sz w:val="21"/>
              </w:rPr>
              <w:t>名），服务团队人员具有良好的敬业精神和专业素质。 （二）成交供应商投入人员除须按采购人的要求对人员作出调整外，原则上在项目实施期间不得擅自更换。如因特殊原因确需更换的，必须提交相关的书面申请，说明原因且理由充分，在报经采购人同意后方可更换。 （三）采购人有权以书面形式要求成交供应商更换不能按规定履行合同的人员。 （四）即使是采购人要求或同意更换的人员，其代替人员的资质仍应得到采购人的认可，且其资历和经验均不低于被更换人员。由此而产生的费用由成交供应商承担。 （五）在服务期间，成交供应商须承担项目服务人员的社会保险、意外责任、工伤责任和所有服务风险。与工作人员发生的一切劳务纠纷，由成交供应商负责。</w:t>
            </w:r>
          </w:p>
        </w:tc>
      </w:tr>
      <w:tr>
        <w:tc>
          <w:tcPr>
            <w:tcW w:type="dxa" w:w="2076"/>
          </w:tcPr>
          <w:p/>
        </w:tc>
        <w:tc>
          <w:tcPr>
            <w:tcW w:type="dxa" w:w="415"/>
          </w:tcPr>
          <w:p>
            <w:pPr>
              <w:pStyle w:val="null3"/>
            </w:pPr>
            <w:r>
              <w:rPr/>
              <w:t>4</w:t>
            </w:r>
          </w:p>
        </w:tc>
        <w:tc>
          <w:tcPr>
            <w:tcW w:type="dxa" w:w="5814"/>
          </w:tcPr>
          <w:p>
            <w:pPr>
              <w:pStyle w:val="null3"/>
              <w:jc w:val="both"/>
            </w:pPr>
            <w:r>
              <w:rPr>
                <w:sz w:val="21"/>
              </w:rPr>
              <w:t>四、主要服务业档次分类参考</w:t>
            </w:r>
            <w:r>
              <w:br/>
            </w:r>
            <w:r>
              <w:rPr>
                <w:sz w:val="21"/>
              </w:rPr>
              <w:t>本项目中引入主要服务业档次分类参考《佛山市禅城区人民政府办公室关于印发佛山市禅城区企业上市服务生态集聚区发展扶持办法的通知》（佛禅府办〔</w:t>
            </w:r>
            <w:r>
              <w:rPr>
                <w:sz w:val="21"/>
              </w:rPr>
              <w:t>2023</w:t>
            </w:r>
            <w:r>
              <w:rPr>
                <w:sz w:val="21"/>
              </w:rPr>
              <w:t>〕</w:t>
            </w:r>
            <w:r>
              <w:rPr>
                <w:sz w:val="21"/>
              </w:rPr>
              <w:t>15</w:t>
            </w:r>
            <w:r>
              <w:rPr>
                <w:sz w:val="21"/>
              </w:rPr>
              <w:t>号）第六条约定的标准。</w:t>
            </w:r>
          </w:p>
          <w:p>
            <w:pPr>
              <w:pStyle w:val="null3"/>
              <w:jc w:val="both"/>
            </w:pPr>
            <w:r>
              <w:rPr>
                <w:sz w:val="21"/>
              </w:rPr>
              <w:t>（一）主要服务业第一档：新注册成立或区外迁入，引入当年销售额不低于</w:t>
            </w:r>
            <w:r>
              <w:rPr>
                <w:sz w:val="21"/>
              </w:rPr>
              <w:t>2000</w:t>
            </w:r>
            <w:r>
              <w:rPr>
                <w:sz w:val="21"/>
              </w:rPr>
              <w:t>万元（含）且納稅額不低于</w:t>
            </w:r>
            <w:r>
              <w:rPr>
                <w:sz w:val="21"/>
              </w:rPr>
              <w:t>200</w:t>
            </w:r>
            <w:r>
              <w:rPr>
                <w:sz w:val="21"/>
              </w:rPr>
              <w:t>万元（含）。</w:t>
            </w:r>
          </w:p>
          <w:p>
            <w:pPr>
              <w:pStyle w:val="null3"/>
              <w:jc w:val="both"/>
            </w:pPr>
            <w:r>
              <w:rPr>
                <w:sz w:val="21"/>
              </w:rPr>
              <w:t>（二）主要服务业第二档：新注册成立或区外迁入，引入当年销售额不低于</w:t>
            </w:r>
            <w:r>
              <w:rPr>
                <w:sz w:val="21"/>
              </w:rPr>
              <w:t>1000</w:t>
            </w:r>
            <w:r>
              <w:rPr>
                <w:sz w:val="21"/>
              </w:rPr>
              <w:t>万元（含）且納稅額不低于</w:t>
            </w:r>
            <w:r>
              <w:rPr>
                <w:sz w:val="21"/>
              </w:rPr>
              <w:t>100</w:t>
            </w:r>
            <w:r>
              <w:rPr>
                <w:sz w:val="21"/>
              </w:rPr>
              <w:t>万元（含）。</w:t>
            </w:r>
          </w:p>
          <w:p>
            <w:pPr>
              <w:pStyle w:val="null3"/>
              <w:jc w:val="both"/>
            </w:pPr>
            <w:r>
              <w:rPr>
                <w:sz w:val="21"/>
              </w:rPr>
              <w:t>（三）主要服务业第三档：区内搬迁，引入当年销售额不低于</w:t>
            </w:r>
            <w:r>
              <w:rPr>
                <w:sz w:val="21"/>
              </w:rPr>
              <w:t>1000</w:t>
            </w:r>
            <w:r>
              <w:rPr>
                <w:sz w:val="21"/>
              </w:rPr>
              <w:t>万元（含），納稅額不低于</w:t>
            </w:r>
            <w:r>
              <w:rPr>
                <w:sz w:val="21"/>
              </w:rPr>
              <w:t>100</w:t>
            </w:r>
            <w:r>
              <w:rPr>
                <w:sz w:val="21"/>
              </w:rPr>
              <w:t>万元（含），且销售额和納稅額增长均不低于</w:t>
            </w:r>
            <w:r>
              <w:rPr>
                <w:sz w:val="21"/>
              </w:rPr>
              <w:t>10%</w:t>
            </w:r>
            <w:r>
              <w:rPr>
                <w:sz w:val="21"/>
              </w:rPr>
              <w:t>。</w:t>
            </w:r>
          </w:p>
          <w:p>
            <w:pPr>
              <w:pStyle w:val="null3"/>
              <w:jc w:val="both"/>
            </w:pPr>
            <w:r>
              <w:rPr>
                <w:sz w:val="21"/>
              </w:rPr>
              <w:t>（四）其他服务业第一档：新注册成立或区外迁入，引入当年销售额不低于</w:t>
            </w:r>
            <w:r>
              <w:rPr>
                <w:sz w:val="21"/>
              </w:rPr>
              <w:t>1000</w:t>
            </w:r>
            <w:r>
              <w:rPr>
                <w:sz w:val="21"/>
              </w:rPr>
              <w:t>万元（含）且納稅額不低于</w:t>
            </w:r>
            <w:r>
              <w:rPr>
                <w:sz w:val="21"/>
              </w:rPr>
              <w:t>100</w:t>
            </w:r>
            <w:r>
              <w:rPr>
                <w:sz w:val="21"/>
              </w:rPr>
              <w:t>万元（含）。</w:t>
            </w:r>
          </w:p>
          <w:p>
            <w:pPr>
              <w:pStyle w:val="null3"/>
              <w:jc w:val="both"/>
            </w:pPr>
            <w:r>
              <w:rPr>
                <w:sz w:val="21"/>
              </w:rPr>
              <w:t>（五）其他服务业第二档：新注册成立或区外迁入，引入当年销售额低于</w:t>
            </w:r>
            <w:r>
              <w:rPr>
                <w:sz w:val="21"/>
              </w:rPr>
              <w:t>1000</w:t>
            </w:r>
            <w:r>
              <w:rPr>
                <w:sz w:val="21"/>
              </w:rPr>
              <w:t>万元或納稅額低于</w:t>
            </w:r>
            <w:r>
              <w:rPr>
                <w:sz w:val="21"/>
              </w:rPr>
              <w:t>100</w:t>
            </w:r>
            <w:r>
              <w:rPr>
                <w:sz w:val="21"/>
              </w:rPr>
              <w:t>万元。</w:t>
            </w:r>
          </w:p>
        </w:tc>
      </w:tr>
      <w:tr>
        <w:tc>
          <w:tcPr>
            <w:tcW w:type="dxa" w:w="2076"/>
          </w:tcPr>
          <w:p/>
        </w:tc>
        <w:tc>
          <w:tcPr>
            <w:tcW w:type="dxa" w:w="415"/>
          </w:tcPr>
          <w:p>
            <w:pPr>
              <w:pStyle w:val="null3"/>
            </w:pPr>
            <w:r>
              <w:rPr/>
              <w:t>5</w:t>
            </w:r>
          </w:p>
        </w:tc>
        <w:tc>
          <w:tcPr>
            <w:tcW w:type="dxa" w:w="5814"/>
          </w:tcPr>
          <w:p>
            <w:pPr>
              <w:pStyle w:val="null3"/>
              <w:jc w:val="both"/>
            </w:pPr>
            <w:r>
              <w:rPr>
                <w:sz w:val="21"/>
              </w:rPr>
              <w:t>投标人应对本项目有整体的理解，并能根据项目需求编制相应的实施方案、成果质量保证措施、进度计划、应急处理措施及应急预案、活动策划方案以及宣传服务方案等。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佛山市禅城区祖庙街道经济发展办公室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采购机构代理服务收费标准：本项目成交供应商向采购代理机构缴纳招标代理服务费：¥15,000.00元（人民币壹万伍仟元整）。</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pStyle w:val="null3"/>
              <w:jc w:val="left"/>
            </w:pPr>
            <w:r>
              <w:rPr/>
              <w:t>2、本项目的企业划分标准所属行业为，：其他未列明行业。从业人员300人以下的为中小微型企业。其中，从业人员100人及以上的为中型企业；从业人员10人及以上的为小型企业；从业人员10人以下的为微型企业。</w:t>
            </w:r>
          </w:p>
          <w:p>
            <w:pPr>
              <w:pStyle w:val="null3"/>
              <w:jc w:val="left"/>
            </w:pPr>
            <w:r>
              <w:rPr/>
              <w:t>3、采购文件中，“与本项目相关的”是指与本项目采购需求有关的经济类、管理类等。</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粤公平）（https://ygp.gdzwfw.gov.cn/#/44/index）、禅城区公共资源交易中心网（http://ccggzy.chancheng.gov.cn/）、佛山市禅城区政务网（http://www.chancheng.gov.cn）、佛山市禅城区祖庙街道政务网（http://www.chancheng.gov.cn/zumiao/）及采购代理机构网（http://www.gdzc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粤公平）（https://ygp.gdzwfw.gov.cn/#/44/index）、禅城区公共资源交易中心网（http://ccggzy.chancheng.gov.cn/）、佛山市禅城区政务网（http://www.chancheng.gov.cn）、佛山市禅城区祖庙街道政务网（http://www.chancheng.gov.cn/zumiao/）及采购代理机构网（http://www.gdzc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政府采购监督管理机构名称：佛山市禅城区财政局政府采购监管科</w:t>
      </w:r>
    </w:p>
    <w:p>
      <w:pPr>
        <w:pStyle w:val="null3"/>
      </w:pPr>
      <w:r>
        <w:rPr/>
        <w:t>地 址：佛山市禅城区岭南大道北80号2号楼</w:t>
      </w:r>
    </w:p>
    <w:p>
      <w:pPr>
        <w:pStyle w:val="null3"/>
      </w:pPr>
      <w:r>
        <w:rPr/>
        <w:t>电 话：0757-83281109</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佛山企业上市服务中心运营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采购包1（佛山企业上市服务中心运营项目）：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采购包1（佛山企业上市服务中心运营项目）：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2022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tc>
      </w:tr>
      <w:tr>
        <w:tc>
          <w:tcPr>
            <w:tcW w:type="dxa" w:w="890"/>
          </w:tcPr>
          <w:p>
            <w:pPr>
              <w:pStyle w:val="null3"/>
            </w:pPr>
            <w:r>
              <w:rPr/>
              <w:t>8</w:t>
            </w:r>
          </w:p>
        </w:tc>
        <w:tc>
          <w:tcPr>
            <w:tcW w:type="dxa" w:w="3178"/>
          </w:tcPr>
          <w:p>
            <w:pPr>
              <w:pStyle w:val="null3"/>
            </w:pPr>
            <w:r>
              <w:rPr/>
              <w:t>本项目不属于专门面向中小企业采购</w:t>
            </w:r>
          </w:p>
        </w:tc>
        <w:tc>
          <w:tcPr>
            <w:tcW w:type="dxa" w:w="4238"/>
          </w:tcPr>
          <w:p>
            <w:pPr>
              <w:pStyle w:val="null3"/>
            </w:pPr>
            <w:r>
              <w:rPr/>
              <w:t>本项目不属于专门面向中小企业采购。本采购包采购标的对应的中小企业划分标准所属行业为：其他未列明行业。</w:t>
            </w:r>
          </w:p>
        </w:tc>
      </w:tr>
    </w:tbl>
    <w:p>
      <w:pPr>
        <w:pStyle w:val="null3"/>
        <w:ind w:firstLine="480"/>
      </w:pPr>
      <w:r>
        <w:rPr/>
        <w:t>表二符合性审查表：</w:t>
      </w:r>
    </w:p>
    <w:p>
      <w:pPr>
        <w:pStyle w:val="null3"/>
      </w:pPr>
      <w:r>
        <w:rPr/>
        <w:t>采购包1（佛山企业上市服务中心运营项目）：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按照磋商文件规定要求签署、盖章且响应文件有法定代表人签字或盖章，或签字人有法定代表人有效授权书的</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响应报价未超过本项目最高限价的</w:t>
            </w:r>
          </w:p>
        </w:tc>
        <w:tc>
          <w:tcPr>
            <w:tcW w:type="dxa" w:w="4238"/>
          </w:tcPr>
          <w:p>
            <w:pPr>
              <w:pStyle w:val="null3"/>
            </w:pPr>
            <w:r>
              <w:rPr/>
              <w:t>响应报价未超过本项目最高限价的。磋商小组认为响应供应商的报价明显低于其他通过符合性审查响应供应商的报价，有可能影响产品质量或者不能诚信履约的，要求其在评标现场规定的时间内提供书面说明，必要时提交相关证明材料。</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没有违反有关法律、法规、规章要求，被视为磋商无效的其他情况</w:t>
            </w:r>
          </w:p>
        </w:tc>
        <w:tc>
          <w:tcPr>
            <w:tcW w:type="dxa" w:w="4238"/>
          </w:tcPr>
          <w:p>
            <w:pPr>
              <w:pStyle w:val="null3"/>
            </w:pPr>
            <w:r>
              <w:rPr/>
              <w:t>没有违反有关法律、法规、规章要求，被视为磋商无效的其他情况。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采购包1(佛山企业上市服务中心运营项目):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整体理解情况 (10.0分)</w:t>
            </w:r>
            <w:r>
              <w:rPr/>
              <w:t>，（等次分值选择：</w:t>
            </w:r>
            <w:r>
              <w:rPr/>
              <w:t>0.0;</w:t>
            </w:r>
            <w:r>
              <w:rPr/>
              <w:t>2.0;</w:t>
            </w:r>
            <w:r>
              <w:rPr/>
              <w:t>6.0;</w:t>
            </w:r>
            <w:r>
              <w:rPr/>
              <w:t>10.0;</w:t>
            </w:r>
            <w:r>
              <w:rPr/>
              <w:t>）</w:t>
            </w:r>
          </w:p>
        </w:tc>
        <w:tc>
          <w:tcPr>
            <w:tcW w:type="dxa" w:w="5076"/>
          </w:tcPr>
          <w:p>
            <w:pPr>
              <w:pStyle w:val="null3"/>
              <w:jc w:val="left"/>
            </w:pPr>
            <w:r>
              <w:rPr/>
              <w:t>根据各响应供应商对本项目的整体理解情况（包括对项目现状、需求与服务内容的整体理解）进行评审： 1.对项目的建设现状、用户需求、服务内容要求等理解充分，需求分析最透彻，方案内容结构最清晰，内容最完整，得10分；2.对项目的建设现状、用户需求、服务内容要求等理解较充分，需求分析基本透彻，方案内容结构较清晰，内容较完整，得6分；3.对项目的建设现状、用户需求、服务内容要求等理解不充分，需求分析不太透彻，方案内容结构不清晰，内容不完整，得2分；4.不提供不得分。</w:t>
            </w:r>
          </w:p>
        </w:tc>
      </w:tr>
      <w:tr>
        <w:tc>
          <w:tcPr>
            <w:tcW w:type="dxa" w:w="922"/>
            <w:gridSpan w:val="2"/>
            <w:vMerge/>
          </w:tcPr>
          <w:p/>
        </w:tc>
        <w:tc>
          <w:tcPr>
            <w:tcW w:type="dxa" w:w="2307"/>
          </w:tcPr>
          <w:p>
            <w:pPr>
              <w:pStyle w:val="null3"/>
              <w:jc w:val="left"/>
            </w:pPr>
            <w:r>
              <w:rPr/>
              <w:t>实施方案 (10.0分)</w:t>
            </w:r>
            <w:r>
              <w:rPr/>
              <w:t>，（等次分值选择：</w:t>
            </w:r>
            <w:r>
              <w:rPr/>
              <w:t>0.0;</w:t>
            </w:r>
            <w:r>
              <w:rPr/>
              <w:t>2.0;</w:t>
            </w:r>
            <w:r>
              <w:rPr/>
              <w:t>6.0;</w:t>
            </w:r>
            <w:r>
              <w:rPr/>
              <w:t>10.0;</w:t>
            </w:r>
            <w:r>
              <w:rPr/>
              <w:t>）</w:t>
            </w:r>
          </w:p>
        </w:tc>
        <w:tc>
          <w:tcPr>
            <w:tcW w:type="dxa" w:w="5076"/>
          </w:tcPr>
          <w:p>
            <w:pPr>
              <w:pStyle w:val="null3"/>
              <w:jc w:val="left"/>
            </w:pPr>
            <w:r>
              <w:rPr/>
              <w:t>根据各响应供应商针对本项目提供的项目实施方案（包括但不限于各项服务管理、组织实施方案等方面）进行评审： 1.方案全面，管理到位，有详细的实施措施，可操作性高，得10分； 2.方案较为全面，管理较为到位，实施措施具有一定的可操作性，得6分； 3.方案不全面但具有一定的可行性，管理较差，实施措施的可操作性较差，得2分； 4.不提供不得分。</w:t>
            </w:r>
          </w:p>
        </w:tc>
      </w:tr>
      <w:tr>
        <w:tc>
          <w:tcPr>
            <w:tcW w:type="dxa" w:w="922"/>
            <w:gridSpan w:val="2"/>
            <w:vMerge/>
          </w:tcPr>
          <w:p/>
        </w:tc>
        <w:tc>
          <w:tcPr>
            <w:tcW w:type="dxa" w:w="2307"/>
          </w:tcPr>
          <w:p>
            <w:pPr>
              <w:pStyle w:val="null3"/>
              <w:jc w:val="left"/>
            </w:pPr>
            <w:r>
              <w:rPr/>
              <w:t>成果质量保证措施 (10.0分)</w:t>
            </w:r>
            <w:r>
              <w:rPr/>
              <w:t>，（等次分值选择：</w:t>
            </w:r>
            <w:r>
              <w:rPr/>
              <w:t>0.0;</w:t>
            </w:r>
            <w:r>
              <w:rPr/>
              <w:t>2.0;</w:t>
            </w:r>
            <w:r>
              <w:rPr/>
              <w:t>6.0;</w:t>
            </w:r>
            <w:r>
              <w:rPr/>
              <w:t>10.0;</w:t>
            </w:r>
            <w:r>
              <w:rPr/>
              <w:t>）</w:t>
            </w:r>
          </w:p>
        </w:tc>
        <w:tc>
          <w:tcPr>
            <w:tcW w:type="dxa" w:w="5076"/>
          </w:tcPr>
          <w:p>
            <w:pPr>
              <w:pStyle w:val="null3"/>
              <w:jc w:val="left"/>
            </w:pPr>
            <w:r>
              <w:rPr/>
              <w:t>根据各响应供应商对本项目的成果质量保证措施进行评审： 1.质量保证措施具体完善，得10分； 2.质量保证措施较具体，得6分； 3.质量保证措施完善程度差，得2分； 4.不提供不得分。</w:t>
            </w:r>
          </w:p>
        </w:tc>
      </w:tr>
      <w:tr>
        <w:tc>
          <w:tcPr>
            <w:tcW w:type="dxa" w:w="922"/>
            <w:gridSpan w:val="2"/>
            <w:vMerge/>
          </w:tcPr>
          <w:p/>
        </w:tc>
        <w:tc>
          <w:tcPr>
            <w:tcW w:type="dxa" w:w="2307"/>
          </w:tcPr>
          <w:p>
            <w:pPr>
              <w:pStyle w:val="null3"/>
              <w:jc w:val="left"/>
            </w:pPr>
            <w:r>
              <w:rPr/>
              <w:t>进度计划 (10.0分)</w:t>
            </w:r>
            <w:r>
              <w:rPr/>
              <w:t>，（等次分值选择：</w:t>
            </w:r>
            <w:r>
              <w:rPr/>
              <w:t>0.0;</w:t>
            </w:r>
            <w:r>
              <w:rPr/>
              <w:t>2.0;</w:t>
            </w:r>
            <w:r>
              <w:rPr/>
              <w:t>6.0;</w:t>
            </w:r>
            <w:r>
              <w:rPr/>
              <w:t>10.0;</w:t>
            </w:r>
            <w:r>
              <w:rPr/>
              <w:t>）</w:t>
            </w:r>
          </w:p>
        </w:tc>
        <w:tc>
          <w:tcPr>
            <w:tcW w:type="dxa" w:w="5076"/>
          </w:tcPr>
          <w:p>
            <w:pPr>
              <w:pStyle w:val="null3"/>
              <w:jc w:val="left"/>
            </w:pPr>
            <w:r>
              <w:rPr/>
              <w:t>根据各响应供应商针对本项目提供的进度计划进行评审： 1.进度计划完全满足项目需求，进度保障措施具体、合理、可行性强，得10分； 2.进度计划满足项目需求，进度保障措施比较合理、可行，得6分； 3.进度计划基本满足项目需求，保障措施基本合理、可行，得2分； 4.不提供不得分。</w:t>
            </w:r>
          </w:p>
        </w:tc>
      </w:tr>
      <w:tr>
        <w:tc>
          <w:tcPr>
            <w:tcW w:type="dxa" w:w="922"/>
            <w:gridSpan w:val="2"/>
            <w:vMerge/>
          </w:tcPr>
          <w:p/>
        </w:tc>
        <w:tc>
          <w:tcPr>
            <w:tcW w:type="dxa" w:w="2307"/>
          </w:tcPr>
          <w:p>
            <w:pPr>
              <w:pStyle w:val="null3"/>
              <w:jc w:val="left"/>
            </w:pPr>
            <w:r>
              <w:rPr/>
              <w:t>应急处理措施及应急预案 (10.0分)</w:t>
            </w:r>
            <w:r>
              <w:rPr/>
              <w:t>，（等次分值选择：</w:t>
            </w:r>
            <w:r>
              <w:rPr/>
              <w:t>0.0;</w:t>
            </w:r>
            <w:r>
              <w:rPr/>
              <w:t>2.0;</w:t>
            </w:r>
            <w:r>
              <w:rPr/>
              <w:t>6.0;</w:t>
            </w:r>
            <w:r>
              <w:rPr/>
              <w:t>10.0;</w:t>
            </w:r>
            <w:r>
              <w:rPr/>
              <w:t>）</w:t>
            </w:r>
          </w:p>
        </w:tc>
        <w:tc>
          <w:tcPr>
            <w:tcW w:type="dxa" w:w="5076"/>
          </w:tcPr>
          <w:p>
            <w:pPr>
              <w:pStyle w:val="null3"/>
              <w:jc w:val="left"/>
            </w:pPr>
            <w:r>
              <w:rPr/>
              <w:t>根据各响应供应商提供的应急处理措施及应急预案进行评审： 1.应急处理措施及应急预案详细、合理、可行性高，得10分； 2.应急处理措施及应急预案较合理、可行性较高，得6分； 3.应急处理措施及应急预案不够合理、可行性较差，得2分； 4.不提供不得分。</w:t>
            </w:r>
          </w:p>
        </w:tc>
      </w:tr>
      <w:tr>
        <w:tc>
          <w:tcPr>
            <w:tcW w:type="dxa" w:w="922"/>
            <w:gridSpan w:val="2"/>
            <w:vMerge/>
          </w:tcPr>
          <w:p/>
        </w:tc>
        <w:tc>
          <w:tcPr>
            <w:tcW w:type="dxa" w:w="2307"/>
          </w:tcPr>
          <w:p>
            <w:pPr>
              <w:pStyle w:val="null3"/>
              <w:jc w:val="left"/>
            </w:pPr>
            <w:r>
              <w:rPr/>
              <w:t>活动策划方案 (10.0分)</w:t>
            </w:r>
            <w:r>
              <w:rPr/>
              <w:t>，（等次分值选择：</w:t>
            </w:r>
            <w:r>
              <w:rPr/>
              <w:t>0.0;</w:t>
            </w:r>
            <w:r>
              <w:rPr/>
              <w:t>2.0;</w:t>
            </w:r>
            <w:r>
              <w:rPr/>
              <w:t>6.0;</w:t>
            </w:r>
            <w:r>
              <w:rPr/>
              <w:t>10.0;</w:t>
            </w:r>
            <w:r>
              <w:rPr/>
              <w:t>）</w:t>
            </w:r>
          </w:p>
        </w:tc>
        <w:tc>
          <w:tcPr>
            <w:tcW w:type="dxa" w:w="5076"/>
          </w:tcPr>
          <w:p>
            <w:pPr>
              <w:pStyle w:val="null3"/>
              <w:jc w:val="left"/>
            </w:pPr>
            <w:r>
              <w:rPr/>
              <w:t>根据各响应供应商提供的活动策划方案进行评审： 1.策划方案全面、详细、完整的，得10分；2.策划方案较全面，较详细、完整的，得6分；3.策划方案不够全面、不够详细、不够完整的，得2分；4.不提供不得分。</w:t>
            </w:r>
          </w:p>
        </w:tc>
      </w:tr>
      <w:tr>
        <w:tc>
          <w:tcPr>
            <w:tcW w:type="dxa" w:w="922"/>
            <w:gridSpan w:val="2"/>
            <w:vMerge/>
          </w:tcPr>
          <w:p/>
        </w:tc>
        <w:tc>
          <w:tcPr>
            <w:tcW w:type="dxa" w:w="2307"/>
          </w:tcPr>
          <w:p>
            <w:pPr>
              <w:pStyle w:val="null3"/>
              <w:jc w:val="left"/>
            </w:pPr>
            <w:r>
              <w:rPr/>
              <w:t>宣传服务方案 (10.0分)</w:t>
            </w:r>
            <w:r>
              <w:rPr/>
              <w:t>，（等次分值选择：</w:t>
            </w:r>
            <w:r>
              <w:rPr/>
              <w:t>0.0;</w:t>
            </w:r>
            <w:r>
              <w:rPr/>
              <w:t>2.0;</w:t>
            </w:r>
            <w:r>
              <w:rPr/>
              <w:t>6.0;</w:t>
            </w:r>
            <w:r>
              <w:rPr/>
              <w:t>10.0;</w:t>
            </w:r>
            <w:r>
              <w:rPr/>
              <w:t>）</w:t>
            </w:r>
          </w:p>
        </w:tc>
        <w:tc>
          <w:tcPr>
            <w:tcW w:type="dxa" w:w="5076"/>
          </w:tcPr>
          <w:p>
            <w:pPr>
              <w:pStyle w:val="null3"/>
              <w:jc w:val="left"/>
            </w:pPr>
            <w:r>
              <w:rPr/>
              <w:t>根据响应供应商提供的宣传服务方案进行评审： 1.宣传服务方案特色鲜明，科学合理、切实可行，得10分； 2.宣传服务方案欠缺特色和科学性，基本可行的，得6分； 3.宣传服务方案合理性较差，可行性较差的，得2分；4.不提供不得分。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拟投入团队人员 (5.0分)</w:t>
            </w:r>
          </w:p>
        </w:tc>
        <w:tc>
          <w:tcPr>
            <w:tcW w:type="dxa" w:w="5076"/>
          </w:tcPr>
          <w:p>
            <w:pPr>
              <w:pStyle w:val="null3"/>
              <w:jc w:val="left"/>
            </w:pPr>
            <w:r>
              <w:rPr/>
              <w:t>拟投入的团队人员：具有与本项目相关的资格证书或考试合格证明的，每提供一个得2.5分。 注：本项最高得5分，同一人可重复得分。须同时提供人员相关证书的扫描件以及响应文件提交截止前6个月内任意一个月响应供应商单位为其缴纳社会保险证明的扫描件等证明文件扫描件，如依法免税或不需要缴纳社会保障资金的，提供相应证明材料，不提供不得分。</w:t>
            </w:r>
          </w:p>
        </w:tc>
      </w:tr>
      <w:tr>
        <w:tc>
          <w:tcPr>
            <w:tcW w:type="dxa" w:w="922"/>
            <w:gridSpan w:val="2"/>
            <w:vMerge/>
          </w:tcPr>
          <w:p/>
        </w:tc>
        <w:tc>
          <w:tcPr>
            <w:tcW w:type="dxa" w:w="2307"/>
          </w:tcPr>
          <w:p>
            <w:pPr>
              <w:pStyle w:val="null3"/>
              <w:jc w:val="left"/>
            </w:pPr>
            <w:r>
              <w:rPr/>
              <w:t>同类项目业绩 (15.0分)</w:t>
            </w:r>
          </w:p>
        </w:tc>
        <w:tc>
          <w:tcPr>
            <w:tcW w:type="dxa" w:w="5076"/>
          </w:tcPr>
          <w:p>
            <w:pPr>
              <w:pStyle w:val="null3"/>
              <w:jc w:val="left"/>
            </w:pPr>
            <w:r>
              <w:rPr/>
              <w:t>响应供应商2021年1月1日（以合同签订时间为准）以来，承接过的同类项目业绩，每提供1个得5分，本项最高得15分。 注：须提供合同扫描件作为证明材料，不提供不得分。</w:t>
            </w:r>
          </w:p>
        </w:tc>
      </w:tr>
      <w:tr>
        <w:tc>
          <w:tcPr>
            <w:tcW w:type="dxa" w:w="922"/>
            <w:gridSpan w:val="2"/>
          </w:tcPr>
          <w:p>
            <w:pPr>
              <w:pStyle w:val="null3"/>
              <w:jc w:val="center"/>
            </w:pPr>
            <w:r>
              <w:rPr/>
              <w:t>投标报价</w:t>
            </w:r>
          </w:p>
        </w:tc>
        <w:tc>
          <w:tcPr>
            <w:tcW w:type="dxa" w:w="2307"/>
          </w:tcPr>
          <w:p>
            <w:pPr>
              <w:pStyle w:val="null3"/>
              <w:jc w:val="left"/>
            </w:pPr>
            <w:r>
              <w:rPr/>
              <w:t>磋商报价得分 (10.0分)</w:t>
            </w:r>
          </w:p>
        </w:tc>
        <w:tc>
          <w:tcPr>
            <w:tcW w:type="dxa" w:w="5076"/>
          </w:tcPr>
          <w:p>
            <w:pPr>
              <w:pStyle w:val="null3"/>
              <w:jc w:val="left"/>
            </w:pPr>
            <w:r>
              <w:rPr/>
              <w:t>磋商报价得分＝（评标基准价/最后磋商报价）×价格权值×100（注：满足磋商文件要求且最后磋商价格最低的磋商报价为评标基准价。）最低报价不是成交的唯一依据。</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GDZC-23JC230</w:t>
      </w:r>
    </w:p>
    <w:p>
      <w:pPr>
        <w:pStyle w:val="null3"/>
        <w:ind w:firstLine="482"/>
        <w:jc w:val="left"/>
      </w:pPr>
      <w:r>
        <w:rPr>
          <w:sz w:val="24"/>
          <w:b/>
          <w:color w:val="000000"/>
        </w:rPr>
        <w:t>项目名称：</w:t>
      </w:r>
      <w:r>
        <w:rPr>
          <w:sz w:val="24"/>
          <w:b/>
          <w:color w:val="000000"/>
          <w:u w:val="single"/>
        </w:rPr>
        <w:t>佛山企业上市服务中心运营项目</w:t>
      </w:r>
    </w:p>
    <w:tbl>
      <w:tblPr>
        <w:tblW w:w="0" w:type="auto"/>
        <w:tblBorders>
          <w:top w:val="none" w:color="000000" w:sz="4"/>
          <w:left w:val="none" w:color="000000" w:sz="4"/>
          <w:bottom w:val="none" w:color="000000" w:sz="4"/>
          <w:right w:val="none" w:color="000000" w:sz="4"/>
          <w:insideH w:val="none"/>
          <w:insideV w:val="none"/>
        </w:tblBorders>
      </w:tblPr>
      <w:tblGrid>
        <w:gridCol w:w="1938"/>
        <w:gridCol w:w="6368"/>
      </w:tblGrid>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甲方：</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佛山市禅城区祖庙街道经济发展办公室</w:t>
            </w:r>
          </w:p>
        </w:tc>
      </w:tr>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乙方：</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（成交供应商名称）</w:t>
            </w:r>
            <w:r>
              <w:rPr>
                <w:sz w:val="28"/>
                <w:color w:val="000000"/>
                <w:u w:val="single"/>
              </w:rPr>
              <w:t xml:space="preserve">  </w:t>
            </w:r>
          </w:p>
        </w:tc>
      </w:tr>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202</w:t>
            </w:r>
            <w:r>
              <w:rPr>
                <w:sz w:val="28"/>
                <w:color w:val="000000"/>
                <w:u w:val="single"/>
              </w:rPr>
              <w:t>4</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color w:val="FF0000"/>
        </w:rPr>
        <w:t>注：本合同仅为合同的参考文本，可根据项目的具体要求进行修订。</w:t>
      </w:r>
    </w:p>
    <w:p>
      <w:pPr>
        <w:pStyle w:val="null3"/>
        <w:jc w:val="center"/>
      </w:pPr>
      <w:r>
        <w:rPr>
          <w:sz w:val="44"/>
          <w:b/>
          <w:color w:val="000000"/>
        </w:rPr>
        <w:t>佛山市政府采购项目合同书</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22"/>
        <w:gridCol w:w="6684"/>
      </w:tblGrid>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项目名称：</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佛山企业上市服务中心运营项目</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项目编号：</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GDZC-23JC230</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甲</w:t>
            </w:r>
            <w:r>
              <w:rPr>
                <w:sz w:val="21"/>
                <w:b/>
              </w:rPr>
              <w:t xml:space="preserve">    </w:t>
            </w:r>
            <w:r>
              <w:rPr>
                <w:sz w:val="21"/>
                <w:b/>
                <w:color w:val="000000"/>
              </w:rPr>
              <w:t>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u w:val="single"/>
              </w:rPr>
              <w:t>佛山市禅城区祖庙街道经济发展办公室</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u w:val="single"/>
              </w:rPr>
              <w:t>（成交供应商名称）</w:t>
            </w:r>
            <w:r>
              <w:rPr>
                <w:sz w:val="21"/>
                <w:color w:val="000000"/>
                <w:u w:val="single"/>
              </w:rPr>
              <w:t xml:space="preserve">                             </w:t>
            </w:r>
          </w:p>
        </w:tc>
      </w:tr>
    </w:tbl>
    <w:p>
      <w:pPr>
        <w:pStyle w:val="null3"/>
        <w:jc w:val="both"/>
      </w:pPr>
      <w:r>
        <w:rPr>
          <w:sz w:val="21"/>
          <w:color w:val="000000"/>
        </w:rPr>
        <w:t>根据《中华人民共和国政府采购法》《中华人民共和国民法典》和本项目采购文件的要求，</w:t>
      </w:r>
      <w:r>
        <w:rPr>
          <w:sz w:val="21"/>
          <w:color w:val="000000"/>
        </w:rPr>
        <w:t>经双方协商，</w:t>
      </w:r>
      <w:r>
        <w:rPr>
          <w:sz w:val="21"/>
          <w:color w:val="000000"/>
        </w:rPr>
        <w:t>本着平等互利和诚实信用的原则，</w:t>
      </w:r>
      <w:r>
        <w:rPr>
          <w:sz w:val="21"/>
          <w:color w:val="000000"/>
        </w:rPr>
        <w:t>一致同意签订本合同如下。</w:t>
      </w:r>
    </w:p>
    <w:p>
      <w:pPr>
        <w:pStyle w:val="null3"/>
      </w:pPr>
      <w:r>
        <w:rPr>
          <w:sz w:val="21"/>
          <w:b/>
          <w:color w:val="000000"/>
        </w:rPr>
        <w:t>一、</w:t>
      </w:r>
      <w:r>
        <w:rPr>
          <w:sz w:val="21"/>
          <w:b/>
          <w:color w:val="000000"/>
        </w:rPr>
        <w:t>项目主要内容及实现功能目标：</w:t>
      </w:r>
    </w:p>
    <w:p>
      <w:pPr>
        <w:pStyle w:val="null3"/>
        <w:ind w:firstLine="420"/>
      </w:pPr>
      <w:r>
        <w:rPr>
          <w:sz w:val="21"/>
          <w:color w:val="000000"/>
        </w:rPr>
        <w:t>（按照采购文件和响应文件执行）</w:t>
      </w:r>
    </w:p>
    <w:p>
      <w:pPr>
        <w:pStyle w:val="null3"/>
      </w:pPr>
      <w:r>
        <w:rPr>
          <w:sz w:val="21"/>
          <w:b/>
          <w:color w:val="000000"/>
        </w:rPr>
        <w:t>二、</w:t>
      </w:r>
      <w:r>
        <w:rPr>
          <w:sz w:val="21"/>
          <w:b/>
          <w:color w:val="000000"/>
        </w:rPr>
        <w:t>产品及服务供应清单：</w:t>
      </w:r>
      <w:r>
        <w:rPr>
          <w:sz w:val="21"/>
          <w:color w:val="000000"/>
        </w:rPr>
        <w:t>见附件一</w:t>
      </w:r>
      <w:r>
        <w:rPr>
          <w:sz w:val="21"/>
          <w:color w:val="000000"/>
        </w:rPr>
        <w:t>《报价清单明细表》。</w:t>
      </w:r>
    </w:p>
    <w:p>
      <w:pPr>
        <w:pStyle w:val="null3"/>
      </w:pPr>
      <w:r>
        <w:rPr>
          <w:sz w:val="21"/>
          <w:b/>
          <w:color w:val="000000"/>
        </w:rPr>
        <w:t>三、</w:t>
      </w:r>
      <w:r>
        <w:rPr>
          <w:sz w:val="21"/>
          <w:b/>
          <w:color w:val="000000"/>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 xml:space="preserve">  </w:t>
            </w:r>
            <w:r>
              <w:rPr>
                <w:sz w:val="21"/>
                <w:b/>
                <w:color w:val="000000"/>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人民币</w:t>
            </w:r>
            <w:r>
              <w:rPr>
                <w:sz w:val="21"/>
                <w:color w:val="000000"/>
              </w:rPr>
              <w:t xml:space="preserve">  </w:t>
            </w:r>
            <w:r>
              <w:rPr>
                <w:sz w:val="21"/>
                <w:color w:val="000000"/>
              </w:rPr>
              <w:t>小写：</w:t>
            </w:r>
            <w:r>
              <w:rPr>
                <w:sz w:val="19"/>
                <w:u w:val="single"/>
              </w:rPr>
              <w:t xml:space="preserve">             </w:t>
            </w:r>
            <w:r>
              <w:rPr>
                <w:sz w:val="21"/>
                <w:color w:val="000000"/>
              </w:rPr>
              <w:t>元；</w:t>
            </w:r>
          </w:p>
          <w:p>
            <w:pPr>
              <w:pStyle w:val="null3"/>
            </w:pPr>
            <w:r>
              <w:rPr>
                <w:sz w:val="21"/>
                <w:color w:val="000000"/>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rPr>
              <w:t>合同总额</w:t>
            </w:r>
            <w:r>
              <w:rPr>
                <w:sz w:val="21"/>
              </w:rPr>
              <w:t>为全包价，以人民币元为结算单位，包含但不限于相关人员费用（含工资、社保、安全保障、福利等）、</w:t>
            </w:r>
            <w:r>
              <w:rPr>
                <w:sz w:val="21"/>
              </w:rPr>
              <w:t>差旅费、加班费、办公设备费、办公费</w:t>
            </w:r>
            <w:r>
              <w:rPr>
                <w:sz w:val="21"/>
              </w:rPr>
              <w:t>、验收费、代理服务费、全额含税发票等完成本项目内容所需的一切费用，如出现任何遗漏内容需产生额外费用，均由</w:t>
            </w:r>
            <w:r>
              <w:rPr>
                <w:sz w:val="21"/>
              </w:rPr>
              <w:t>乙方</w:t>
            </w:r>
            <w:r>
              <w:rPr>
                <w:sz w:val="21"/>
              </w:rPr>
              <w:t>承担，以人民币为结算单位，合同实施过程中的应预见和不可预见费用等完成合同规定责任和义务、达到合同目的的一切费用及企业利润等履行合同所有相关服务直到通过验收所需的一切费用</w:t>
            </w:r>
            <w:r>
              <w:rPr>
                <w:sz w:val="21"/>
                <w:color w:val="000000"/>
              </w:rPr>
              <w:t>。</w:t>
            </w:r>
          </w:p>
          <w:p>
            <w:pPr>
              <w:pStyle w:val="null3"/>
            </w:pPr>
            <w:r>
              <w:rPr>
                <w:sz w:val="21"/>
                <w:color w:val="000000"/>
              </w:rPr>
              <w:t>（二）</w:t>
            </w:r>
            <w:r>
              <w:rPr>
                <w:sz w:val="21"/>
                <w:color w:val="000000"/>
              </w:rPr>
              <w:t>乙方</w:t>
            </w:r>
            <w:r>
              <w:rPr>
                <w:sz w:val="21"/>
              </w:rPr>
              <w:t>须考虑本项目在服务期间的一切可能产生的费用。在项目实施过程中，如项目工作范围发生变更，由</w:t>
            </w:r>
            <w:r>
              <w:rPr>
                <w:sz w:val="21"/>
              </w:rPr>
              <w:t>乙方</w:t>
            </w:r>
            <w:r>
              <w:rPr>
                <w:sz w:val="21"/>
              </w:rPr>
              <w:t>和</w:t>
            </w:r>
            <w:r>
              <w:rPr>
                <w:sz w:val="21"/>
              </w:rPr>
              <w:t>甲方</w:t>
            </w:r>
            <w:r>
              <w:rPr>
                <w:sz w:val="21"/>
              </w:rPr>
              <w:t>双方协商解决；其余情况下，合同价均不予调整，</w:t>
            </w:r>
            <w:r>
              <w:rPr>
                <w:sz w:val="21"/>
              </w:rPr>
              <w:t>甲方</w:t>
            </w:r>
            <w:r>
              <w:rPr>
                <w:sz w:val="21"/>
              </w:rPr>
              <w:t>将不再另行支付任何费用（另有约定的除外）</w:t>
            </w:r>
            <w:r>
              <w:rPr>
                <w:sz w:val="21"/>
              </w:rPr>
              <w:t>。</w:t>
            </w:r>
          </w:p>
          <w:p>
            <w:pPr>
              <w:pStyle w:val="null3"/>
            </w:pPr>
            <w:r>
              <w:rPr>
                <w:sz w:val="21"/>
              </w:rPr>
              <w:t>（</w:t>
            </w:r>
            <w:r>
              <w:rPr>
                <w:sz w:val="21"/>
              </w:rPr>
              <w:t>三</w:t>
            </w:r>
            <w:r>
              <w:rPr>
                <w:sz w:val="21"/>
              </w:rPr>
              <w:t>）</w:t>
            </w:r>
            <w:r>
              <w:rPr>
                <w:sz w:val="21"/>
                <w:color w:val="000000"/>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甲方指定地点（地址：佛山市内）</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自合同签订生效之日起</w:t>
            </w:r>
            <w:r>
              <w:rPr>
                <w:sz w:val="21"/>
                <w:color w:val="000000"/>
              </w:rPr>
              <w:t>3年，即从</w:t>
            </w:r>
            <w:r>
              <w:rPr>
                <w:sz w:val="19"/>
                <w:u w:val="single"/>
              </w:rPr>
              <w:t xml:space="preserve">   </w:t>
            </w:r>
            <w:r>
              <w:rPr>
                <w:sz w:val="21"/>
                <w:color w:val="000000"/>
              </w:rPr>
              <w:t>年</w:t>
            </w:r>
            <w:r>
              <w:rPr>
                <w:sz w:val="19"/>
                <w:u w:val="single"/>
              </w:rPr>
              <w:t xml:space="preserve">   </w:t>
            </w:r>
            <w:r>
              <w:rPr>
                <w:sz w:val="21"/>
                <w:color w:val="000000"/>
              </w:rPr>
              <w:t>月</w:t>
            </w:r>
            <w:r>
              <w:rPr>
                <w:sz w:val="19"/>
                <w:u w:val="single"/>
              </w:rPr>
              <w:t xml:space="preserve">   </w:t>
            </w:r>
            <w:r>
              <w:rPr>
                <w:sz w:val="21"/>
                <w:color w:val="000000"/>
              </w:rPr>
              <w:t>日至</w:t>
            </w:r>
            <w:r>
              <w:rPr>
                <w:sz w:val="19"/>
                <w:u w:val="single"/>
              </w:rPr>
              <w:t xml:space="preserve">   </w:t>
            </w:r>
            <w:r>
              <w:rPr>
                <w:sz w:val="21"/>
                <w:color w:val="000000"/>
              </w:rPr>
              <w:t>年</w:t>
            </w:r>
            <w:r>
              <w:rPr>
                <w:sz w:val="19"/>
                <w:u w:val="single"/>
              </w:rPr>
              <w:t xml:space="preserve">   </w:t>
            </w:r>
            <w:r>
              <w:rPr>
                <w:sz w:val="21"/>
                <w:color w:val="000000"/>
              </w:rPr>
              <w:t>月</w:t>
            </w:r>
            <w:r>
              <w:rPr>
                <w:sz w:val="19"/>
                <w:u w:val="single"/>
              </w:rPr>
              <w:t xml:space="preserve">  </w:t>
            </w:r>
            <w:r>
              <w:rPr>
                <w:sz w:val="21"/>
                <w:color w:val="000000"/>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由甲方按下列程序付款：</w:t>
            </w:r>
          </w:p>
          <w:p>
            <w:pPr>
              <w:pStyle w:val="null3"/>
              <w:jc w:val="left"/>
            </w:pPr>
            <w:r>
              <w:rPr>
                <w:sz w:val="21"/>
              </w:rPr>
              <w:t>1.甲方以成交金额的年平均数（即年合同金额=成交金额÷3）为基数，每年分二期支付。签订合同当月为每年服务期开始时间，顺数第12个月为每年服务期期末。</w:t>
            </w:r>
          </w:p>
          <w:p>
            <w:pPr>
              <w:pStyle w:val="null3"/>
              <w:jc w:val="left"/>
            </w:pPr>
            <w:r>
              <w:rPr>
                <w:sz w:val="21"/>
              </w:rPr>
              <w:t>2.第一期：每年服务期第</w:t>
            </w:r>
            <w:r>
              <w:rPr>
                <w:sz w:val="21"/>
              </w:rPr>
              <w:t>4</w:t>
            </w:r>
            <w:r>
              <w:rPr>
                <w:sz w:val="21"/>
              </w:rPr>
              <w:t>个月，年度初步验收合格，乙方向甲方提供相应金额的正式发票后一个月内，向乙方支付</w:t>
            </w:r>
            <w:r>
              <w:rPr>
                <w:sz w:val="21"/>
              </w:rPr>
              <w:t>15万元。</w:t>
            </w:r>
          </w:p>
          <w:p>
            <w:pPr>
              <w:pStyle w:val="null3"/>
              <w:jc w:val="left"/>
            </w:pPr>
            <w:r>
              <w:rPr>
                <w:sz w:val="21"/>
              </w:rPr>
              <w:t>3.第二期：</w:t>
            </w:r>
            <w:r>
              <w:rPr>
                <w:sz w:val="21"/>
              </w:rPr>
              <w:t>在通过验收后，按考核要求支付年度余款</w:t>
            </w:r>
            <w:r>
              <w:rPr>
                <w:sz w:val="21"/>
              </w:rPr>
              <w:t>。每年支付资金总额上限</w:t>
            </w:r>
            <w:r>
              <w:rPr>
                <w:sz w:val="21"/>
              </w:rPr>
              <w:t>=年合同金额×（年度最终验收得分÷100）</w:t>
            </w:r>
          </w:p>
          <w:p>
            <w:pPr>
              <w:pStyle w:val="null3"/>
              <w:jc w:val="left"/>
            </w:pPr>
            <w:r>
              <w:rPr>
                <w:sz w:val="21"/>
              </w:rPr>
              <w:t>4.付款方式：银行汇付（含电汇）。</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rPr>
              <w:t>一</w:t>
            </w:r>
            <w:r>
              <w:rPr>
                <w:sz w:val="21"/>
              </w:rPr>
              <w:t>）乙方在收款前向甲方开具合同总额等额的正式发票，甲方在收到发票后一个月内向乙方支付款项。收款方、出具发票方、合同乙方均必须与成交供应商名称一致。</w:t>
            </w:r>
          </w:p>
          <w:p>
            <w:pPr>
              <w:pStyle w:val="null3"/>
              <w:jc w:val="left"/>
            </w:pPr>
            <w:r>
              <w:rPr>
                <w:sz w:val="21"/>
              </w:rPr>
              <w:t>（</w:t>
            </w:r>
            <w:r>
              <w:rPr>
                <w:sz w:val="21"/>
              </w:rPr>
              <w:t>二</w:t>
            </w:r>
            <w:r>
              <w:rPr>
                <w:sz w:val="21"/>
              </w:rPr>
              <w:t>）乙方凭以下有效文件与甲方结算：</w:t>
            </w:r>
            <w:r>
              <w:rPr>
                <w:sz w:val="21"/>
              </w:rPr>
              <w:t>1.合同； 2.乙方开具的正式发票； 3.成交通知书。</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（一）符合磋商文件和响应文件中优于磋商文件的各项要求</w:t>
            </w:r>
            <w:r>
              <w:rPr>
                <w:sz w:val="21"/>
                <w:color w:val="000000"/>
              </w:rPr>
              <w:t>。</w:t>
            </w:r>
          </w:p>
          <w:p>
            <w:pPr>
              <w:pStyle w:val="null3"/>
              <w:jc w:val="left"/>
            </w:pPr>
            <w:r>
              <w:rPr>
                <w:sz w:val="21"/>
                <w:color w:val="000000"/>
              </w:rPr>
              <w:t>（二）按照</w:t>
            </w:r>
            <w:r>
              <w:rPr>
                <w:sz w:val="21"/>
                <w:color w:val="000000"/>
              </w:rPr>
              <w:t>“每年考核指标”中的考核标准，对服务项目进行考核；每年服务期第4个月满后</w:t>
            </w:r>
            <w:r>
              <w:rPr>
                <w:sz w:val="21"/>
              </w:rPr>
              <w:t>7</w:t>
            </w:r>
            <w:r>
              <w:rPr>
                <w:sz w:val="21"/>
              </w:rPr>
              <w:t>个工作日</w:t>
            </w:r>
            <w:r>
              <w:rPr>
                <w:sz w:val="21"/>
                <w:color w:val="000000"/>
              </w:rPr>
              <w:t>内，由甲方组织进行年度初步验收；每年服务期期期末结束后</w:t>
            </w:r>
            <w:r>
              <w:rPr>
                <w:sz w:val="21"/>
                <w:color w:val="000000"/>
              </w:rPr>
              <w:t>7个工作日</w:t>
            </w:r>
            <w:r>
              <w:rPr>
                <w:sz w:val="21"/>
                <w:color w:val="000000"/>
              </w:rPr>
              <w:t>内，由甲方组织进行年度最终验收。</w:t>
            </w:r>
          </w:p>
          <w:p>
            <w:pPr>
              <w:pStyle w:val="null3"/>
              <w:jc w:val="left"/>
            </w:pPr>
            <w:r>
              <w:rPr>
                <w:sz w:val="21"/>
                <w:color w:val="000000"/>
              </w:rPr>
              <w:t>（三）上述各类标准与法规必须是有关官方机构最新发布的现行标准版本。</w:t>
            </w:r>
          </w:p>
        </w:tc>
      </w:tr>
    </w:tbl>
    <w:p>
      <w:pPr>
        <w:pStyle w:val="null3"/>
      </w:pPr>
      <w:r>
        <w:rPr>
          <w:sz w:val="21"/>
          <w:b/>
          <w:color w:val="000000"/>
        </w:rPr>
        <w:t>四、服务内容</w:t>
      </w:r>
      <w:r>
        <w:rPr>
          <w:sz w:val="21"/>
          <w:b/>
          <w:color w:val="000000"/>
        </w:rPr>
        <w:t>：</w:t>
      </w:r>
    </w:p>
    <w:p>
      <w:pPr>
        <w:pStyle w:val="null3"/>
      </w:pPr>
      <w:r>
        <w:rPr>
          <w:sz w:val="21"/>
          <w:color w:val="000000"/>
        </w:rPr>
        <w:t>（一）于佛山绿地中心</w:t>
      </w:r>
      <w:r>
        <w:rPr>
          <w:sz w:val="21"/>
          <w:color w:val="000000"/>
        </w:rPr>
        <w:t>T2成立佛山企业上市服务中心，乙方邀请机构加入佛山企业上市服务中心企业库。</w:t>
      </w:r>
    </w:p>
    <w:p>
      <w:pPr>
        <w:pStyle w:val="null3"/>
      </w:pPr>
      <w:r>
        <w:rPr>
          <w:sz w:val="21"/>
          <w:color w:val="000000"/>
        </w:rPr>
        <w:t>（二）</w:t>
      </w:r>
      <w:r>
        <w:rPr>
          <w:sz w:val="21"/>
          <w:color w:val="000000"/>
        </w:rPr>
        <w:t>每个合同年度</w:t>
      </w:r>
      <w:r>
        <w:rPr>
          <w:sz w:val="21"/>
          <w:color w:val="000000"/>
        </w:rPr>
        <w:t>至少举办两场上市服务类活动，需为五十人以上的活动，邀请国内各大上市服务机构、各大交易所、业界权威专家等共同参与。</w:t>
      </w:r>
    </w:p>
    <w:p>
      <w:pPr>
        <w:pStyle w:val="null3"/>
      </w:pPr>
      <w:r>
        <w:rPr>
          <w:sz w:val="21"/>
          <w:color w:val="000000"/>
        </w:rPr>
        <w:t>（三）协助入库企业开展企业上市或上市公司一站式服务。</w:t>
      </w:r>
    </w:p>
    <w:p>
      <w:pPr>
        <w:pStyle w:val="null3"/>
      </w:pPr>
      <w:r>
        <w:rPr>
          <w:sz w:val="21"/>
          <w:color w:val="000000"/>
        </w:rPr>
        <w:t>（四）推动上市服务中心招商引资工作，推动上市服务机构落户祖庙街道辖区范围。</w:t>
      </w:r>
    </w:p>
    <w:p>
      <w:pPr>
        <w:pStyle w:val="null3"/>
      </w:pPr>
      <w:r>
        <w:rPr>
          <w:sz w:val="21"/>
          <w:color w:val="000000"/>
        </w:rPr>
        <w:t>（五）提交《禅城区企业上市服务生态集聚区年度报告》和《佛山企业上市服务中心年度工作报告》，内容包括开展调研、分析工作，总结禅城区企业上市服务生态集聚区建设情况、经验教训、存在困难，上市服务中心入库企业服务业务开展情况、推动企业上市及预备上市公司服务进展情况、上市服务中心工作情况等，并提出下一步工作建议。</w:t>
      </w:r>
    </w:p>
    <w:p>
      <w:pPr>
        <w:pStyle w:val="null3"/>
      </w:pPr>
      <w:r>
        <w:rPr>
          <w:sz w:val="21"/>
          <w:color w:val="000000"/>
        </w:rPr>
        <w:t>（六）发布集聚区核心资讯，宣传推广集聚区服务机构、已上市企业等资讯，扩大集聚区影响力。</w:t>
      </w:r>
    </w:p>
    <w:p>
      <w:pPr>
        <w:pStyle w:val="null3"/>
      </w:pPr>
      <w:r>
        <w:rPr>
          <w:sz w:val="21"/>
          <w:color w:val="000000"/>
        </w:rPr>
        <w:t>（七）已获得市、区同类型政策扶持的上述项目服务内容不纳入本项目考核范围。</w:t>
      </w:r>
    </w:p>
    <w:p>
      <w:pPr>
        <w:pStyle w:val="null3"/>
      </w:pPr>
      <w:r>
        <w:rPr>
          <w:sz w:val="21"/>
          <w:b/>
          <w:color w:val="000000"/>
        </w:rPr>
        <w:t>五</w:t>
      </w:r>
      <w:r>
        <w:rPr>
          <w:sz w:val="21"/>
          <w:b/>
          <w:color w:val="000000"/>
        </w:rPr>
        <w:t>、每年考核指标</w:t>
      </w:r>
      <w:r>
        <w:rPr>
          <w:sz w:val="21"/>
          <w:b/>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794"/>
        <w:gridCol w:w="529"/>
        <w:gridCol w:w="897"/>
        <w:gridCol w:w="2235"/>
        <w:gridCol w:w="3322"/>
        <w:gridCol w:w="529"/>
      </w:tblGrid>
      <w:tr>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考核期</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工作目标</w:t>
            </w:r>
          </w:p>
        </w:tc>
        <w:tc>
          <w:tcPr>
            <w:tcW w:type="dxa" w:w="2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年度考核指标</w:t>
            </w:r>
          </w:p>
        </w:tc>
        <w:tc>
          <w:tcPr>
            <w:tcW w:type="dxa" w:w="3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考核内容</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分值</w:t>
            </w:r>
          </w:p>
        </w:tc>
      </w:tr>
      <w:tr>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第一年</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成立佛山企业上市服务中心</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1.必须完成项：成立佛山企业上市服务中心（以下简称“上市服务中心”），邀请上市服务机构加入佛山企业上市服务中心企业库（以下简称“企业库”）。</w:t>
            </w:r>
          </w:p>
          <w:p>
            <w:pPr>
              <w:pStyle w:val="null3"/>
              <w:jc w:val="both"/>
            </w:pPr>
            <w:r>
              <w:rPr>
                <w:sz w:val="21"/>
                <w:color w:val="000000"/>
              </w:rPr>
              <w:t>2.至少举办两场以上的上市服务类活动。</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1.必须完成项：于2024年筹建并成立上市服务中心，设置不少于两名专职工作人员及独立办公场所，本项得5分；</w:t>
            </w:r>
          </w:p>
          <w:p>
            <w:pPr>
              <w:pStyle w:val="null3"/>
              <w:jc w:val="left"/>
            </w:pPr>
            <w:r>
              <w:rPr>
                <w:sz w:val="21"/>
                <w:color w:val="000000"/>
              </w:rPr>
              <w:t>2.邀请祖庙街道辖区范围内服务机构、投资机构、私募机构等企业上市服务机构加入企业库，每签约一家上一年度营业额200万元以下10万元及以上的企业得0.5分，每签约一家上一年度营业额200万元及以上的企业得1分。本项以乙方与入库企业签订服务合同为依据，最高得10分；</w:t>
            </w:r>
          </w:p>
          <w:p>
            <w:pPr>
              <w:pStyle w:val="null3"/>
              <w:jc w:val="left"/>
            </w:pPr>
            <w:r>
              <w:rPr>
                <w:sz w:val="21"/>
                <w:color w:val="000000"/>
              </w:rPr>
              <w:t>3.针对禅城区企业上市服务生态集聚区（以下简称“集聚区”），召开五十人以上的活动，邀请国内各大上市服务机构、各大交易所、业界权威专家等共同参与，每举办一次活动得2.5分。本项最高得5分。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促成企业</w:t>
            </w:r>
            <w:r>
              <w:rPr>
                <w:sz w:val="21"/>
                <w:color w:val="000000"/>
              </w:rPr>
              <w:t>/机构合作</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协助入库企业开展企业上市或上市公司一站式服务。</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以入库企业与预备上市企业或已上市企业签订服务合同为依据：</w:t>
            </w:r>
          </w:p>
          <w:p>
            <w:pPr>
              <w:pStyle w:val="null3"/>
              <w:jc w:val="both"/>
            </w:pPr>
            <w:r>
              <w:rPr>
                <w:sz w:val="21"/>
                <w:color w:val="000000"/>
              </w:rPr>
              <w:t>1.入库企业服务佛山市内预备上市企业（包括股权激励、与上市有关的投融资等专项业务），每成功签订1项合作合同（相同年度、相同标的、相同类型的合作合同合算1项）得5分。本项最高得15分；</w:t>
            </w:r>
          </w:p>
          <w:p>
            <w:pPr>
              <w:pStyle w:val="null3"/>
              <w:jc w:val="both"/>
            </w:pPr>
            <w:r>
              <w:rPr>
                <w:sz w:val="21"/>
                <w:color w:val="000000"/>
              </w:rPr>
              <w:t>2.入库企业服务佛山市内已上市企业，每成功签订1项合作合同（相同年度、相同标的、相同类型的合作合同合算1项）得2.5分。本项最高得5分。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招商引资</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推动上市服务中心招商引资工作，推动上市服务机构落户祖庙街道辖区范围，除券商及其他难以设立地方独立法人的特殊机构外，均须为独立法人机构。对于引入企业档次认定按照</w:t>
            </w:r>
            <w:r>
              <w:rPr>
                <w:sz w:val="21"/>
                <w:color w:val="000000"/>
              </w:rPr>
              <w:t>“</w:t>
            </w:r>
            <w:r>
              <w:rPr>
                <w:sz w:val="21"/>
              </w:rPr>
              <w:t>主要服务业档次分类</w:t>
            </w:r>
            <w:r>
              <w:rPr>
                <w:sz w:val="21"/>
                <w:color w:val="000000"/>
              </w:rPr>
              <w:t>”规定的标准执行。</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引入上市服务机构落户祖庙街道辖区范围：</w:t>
            </w:r>
          </w:p>
          <w:p>
            <w:pPr>
              <w:pStyle w:val="null3"/>
              <w:jc w:val="both"/>
            </w:pPr>
            <w:r>
              <w:rPr>
                <w:sz w:val="21"/>
                <w:color w:val="000000"/>
              </w:rPr>
              <w:t>1.引入主要服务业企业第一档得20分/家；</w:t>
            </w:r>
          </w:p>
          <w:p>
            <w:pPr>
              <w:pStyle w:val="null3"/>
              <w:jc w:val="both"/>
            </w:pPr>
            <w:r>
              <w:rPr>
                <w:sz w:val="21"/>
                <w:color w:val="000000"/>
              </w:rPr>
              <w:t>2.引入主要服务业企业第二档、其他服务业企业第一档得15分/家；</w:t>
            </w:r>
          </w:p>
          <w:p>
            <w:pPr>
              <w:pStyle w:val="null3"/>
              <w:jc w:val="both"/>
            </w:pPr>
            <w:r>
              <w:rPr>
                <w:sz w:val="21"/>
                <w:color w:val="000000"/>
              </w:rPr>
              <w:t>3.引入主要服务业企业第三档得10分/家；</w:t>
            </w:r>
          </w:p>
          <w:p>
            <w:pPr>
              <w:pStyle w:val="null3"/>
              <w:jc w:val="both"/>
            </w:pPr>
            <w:r>
              <w:rPr>
                <w:sz w:val="21"/>
                <w:color w:val="000000"/>
              </w:rPr>
              <w:t>4.引入其他服务业企业第二档得5分/家，本项最高得5分。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总结提升</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提交《禅城区企业上市服务生态集聚区年度报告》</w:t>
            </w:r>
            <w:r>
              <w:rPr>
                <w:sz w:val="21"/>
              </w:rPr>
              <w:t>和</w:t>
            </w:r>
            <w:r>
              <w:rPr>
                <w:sz w:val="21"/>
                <w:color w:val="000000"/>
              </w:rPr>
              <w:t>《佛山企业上市服务中心年度工作报告》。</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1.于每年4月1日前，提交上一年度《禅城区企业上市服务生态集聚区年度报告》，开展调研、分析工作，总结禅城区企业上市服务生态集聚区建设情况、经验教训、存在困难，经甲方审核认可后，本项得5分；</w:t>
            </w:r>
          </w:p>
          <w:p>
            <w:pPr>
              <w:pStyle w:val="null3"/>
              <w:jc w:val="both"/>
            </w:pPr>
            <w:r>
              <w:rPr>
                <w:sz w:val="21"/>
                <w:color w:val="000000"/>
              </w:rPr>
              <w:t>2.于每个合同年度结束后的2个月内，提交上一合同年度《佛山企业上市服务中心年度工作报告》内容包括上市服务中心入库企业服务业务开展情况、推动企业上市及预备上市公司服务进展情况、上市服务中心工作情况等，并提出下一步工作建议，经甲方审核认可后，本项得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宣传服务</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1.发布集聚区核心资讯，宣传推广集聚区服务机构、已上市企业等资讯。</w:t>
            </w:r>
          </w:p>
          <w:p>
            <w:pPr>
              <w:pStyle w:val="null3"/>
              <w:jc w:val="both"/>
            </w:pPr>
            <w:r>
              <w:rPr>
                <w:sz w:val="21"/>
                <w:color w:val="000000"/>
              </w:rPr>
              <w:t>2.扩大集聚区影响力，省内一線媒体发布集聚区正向宣传报道。</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1.安排专职人员采访、调研、采编生态建设相关资讯内容，在佛山市、禅城区相关公众号及乙方全媒体宣传平台实施推送，做好集聚区宣传工作，提升集聚区品牌</w:t>
            </w:r>
            <w:r>
              <w:rPr>
                <w:sz w:val="21"/>
                <w:color w:val="000000"/>
              </w:rPr>
              <w:t>知</w:t>
            </w:r>
            <w:r>
              <w:rPr>
                <w:sz w:val="21"/>
                <w:color w:val="000000"/>
              </w:rPr>
              <w:t>.名</w:t>
            </w:r>
            <w:r>
              <w:rPr>
                <w:sz w:val="21"/>
                <w:color w:val="000000"/>
              </w:rPr>
              <w:t>度，字数不少于</w:t>
            </w:r>
            <w:r>
              <w:rPr>
                <w:sz w:val="21"/>
                <w:color w:val="000000"/>
              </w:rPr>
              <w:t>500字，单篇内容在公众号及全网发布合计阅读量不少于2000人次。每篇推文得0.5分，本项最高得4分；</w:t>
            </w:r>
          </w:p>
          <w:p>
            <w:pPr>
              <w:pStyle w:val="null3"/>
              <w:jc w:val="left"/>
            </w:pPr>
            <w:r>
              <w:rPr>
                <w:sz w:val="21"/>
                <w:color w:val="000000"/>
              </w:rPr>
              <w:t>2.在省内主流</w:t>
            </w:r>
            <w:r>
              <w:rPr>
                <w:sz w:val="21"/>
                <w:color w:val="000000"/>
              </w:rPr>
              <w:t>一線</w:t>
            </w:r>
            <w:r>
              <w:rPr>
                <w:sz w:val="21"/>
                <w:color w:val="000000"/>
              </w:rPr>
              <w:t>媒体发布集聚区相关资讯，如南方日报、南方财经、佛山日报、珠江日报等发布相关正向报道，字数不少于</w:t>
            </w:r>
            <w:r>
              <w:rPr>
                <w:sz w:val="21"/>
                <w:color w:val="000000"/>
              </w:rPr>
              <w:t>400字。每篇报道得1.5分，本项最高6分。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额外加分项</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1.引进四大交易所，在集聚区设立服务基地。</w:t>
            </w:r>
          </w:p>
          <w:p>
            <w:pPr>
              <w:pStyle w:val="null3"/>
              <w:jc w:val="both"/>
            </w:pPr>
            <w:r>
              <w:rPr>
                <w:sz w:val="21"/>
                <w:color w:val="000000"/>
              </w:rPr>
              <w:t>2.于全国主要媒体发布集聚区等正向宣传报道。</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1.引进深圳证券交易所、上海证券交易所、北京证券交易所、香港联合证券交易所在集聚区范围内设立服务基地，并举办授牌、揭牌仪式，每引进一家加6分。本项三年服务期内最高得6分；</w:t>
            </w:r>
          </w:p>
          <w:p>
            <w:pPr>
              <w:pStyle w:val="null3"/>
              <w:jc w:val="left"/>
            </w:pPr>
            <w:r>
              <w:rPr>
                <w:sz w:val="21"/>
                <w:color w:val="000000"/>
              </w:rPr>
              <w:t>2.于央媒（如人民日报、光明日报、中央新闻、中央电视台相关节目等）发布集聚区、祖庙街道内上市公司正向报道，字数不少于400字。每篇报道得4分，本项最高得4分。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第二年</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运营上市服务中心</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1.邀请机构加入企业库。</w:t>
            </w:r>
          </w:p>
          <w:p>
            <w:pPr>
              <w:pStyle w:val="null3"/>
              <w:jc w:val="both"/>
            </w:pPr>
            <w:r>
              <w:rPr>
                <w:sz w:val="21"/>
                <w:color w:val="000000"/>
              </w:rPr>
              <w:t>2.至少举办两场以上的上市服务类活动。</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运营上市服务中心，设置不少于两名专职工作人员；2.邀请祖庙街道辖区范围内服务机构、投资机构、私募机构等企业上市服务机构加入企业库，每签约一家上一年度营业额200万元以下10万元及以上的企业得0.5分，每签约一家上一年度营业额200万元及以上的企业得1分。本项</w:t>
            </w:r>
            <w:r>
              <w:rPr>
                <w:sz w:val="21"/>
              </w:rPr>
              <w:t>以乙方与入库企业签订服务合同为依据，</w:t>
            </w:r>
            <w:r>
              <w:rPr>
                <w:sz w:val="21"/>
                <w:color w:val="000000"/>
              </w:rPr>
              <w:t>最高得</w:t>
            </w:r>
            <w:r>
              <w:rPr>
                <w:sz w:val="21"/>
                <w:color w:val="000000"/>
              </w:rPr>
              <w:t>10分；</w:t>
            </w:r>
          </w:p>
          <w:p>
            <w:pPr>
              <w:pStyle w:val="null3"/>
              <w:jc w:val="left"/>
            </w:pPr>
            <w:r>
              <w:rPr>
                <w:sz w:val="21"/>
                <w:color w:val="000000"/>
              </w:rPr>
              <w:t>3.针对集聚区召开五十人以上的活动，邀请国内各大上市服务机构、各大交易所、业界权威专家等共同参与，每举办一次活动得2.5分，本项最高得5分。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促成企业</w:t>
            </w:r>
            <w:r>
              <w:rPr>
                <w:sz w:val="21"/>
                <w:color w:val="000000"/>
              </w:rPr>
              <w:t>/机构合作</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协助入库企业开展企业上市或上市公司一站式服务。</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以</w:t>
            </w:r>
            <w:r>
              <w:rPr>
                <w:sz w:val="21"/>
              </w:rPr>
              <w:t>库企业与预备上市企业或已上市企业</w:t>
            </w:r>
            <w:r>
              <w:rPr>
                <w:sz w:val="21"/>
                <w:color w:val="000000"/>
              </w:rPr>
              <w:t>签订服务合同为依据：</w:t>
            </w:r>
          </w:p>
          <w:p>
            <w:pPr>
              <w:pStyle w:val="null3"/>
              <w:jc w:val="left"/>
            </w:pPr>
            <w:r>
              <w:rPr>
                <w:sz w:val="21"/>
                <w:color w:val="000000"/>
              </w:rPr>
              <w:t>1.入库企业服务佛山市内预备上市企业</w:t>
            </w:r>
            <w:r>
              <w:rPr>
                <w:sz w:val="21"/>
              </w:rPr>
              <w:t>（包括股权激励、与上市有关的投融资等专项业务）</w:t>
            </w:r>
            <w:r>
              <w:rPr>
                <w:sz w:val="21"/>
                <w:color w:val="000000"/>
              </w:rPr>
              <w:t>，每成功签订</w:t>
            </w:r>
            <w:r>
              <w:rPr>
                <w:sz w:val="21"/>
                <w:color w:val="000000"/>
              </w:rPr>
              <w:t>1项合作合同（相同年度、相同标的、相同类型的合作合同合算1项）得5分，本项最高得20分。</w:t>
            </w:r>
          </w:p>
          <w:p>
            <w:pPr>
              <w:pStyle w:val="null3"/>
              <w:jc w:val="left"/>
            </w:pPr>
            <w:r>
              <w:rPr>
                <w:sz w:val="21"/>
                <w:color w:val="000000"/>
              </w:rPr>
              <w:t>2.入库企业服务佛山市内已上市企业，每成功签订1项合作合同（相同年度、相同标的、相同类型的合作合同合算1项）得2.5分，本项最高得5分。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招商引资</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推动上市服务中心招商引资工作，推动上市服务机构落户祖庙街道辖区范围，除券商及其他难以设立地方独立法人的特殊机构外，均须为独立法人机构。对于引入企业档次认定按照</w:t>
            </w:r>
            <w:r>
              <w:rPr>
                <w:sz w:val="21"/>
                <w:color w:val="000000"/>
              </w:rPr>
              <w:t>“</w:t>
            </w:r>
            <w:r>
              <w:rPr>
                <w:sz w:val="21"/>
              </w:rPr>
              <w:t>主要服务业档次分类</w:t>
            </w:r>
            <w:r>
              <w:rPr>
                <w:sz w:val="21"/>
                <w:color w:val="000000"/>
              </w:rPr>
              <w:t>”规定的标准执行。</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引入上市服务机构落户祖庙街道辖区范围：</w:t>
            </w:r>
          </w:p>
          <w:p>
            <w:pPr>
              <w:pStyle w:val="null3"/>
              <w:jc w:val="left"/>
            </w:pPr>
            <w:r>
              <w:rPr>
                <w:sz w:val="21"/>
                <w:color w:val="000000"/>
              </w:rPr>
              <w:t>1.引入主要服务业企业第一档得20分/家。</w:t>
            </w:r>
          </w:p>
          <w:p>
            <w:pPr>
              <w:pStyle w:val="null3"/>
              <w:jc w:val="left"/>
            </w:pPr>
            <w:r>
              <w:rPr>
                <w:sz w:val="21"/>
                <w:color w:val="000000"/>
              </w:rPr>
              <w:t>2.引入主要服务业企业第二档、其他服务业企业第一档得15分/家。</w:t>
            </w:r>
          </w:p>
          <w:p>
            <w:pPr>
              <w:pStyle w:val="null3"/>
              <w:jc w:val="left"/>
            </w:pPr>
            <w:r>
              <w:rPr>
                <w:sz w:val="21"/>
                <w:color w:val="000000"/>
              </w:rPr>
              <w:t>3.引入主要服务业企业第三档得10分/家。</w:t>
            </w:r>
          </w:p>
          <w:p>
            <w:pPr>
              <w:pStyle w:val="null3"/>
              <w:jc w:val="left"/>
            </w:pPr>
            <w:r>
              <w:rPr>
                <w:sz w:val="21"/>
                <w:color w:val="000000"/>
              </w:rPr>
              <w:t>4.引入其他服务业企业第二档得5分/家，本项最高得5分。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总结提升</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提交《禅城区企业上市服务生态集聚区年度报告》</w:t>
            </w:r>
            <w:r>
              <w:rPr>
                <w:sz w:val="21"/>
              </w:rPr>
              <w:t>和</w:t>
            </w:r>
            <w:r>
              <w:rPr>
                <w:sz w:val="21"/>
                <w:color w:val="000000"/>
              </w:rPr>
              <w:t>《佛山企业上市服务中心年度工作报告》。</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1.于每年4月1日前，提交上一年度《</w:t>
            </w:r>
            <w:r>
              <w:rPr>
                <w:sz w:val="21"/>
              </w:rPr>
              <w:t>禅城区企业上市服务生态集聚区年度报告</w:t>
            </w:r>
            <w:r>
              <w:rPr>
                <w:sz w:val="21"/>
                <w:color w:val="000000"/>
              </w:rPr>
              <w:t>》，开展调研、分析工作，总结禅城区企业上市服务生态集聚区建设情况、经验教训、存在困难，经甲方审核认可后，本项得</w:t>
            </w:r>
            <w:r>
              <w:rPr>
                <w:sz w:val="21"/>
                <w:color w:val="000000"/>
              </w:rPr>
              <w:t>5分。</w:t>
            </w:r>
          </w:p>
          <w:p>
            <w:pPr>
              <w:pStyle w:val="null3"/>
              <w:jc w:val="left"/>
            </w:pPr>
            <w:r>
              <w:rPr>
                <w:sz w:val="21"/>
                <w:color w:val="000000"/>
              </w:rPr>
              <w:t>2.于每个合同年度结束后的2个月内，提交上一合同年度《佛山企业上市服务中心年度工作报告》内容包括上市服务中心入库企业服务业务开展情况、推动企业上市及预备上市公司服务进展情况、上市服务中心工作情况等，</w:t>
            </w:r>
            <w:r>
              <w:rPr>
                <w:sz w:val="21"/>
              </w:rPr>
              <w:t>并提出下一步工作建议，</w:t>
            </w:r>
            <w:r>
              <w:rPr>
                <w:sz w:val="21"/>
                <w:color w:val="000000"/>
              </w:rPr>
              <w:t>经甲方审核认可后，本项得</w:t>
            </w:r>
            <w:r>
              <w:rPr>
                <w:sz w:val="21"/>
                <w:color w:val="000000"/>
              </w:rPr>
              <w:t>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宣传服务</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1.发布集聚区核心资讯，宣传推广集聚区服务机构、已上市企业等资讯。</w:t>
            </w:r>
          </w:p>
          <w:p>
            <w:pPr>
              <w:pStyle w:val="null3"/>
              <w:jc w:val="left"/>
            </w:pPr>
            <w:r>
              <w:rPr>
                <w:sz w:val="21"/>
                <w:color w:val="000000"/>
              </w:rPr>
              <w:t>2.扩大集聚区影响力，省内</w:t>
            </w:r>
            <w:r>
              <w:rPr>
                <w:sz w:val="21"/>
                <w:color w:val="000000"/>
              </w:rPr>
              <w:t>一線</w:t>
            </w:r>
            <w:r>
              <w:rPr>
                <w:sz w:val="21"/>
                <w:color w:val="000000"/>
              </w:rPr>
              <w:t>媒体发布集聚区正向宣传报道。</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1.安排专职人员采访、调研、采编生态建设相关资讯内容，在佛山市、禅城区相关公众号</w:t>
            </w:r>
            <w:r>
              <w:rPr>
                <w:sz w:val="21"/>
              </w:rPr>
              <w:t>及乙方全媒体宣传平台</w:t>
            </w:r>
            <w:r>
              <w:rPr>
                <w:sz w:val="21"/>
                <w:color w:val="000000"/>
              </w:rPr>
              <w:t>实施推送，做好集聚区宣传工作，提升集聚区品牌</w:t>
            </w:r>
            <w:r>
              <w:rPr>
                <w:sz w:val="21"/>
                <w:color w:val="000000"/>
              </w:rPr>
              <w:t>知</w:t>
            </w:r>
            <w:r>
              <w:rPr>
                <w:sz w:val="21"/>
                <w:color w:val="000000"/>
              </w:rPr>
              <w:t>.名</w:t>
            </w:r>
            <w:r>
              <w:rPr>
                <w:sz w:val="21"/>
                <w:color w:val="000000"/>
              </w:rPr>
              <w:t>度，</w:t>
            </w:r>
            <w:r>
              <w:rPr>
                <w:sz w:val="21"/>
              </w:rPr>
              <w:t>字数不少于</w:t>
            </w:r>
            <w:r>
              <w:rPr>
                <w:sz w:val="21"/>
              </w:rPr>
              <w:t>500字，单篇内容在公众号及全网发布合计阅读量不少于2000人次。</w:t>
            </w:r>
            <w:r>
              <w:rPr>
                <w:sz w:val="21"/>
                <w:color w:val="000000"/>
              </w:rPr>
              <w:t>每篇推文得</w:t>
            </w:r>
            <w:r>
              <w:rPr>
                <w:sz w:val="21"/>
                <w:color w:val="000000"/>
              </w:rPr>
              <w:t>0.5分，本项最高得4分；</w:t>
            </w:r>
          </w:p>
          <w:p>
            <w:pPr>
              <w:pStyle w:val="null3"/>
              <w:jc w:val="left"/>
            </w:pPr>
            <w:r>
              <w:rPr>
                <w:sz w:val="21"/>
                <w:color w:val="000000"/>
              </w:rPr>
              <w:t>2.在省内主流</w:t>
            </w:r>
            <w:r>
              <w:rPr>
                <w:sz w:val="21"/>
                <w:color w:val="000000"/>
              </w:rPr>
              <w:t>一線</w:t>
            </w:r>
            <w:r>
              <w:rPr>
                <w:sz w:val="21"/>
                <w:color w:val="000000"/>
              </w:rPr>
              <w:t>媒体发布集聚区相关资讯，如南方日报、南方财经、佛山日报、珠江日报等发布相关正向报道，字数不少于</w:t>
            </w:r>
            <w:r>
              <w:rPr>
                <w:sz w:val="21"/>
                <w:color w:val="000000"/>
              </w:rPr>
              <w:t>400字。每篇报道得1.5分，本项最高得6分。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额外加分项</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1.引进四大交易所，在集聚区设立服务基地。</w:t>
            </w:r>
          </w:p>
          <w:p>
            <w:pPr>
              <w:pStyle w:val="null3"/>
              <w:jc w:val="left"/>
            </w:pPr>
            <w:r>
              <w:rPr>
                <w:sz w:val="21"/>
                <w:color w:val="000000"/>
              </w:rPr>
              <w:t>2.于全国主要媒体发布集聚区等正向宣传报道。</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1.引进深圳证券交易所、上海证券交易所、北京证券交易所、香港联合证券交易所在集聚区范围内设立服务基地，并举办授牌、揭牌仪式，每引进一家加6分，本项三年服务期内最高得6分。</w:t>
            </w:r>
          </w:p>
          <w:p>
            <w:pPr>
              <w:pStyle w:val="null3"/>
              <w:jc w:val="left"/>
            </w:pPr>
            <w:r>
              <w:rPr>
                <w:sz w:val="21"/>
                <w:color w:val="000000"/>
              </w:rPr>
              <w:t>2.于央媒（如人民日报、光明日报、中央新闻、中央电视台相关节目等）发布集聚区、祖庙街道内上市公司正向报道，字数不少于400字。每篇报道得4分，本项每年最高得4分。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第三年</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运营上市服务中心</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1.邀请机构加入企业库。</w:t>
            </w:r>
          </w:p>
          <w:p>
            <w:pPr>
              <w:pStyle w:val="null3"/>
              <w:jc w:val="both"/>
            </w:pPr>
            <w:r>
              <w:rPr>
                <w:sz w:val="21"/>
                <w:color w:val="000000"/>
              </w:rPr>
              <w:t>2.至少举办两场以上的上市服务类活动。</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rPr>
              <w:t>运营上市服务中心，设置不少于两名专职工作人员。</w:t>
            </w:r>
            <w:r>
              <w:rPr>
                <w:sz w:val="21"/>
              </w:rPr>
              <w:t>2.</w:t>
            </w:r>
            <w:r>
              <w:rPr>
                <w:sz w:val="21"/>
                <w:color w:val="000000"/>
              </w:rPr>
              <w:t>邀请祖庙街道辖区范围内服务机构、投资机构、私募机构等企业上市服务机构加入企业库，每签约一家上一年度营业额</w:t>
            </w:r>
            <w:r>
              <w:rPr>
                <w:sz w:val="21"/>
                <w:color w:val="000000"/>
              </w:rPr>
              <w:t>200万元以下10万元及以上的企业得0.5分，每签约一家上一年度营业额200万以以上的企业得1分。本项</w:t>
            </w:r>
            <w:r>
              <w:rPr>
                <w:sz w:val="21"/>
              </w:rPr>
              <w:t>以乙方与入库企业签订服务合同为依据，</w:t>
            </w:r>
            <w:r>
              <w:rPr>
                <w:sz w:val="21"/>
                <w:color w:val="000000"/>
              </w:rPr>
              <w:t>最高得</w:t>
            </w:r>
            <w:r>
              <w:rPr>
                <w:sz w:val="21"/>
                <w:color w:val="000000"/>
              </w:rPr>
              <w:t>10分。</w:t>
            </w:r>
          </w:p>
          <w:p>
            <w:pPr>
              <w:pStyle w:val="null3"/>
              <w:jc w:val="left"/>
            </w:pPr>
            <w:r>
              <w:rPr>
                <w:sz w:val="21"/>
                <w:color w:val="000000"/>
              </w:rPr>
              <w:t>3.针对集聚区召开五十人以上的活动，邀请国内各大上市服务机构、各大交易所、业界权威专家等共同参与，每举办一次活动得2.5分。本项最高得5分。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促成企业</w:t>
            </w:r>
            <w:r>
              <w:rPr>
                <w:sz w:val="21"/>
                <w:color w:val="000000"/>
              </w:rPr>
              <w:t>/机构合作</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协助入库企业开展企业上市或上市公司一站式服务。</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以</w:t>
            </w:r>
            <w:r>
              <w:rPr>
                <w:sz w:val="21"/>
              </w:rPr>
              <w:t>入库企业与预备上市企业或已上市企业</w:t>
            </w:r>
            <w:r>
              <w:rPr>
                <w:sz w:val="21"/>
                <w:color w:val="000000"/>
              </w:rPr>
              <w:t>签订服务合同为依据：</w:t>
            </w:r>
          </w:p>
          <w:p>
            <w:pPr>
              <w:pStyle w:val="null3"/>
              <w:jc w:val="left"/>
            </w:pPr>
            <w:r>
              <w:rPr>
                <w:sz w:val="21"/>
                <w:color w:val="000000"/>
              </w:rPr>
              <w:t>1.入库企业服务佛山市内预备上市企业</w:t>
            </w:r>
            <w:r>
              <w:rPr>
                <w:sz w:val="21"/>
              </w:rPr>
              <w:t>（包括股权激励、与上市有关的投融资等专项业务）</w:t>
            </w:r>
            <w:r>
              <w:rPr>
                <w:sz w:val="21"/>
                <w:color w:val="000000"/>
              </w:rPr>
              <w:t>，每成功签订</w:t>
            </w:r>
            <w:r>
              <w:rPr>
                <w:sz w:val="21"/>
                <w:color w:val="000000"/>
              </w:rPr>
              <w:t>1项合作合同（相同年度、相同标的、相同类型的合作合同合算1项）得5分。本项最高得25分。</w:t>
            </w:r>
          </w:p>
          <w:p>
            <w:pPr>
              <w:pStyle w:val="null3"/>
              <w:jc w:val="left"/>
            </w:pPr>
            <w:r>
              <w:rPr>
                <w:sz w:val="21"/>
                <w:color w:val="000000"/>
              </w:rPr>
              <w:t>2.入库企业服务佛山市内已上市企业，每成功签订1项合作合同（相同年度、相同标的、相同类型的合作合同合算1项）得2.5分。本项最高得10分。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招商引资</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推动上市服务中心招商引资工作，推动上市服务机构落户祖庙街道辖区范围，除券商外其他难以设立地方独立法人的特殊机构外，均须为独立法人机构。对于引入企业档次认定按照</w:t>
            </w:r>
            <w:r>
              <w:rPr>
                <w:sz w:val="21"/>
                <w:color w:val="000000"/>
              </w:rPr>
              <w:t>“</w:t>
            </w:r>
            <w:r>
              <w:rPr>
                <w:sz w:val="21"/>
              </w:rPr>
              <w:t>主要服务业档次分类</w:t>
            </w:r>
            <w:r>
              <w:rPr>
                <w:sz w:val="21"/>
                <w:color w:val="000000"/>
              </w:rPr>
              <w:t>”规定的标准执行。</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引入上市服务机构落户祖庙街道辖区范围：</w:t>
            </w:r>
          </w:p>
          <w:p>
            <w:pPr>
              <w:pStyle w:val="null3"/>
              <w:jc w:val="left"/>
            </w:pPr>
            <w:r>
              <w:rPr>
                <w:sz w:val="21"/>
                <w:color w:val="000000"/>
              </w:rPr>
              <w:t>1.引入主要服务业企业第一档得20分/家。</w:t>
            </w:r>
          </w:p>
          <w:p>
            <w:pPr>
              <w:pStyle w:val="null3"/>
              <w:jc w:val="left"/>
            </w:pPr>
            <w:r>
              <w:rPr>
                <w:sz w:val="21"/>
                <w:color w:val="000000"/>
              </w:rPr>
              <w:t>2.引入主要服务业企业第二档、其他服务业企业第一档得15分/家。</w:t>
            </w:r>
          </w:p>
          <w:p>
            <w:pPr>
              <w:pStyle w:val="null3"/>
              <w:jc w:val="left"/>
            </w:pPr>
            <w:r>
              <w:rPr>
                <w:sz w:val="21"/>
                <w:color w:val="000000"/>
              </w:rPr>
              <w:t>3.引入主要服务业企业第三档得10分/家。</w:t>
            </w:r>
          </w:p>
          <w:p>
            <w:pPr>
              <w:pStyle w:val="null3"/>
              <w:jc w:val="left"/>
            </w:pPr>
            <w:r>
              <w:rPr>
                <w:sz w:val="21"/>
                <w:color w:val="000000"/>
              </w:rPr>
              <w:t>4.引入其他服务业企业第二档得5分/家，本项最高得5分。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总结提升</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提交《禅城区企业上市服务生态集聚区年度报告》和《佛山企业上市服务中心年度工作报告》。</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1.于每年4月1日前，提交上一年度《</w:t>
            </w:r>
            <w:r>
              <w:rPr>
                <w:sz w:val="21"/>
              </w:rPr>
              <w:t>禅城区企业上市服务生态集聚区年度报告</w:t>
            </w:r>
            <w:r>
              <w:rPr>
                <w:sz w:val="21"/>
                <w:color w:val="000000"/>
              </w:rPr>
              <w:t>》，开展调研、分析工作，总结禅城区企业上市服务生态集聚区建设情况、经验教训、存在困难，经甲方审核认可后，本项得</w:t>
            </w:r>
            <w:r>
              <w:rPr>
                <w:sz w:val="21"/>
                <w:color w:val="000000"/>
              </w:rPr>
              <w:t>5分。</w:t>
            </w:r>
          </w:p>
          <w:p>
            <w:pPr>
              <w:pStyle w:val="null3"/>
              <w:jc w:val="left"/>
            </w:pPr>
            <w:r>
              <w:rPr>
                <w:sz w:val="21"/>
                <w:color w:val="000000"/>
              </w:rPr>
              <w:t>2.</w:t>
            </w:r>
            <w:r>
              <w:rPr>
                <w:sz w:val="21"/>
              </w:rPr>
              <w:t>于每个合同年度结束后的</w:t>
            </w:r>
            <w:r>
              <w:rPr>
                <w:sz w:val="21"/>
              </w:rPr>
              <w:t>2个月内，提交上一合同年度《佛山企业上市服务中心年度工作报告》</w:t>
            </w:r>
            <w:r>
              <w:rPr>
                <w:sz w:val="21"/>
                <w:color w:val="000000"/>
              </w:rPr>
              <w:t>内容包括上市服务中心入库企业服务业务开展情况、推动企业上市及预备上市公司服务进展情况、上市服务中心工作情况等，</w:t>
            </w:r>
            <w:r>
              <w:rPr>
                <w:sz w:val="21"/>
              </w:rPr>
              <w:t>并提出下一步工作建议</w:t>
            </w:r>
            <w:r>
              <w:rPr>
                <w:sz w:val="21"/>
                <w:color w:val="000000"/>
              </w:rPr>
              <w:t>，经甲方审核认可后，本项得</w:t>
            </w:r>
            <w:r>
              <w:rPr>
                <w:sz w:val="21"/>
                <w:color w:val="000000"/>
              </w:rPr>
              <w:t>5分。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宣传服务</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1.发布集聚区核心资讯，宣传推广集聚区服务机构、已上市企业等资讯。</w:t>
            </w:r>
          </w:p>
          <w:p>
            <w:pPr>
              <w:pStyle w:val="null3"/>
              <w:jc w:val="left"/>
            </w:pPr>
            <w:r>
              <w:rPr>
                <w:sz w:val="21"/>
                <w:color w:val="000000"/>
              </w:rPr>
              <w:t>2.扩大集聚区影响力，省内</w:t>
            </w:r>
            <w:r>
              <w:rPr>
                <w:sz w:val="21"/>
                <w:color w:val="000000"/>
              </w:rPr>
              <w:t>一線</w:t>
            </w:r>
            <w:r>
              <w:rPr>
                <w:sz w:val="21"/>
                <w:color w:val="000000"/>
              </w:rPr>
              <w:t>媒体发布集聚区正向宣传报道。</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1.安排专职人员采访、调研、采编生态建设相关资讯内容，在佛山市、禅城区等相关公众号及乙方全媒体宣传平台实施推送，做好集聚区宣传工作，提升集聚区品牌</w:t>
            </w:r>
            <w:r>
              <w:rPr>
                <w:sz w:val="21"/>
                <w:color w:val="000000"/>
              </w:rPr>
              <w:t>知</w:t>
            </w:r>
            <w:r>
              <w:rPr>
                <w:sz w:val="21"/>
                <w:color w:val="000000"/>
              </w:rPr>
              <w:t>.名</w:t>
            </w:r>
            <w:r>
              <w:rPr>
                <w:sz w:val="21"/>
                <w:color w:val="000000"/>
              </w:rPr>
              <w:t>度，</w:t>
            </w:r>
            <w:r>
              <w:rPr>
                <w:sz w:val="21"/>
              </w:rPr>
              <w:t>字数不少于</w:t>
            </w:r>
            <w:r>
              <w:rPr>
                <w:sz w:val="21"/>
              </w:rPr>
              <w:t>500字，单篇内容在公众号及全网发布合计阅读量不少于2000人次。</w:t>
            </w:r>
            <w:r>
              <w:rPr>
                <w:sz w:val="21"/>
                <w:color w:val="000000"/>
              </w:rPr>
              <w:t>每篇推文得</w:t>
            </w:r>
            <w:r>
              <w:rPr>
                <w:sz w:val="21"/>
                <w:color w:val="000000"/>
              </w:rPr>
              <w:t>0.5分，本项最高得4分；</w:t>
            </w:r>
          </w:p>
          <w:p>
            <w:pPr>
              <w:pStyle w:val="null3"/>
              <w:jc w:val="left"/>
            </w:pPr>
            <w:r>
              <w:rPr>
                <w:sz w:val="21"/>
                <w:color w:val="000000"/>
              </w:rPr>
              <w:t>2.在省内主流</w:t>
            </w:r>
            <w:r>
              <w:rPr>
                <w:sz w:val="21"/>
                <w:color w:val="000000"/>
              </w:rPr>
              <w:t>一線</w:t>
            </w:r>
            <w:r>
              <w:rPr>
                <w:sz w:val="21"/>
                <w:color w:val="000000"/>
              </w:rPr>
              <w:t>媒体发布集聚区相关资讯，如南方日报、南方财经、佛山日报、珠江日报等发布相关正向报道</w:t>
            </w:r>
            <w:r>
              <w:rPr>
                <w:sz w:val="21"/>
              </w:rPr>
              <w:t>，字数不少于</w:t>
            </w:r>
            <w:r>
              <w:rPr>
                <w:sz w:val="21"/>
              </w:rPr>
              <w:t>400字</w:t>
            </w:r>
            <w:r>
              <w:rPr>
                <w:sz w:val="21"/>
                <w:color w:val="000000"/>
              </w:rPr>
              <w:t>。每篇报道得</w:t>
            </w:r>
            <w:r>
              <w:rPr>
                <w:sz w:val="21"/>
                <w:color w:val="000000"/>
              </w:rPr>
              <w:t>1.5分，本项最高得6分。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794"/>
            <w:vMerge/>
            <w:tcBorders>
              <w:top w:val="none" w:color="000000" w:sz="4"/>
              <w:left w:val="single" w:color="000000" w:sz="4"/>
              <w:bottom w:val="single" w:color="000000" w:sz="4"/>
              <w:right w:val="single" w:color="000000" w:sz="4"/>
            </w:tcBorders>
          </w:tcP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额外加分项</w:t>
            </w:r>
          </w:p>
        </w:tc>
        <w:tc>
          <w:tcPr>
            <w:tcW w:type="dxa" w:w="2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1.引进四大交易所，在集聚区设立服务基地。</w:t>
            </w:r>
          </w:p>
          <w:p>
            <w:pPr>
              <w:pStyle w:val="null3"/>
              <w:jc w:val="left"/>
            </w:pPr>
            <w:r>
              <w:rPr>
                <w:sz w:val="21"/>
                <w:color w:val="000000"/>
              </w:rPr>
              <w:t>2.于全国主要媒体发布集聚区等正向宣传报道。</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1.引进深圳证券交易所、上海证券交易所、北京证券交易所、香港联合证券交易所在集聚区范围内设立服务基地，并举办授牌、揭牌仪式，每引进一家加6分，本项三年服务期内最高得6分。</w:t>
            </w:r>
          </w:p>
          <w:p>
            <w:pPr>
              <w:pStyle w:val="null3"/>
              <w:jc w:val="left"/>
            </w:pPr>
            <w:r>
              <w:rPr>
                <w:sz w:val="21"/>
                <w:color w:val="000000"/>
              </w:rPr>
              <w:t>2.于央媒（如人民日报、光明日报、中央新闻、中央电视台相关节目等）发布集聚区、祖庙街道内上市公司正向报道，字数不少于400字。每篇报道得4分，本项每年最高得4分。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bl>
    <w:p>
      <w:pPr>
        <w:pStyle w:val="null3"/>
      </w:pPr>
      <w:r>
        <w:rPr>
          <w:sz w:val="21"/>
          <w:color w:val="000000"/>
        </w:rPr>
        <w:t>备注：</w:t>
      </w:r>
    </w:p>
    <w:p>
      <w:pPr>
        <w:pStyle w:val="null3"/>
      </w:pPr>
      <w:r>
        <w:rPr>
          <w:sz w:val="21"/>
          <w:color w:val="000000"/>
        </w:rPr>
        <w:t>（一）考核期第一年完成必须完成项，且在考核期第一年前三个月内初步验收得分达到</w:t>
      </w:r>
      <w:r>
        <w:rPr>
          <w:sz w:val="21"/>
          <w:color w:val="000000"/>
        </w:rPr>
        <w:t>25分或以上的为合格，低于25分的为不合格；初步验收合格的，经甲方申请确认后发放第一期全部服务费用（即人民币15万元整）。初步验收不合格的甲方有权暂缓支付第一期全部服务费用（即人民币15万元整）。如年度最终验收为合格的（即≥60分为合格），将第一期服务费用合并到第二期服务费用，按照得分比例统一发放。如年度最终验收不合格，且25分≤年度最终验收得分＜60分，或考核期第一年序号2、3的得分分值合计低于30分的，</w:t>
      </w:r>
      <w:r>
        <w:rPr>
          <w:sz w:val="21"/>
          <w:color w:val="000000"/>
        </w:rPr>
        <w:t>除</w:t>
      </w:r>
      <w:r>
        <w:rPr>
          <w:sz w:val="21"/>
          <w:color w:val="000000"/>
        </w:rPr>
        <w:t>第一期</w:t>
      </w:r>
      <w:r>
        <w:rPr>
          <w:sz w:val="21"/>
          <w:color w:val="000000"/>
        </w:rPr>
        <w:t>已发放的</w:t>
      </w:r>
      <w:r>
        <w:rPr>
          <w:sz w:val="21"/>
          <w:color w:val="000000"/>
        </w:rPr>
        <w:t>全部服务费用</w:t>
      </w:r>
      <w:r>
        <w:rPr>
          <w:sz w:val="21"/>
          <w:color w:val="000000"/>
        </w:rPr>
        <w:t>外</w:t>
      </w:r>
      <w:r>
        <w:rPr>
          <w:sz w:val="21"/>
          <w:color w:val="000000"/>
        </w:rPr>
        <w:t>，其余服务费用不再支付</w:t>
      </w:r>
      <w:r>
        <w:rPr>
          <w:sz w:val="21"/>
          <w:color w:val="000000"/>
        </w:rPr>
        <w:t>。</w:t>
      </w:r>
    </w:p>
    <w:p>
      <w:pPr>
        <w:pStyle w:val="null3"/>
      </w:pPr>
      <w:r>
        <w:rPr>
          <w:sz w:val="21"/>
          <w:color w:val="000000"/>
        </w:rPr>
        <w:t>（二）考核期第二年前三个月内初步验收得分达到</w:t>
      </w:r>
      <w:r>
        <w:rPr>
          <w:sz w:val="21"/>
          <w:color w:val="000000"/>
        </w:rPr>
        <w:t>25分或以上的为合格，低于25分的为不合格；初步验收合格的，经甲方申请确认后发放第一期全部服务费用（即人民币15万元整）。初步验收不合格的甲方有权暂缓支付第一期全部服务费用（即人民币15万元整）。如年度最终验收为合格的（即≥60分为合格），将第一期服务费用合并到第二期服务费用，按照得分比例统一发放。如年度最终验收不合格，且25分≤年度最终验收得分＜60分，或考核期第二年序号8、9的得分分值合计低于40分的，</w:t>
      </w:r>
      <w:r>
        <w:rPr>
          <w:sz w:val="21"/>
          <w:color w:val="000000"/>
        </w:rPr>
        <w:t>除</w:t>
      </w:r>
      <w:r>
        <w:rPr>
          <w:sz w:val="21"/>
          <w:color w:val="000000"/>
        </w:rPr>
        <w:t>第一期</w:t>
      </w:r>
      <w:r>
        <w:rPr>
          <w:sz w:val="21"/>
          <w:color w:val="000000"/>
        </w:rPr>
        <w:t>已发放的</w:t>
      </w:r>
      <w:r>
        <w:rPr>
          <w:sz w:val="21"/>
          <w:color w:val="000000"/>
        </w:rPr>
        <w:t>全部服务费用</w:t>
      </w:r>
      <w:r>
        <w:rPr>
          <w:sz w:val="21"/>
          <w:color w:val="000000"/>
        </w:rPr>
        <w:t>外</w:t>
      </w:r>
      <w:r>
        <w:rPr>
          <w:sz w:val="21"/>
          <w:color w:val="000000"/>
        </w:rPr>
        <w:t>，其余服务费用不再支付</w:t>
      </w:r>
      <w:r>
        <w:rPr>
          <w:sz w:val="21"/>
          <w:color w:val="000000"/>
        </w:rPr>
        <w:t>。</w:t>
      </w:r>
    </w:p>
    <w:p>
      <w:pPr>
        <w:pStyle w:val="null3"/>
      </w:pPr>
      <w:r>
        <w:rPr>
          <w:sz w:val="21"/>
          <w:color w:val="000000"/>
        </w:rPr>
        <w:t>（三）考核期第三年前三个月内初步验收得分达到</w:t>
      </w:r>
      <w:r>
        <w:rPr>
          <w:sz w:val="21"/>
          <w:color w:val="000000"/>
        </w:rPr>
        <w:t>25分或以上的为合格，低于25分的为不合格；初步验收合格的，经甲方申请确认后发放第一期全部服务费用（即人民币15万元整）。初步验收不合格的甲方有权暂缓支付第一期全部服务费用（即人民币15万元整）。如年度最终验收为合格的（即≥60分为合格），将第一期服务费用合并到第二期服务费用，按照得分比例统一发放。如年度最终验收不合格，且25分≤年度最终验收得分＜60分，或考核期第三年序号14、15的得分分值合计低于40分的，</w:t>
      </w:r>
      <w:r>
        <w:rPr>
          <w:sz w:val="21"/>
          <w:color w:val="000000"/>
        </w:rPr>
        <w:t>除</w:t>
      </w:r>
      <w:r>
        <w:rPr>
          <w:sz w:val="21"/>
          <w:color w:val="000000"/>
        </w:rPr>
        <w:t>第一期</w:t>
      </w:r>
      <w:r>
        <w:rPr>
          <w:sz w:val="21"/>
          <w:color w:val="000000"/>
        </w:rPr>
        <w:t>已发放的</w:t>
      </w:r>
      <w:r>
        <w:rPr>
          <w:sz w:val="21"/>
          <w:color w:val="000000"/>
        </w:rPr>
        <w:t>全部服务费用</w:t>
      </w:r>
      <w:r>
        <w:rPr>
          <w:sz w:val="21"/>
          <w:color w:val="000000"/>
        </w:rPr>
        <w:t>外</w:t>
      </w:r>
      <w:r>
        <w:rPr>
          <w:sz w:val="21"/>
          <w:color w:val="000000"/>
        </w:rPr>
        <w:t>，其余服务费用不再支付</w:t>
      </w:r>
      <w:r>
        <w:rPr>
          <w:sz w:val="21"/>
          <w:color w:val="000000"/>
        </w:rPr>
        <w:t>。</w:t>
      </w:r>
    </w:p>
    <w:p>
      <w:pPr>
        <w:pStyle w:val="null3"/>
      </w:pPr>
      <w:r>
        <w:rPr>
          <w:sz w:val="21"/>
          <w:b/>
          <w:color w:val="000000"/>
        </w:rPr>
        <w:t>六</w:t>
      </w:r>
      <w:r>
        <w:rPr>
          <w:sz w:val="21"/>
          <w:b/>
          <w:color w:val="000000"/>
        </w:rPr>
        <w:t>、人员要求：</w:t>
      </w:r>
    </w:p>
    <w:p>
      <w:pPr>
        <w:pStyle w:val="null3"/>
      </w:pPr>
      <w:r>
        <w:rPr>
          <w:sz w:val="21"/>
          <w:color w:val="000000"/>
        </w:rPr>
        <w:t>（一）为使项目按质、按量、按时及有序实施，乙方必须为本项目设置一个稳定的服务团队及项目负责人（限</w:t>
      </w:r>
      <w:r>
        <w:rPr>
          <w:sz w:val="21"/>
          <w:color w:val="000000"/>
        </w:rPr>
        <w:t>1名），服务团队人员具有良好的敬业精神和专业素质。</w:t>
      </w:r>
    </w:p>
    <w:p>
      <w:pPr>
        <w:pStyle w:val="null3"/>
      </w:pPr>
      <w:r>
        <w:rPr>
          <w:sz w:val="21"/>
          <w:color w:val="000000"/>
        </w:rPr>
        <w:t>（二）乙方投入人员除须按甲方的要求对人员作出调整外，原则上在项目实施期间不得擅自更换。如因特殊原因确需更换的，必须提交相关的书面申请，说明原因且理由充分，在报经甲方同意后方可更换。</w:t>
      </w:r>
    </w:p>
    <w:p>
      <w:pPr>
        <w:pStyle w:val="null3"/>
      </w:pPr>
      <w:r>
        <w:rPr>
          <w:sz w:val="21"/>
          <w:color w:val="000000"/>
        </w:rPr>
        <w:t>（三）甲方有权以书面形式要求乙方更换不能按规定履行合同的人员。</w:t>
      </w:r>
    </w:p>
    <w:p>
      <w:pPr>
        <w:pStyle w:val="null3"/>
      </w:pPr>
      <w:r>
        <w:rPr>
          <w:sz w:val="21"/>
          <w:color w:val="000000"/>
        </w:rPr>
        <w:t>（四）即使是甲方要求或同意更换的人员，其代替人员的资质仍应得到甲方的认可，且其资历和经验均不低于被更换人员。由此而产生的费用由乙方承担。</w:t>
      </w:r>
    </w:p>
    <w:p>
      <w:pPr>
        <w:pStyle w:val="null3"/>
      </w:pPr>
      <w:r>
        <w:rPr>
          <w:sz w:val="21"/>
          <w:color w:val="000000"/>
        </w:rPr>
        <w:t>（五）在服务期间，乙方须承担项目服务人员的社会保险、意外责任、工伤责任和所有服务风险。与工作人员发生的一切劳务纠纷，由乙方负责。</w:t>
      </w:r>
    </w:p>
    <w:p>
      <w:pPr>
        <w:pStyle w:val="null3"/>
      </w:pPr>
      <w:r>
        <w:rPr>
          <w:sz w:val="21"/>
          <w:b/>
          <w:color w:val="000000"/>
        </w:rPr>
        <w:t>七、主要服务业档次分类参考：</w:t>
      </w:r>
    </w:p>
    <w:p>
      <w:pPr>
        <w:pStyle w:val="null3"/>
      </w:pPr>
      <w:r>
        <w:rPr>
          <w:sz w:val="21"/>
          <w:color w:val="000000"/>
        </w:rPr>
        <w:t>本项目中引入主要服务业档次分类参考《佛山市禅城区人民政府办公室关于印发佛山市禅城区企业上市服务生态集聚区发展扶持办法的通知》（佛禅府办〔</w:t>
      </w:r>
      <w:r>
        <w:rPr>
          <w:sz w:val="21"/>
          <w:color w:val="000000"/>
        </w:rPr>
        <w:t>2023〕15号）第六条约定的标准。</w:t>
      </w:r>
    </w:p>
    <w:p>
      <w:pPr>
        <w:pStyle w:val="null3"/>
      </w:pPr>
      <w:r>
        <w:rPr>
          <w:sz w:val="21"/>
          <w:color w:val="000000"/>
        </w:rPr>
        <w:t>（一）主要服务业第一档：新注册成立或区外迁入，引入当年销售额不低于</w:t>
      </w:r>
      <w:r>
        <w:rPr>
          <w:sz w:val="21"/>
          <w:color w:val="000000"/>
        </w:rPr>
        <w:t>2000万元（含）且納稅額不低于200万元（含）。</w:t>
      </w:r>
    </w:p>
    <w:p>
      <w:pPr>
        <w:pStyle w:val="null3"/>
      </w:pPr>
      <w:r>
        <w:rPr>
          <w:sz w:val="21"/>
          <w:color w:val="000000"/>
        </w:rPr>
        <w:t>（二）主要服务业第二档：新注册成立或区外迁入，引入当年销售额不低于</w:t>
      </w:r>
      <w:r>
        <w:rPr>
          <w:sz w:val="21"/>
          <w:color w:val="000000"/>
        </w:rPr>
        <w:t>1000万元（含）且納稅額不低于100万元（含）。</w:t>
      </w:r>
    </w:p>
    <w:p>
      <w:pPr>
        <w:pStyle w:val="null3"/>
      </w:pPr>
      <w:r>
        <w:rPr>
          <w:sz w:val="21"/>
          <w:color w:val="000000"/>
        </w:rPr>
        <w:t>（三）主要服务业第三档：区内搬迁，引入当年销售额不低于</w:t>
      </w:r>
      <w:r>
        <w:rPr>
          <w:sz w:val="21"/>
          <w:color w:val="000000"/>
        </w:rPr>
        <w:t>1000万元（含），納稅額不低于100万元（含），且销售额和納稅額增长均不低于10%。</w:t>
      </w:r>
    </w:p>
    <w:p>
      <w:pPr>
        <w:pStyle w:val="null3"/>
      </w:pPr>
      <w:r>
        <w:rPr>
          <w:sz w:val="21"/>
          <w:color w:val="000000"/>
        </w:rPr>
        <w:t>（四）其他服务业第一档：新注册成立或区外迁入，引入当年销售额不低于</w:t>
      </w:r>
      <w:r>
        <w:rPr>
          <w:sz w:val="21"/>
          <w:color w:val="000000"/>
        </w:rPr>
        <w:t>1000万元（含）且納稅額不低于100万元（含）。</w:t>
      </w:r>
    </w:p>
    <w:p>
      <w:pPr>
        <w:pStyle w:val="null3"/>
      </w:pPr>
      <w:r>
        <w:rPr>
          <w:sz w:val="21"/>
          <w:color w:val="000000"/>
        </w:rPr>
        <w:t>（五）其他服务业第二档：新注册成立或区外迁入，引入当年销售额低于</w:t>
      </w:r>
      <w:r>
        <w:rPr>
          <w:sz w:val="21"/>
          <w:color w:val="000000"/>
        </w:rPr>
        <w:t>1000万元或納稅額低于100万元。</w:t>
      </w:r>
    </w:p>
    <w:p>
      <w:pPr>
        <w:pStyle w:val="null3"/>
      </w:pPr>
      <w:r>
        <w:rPr>
          <w:sz w:val="21"/>
          <w:b/>
          <w:color w:val="000000"/>
        </w:rPr>
        <w:t>八、</w:t>
      </w:r>
      <w:r>
        <w:rPr>
          <w:sz w:val="21"/>
          <w:b/>
          <w:color w:val="000000"/>
        </w:rPr>
        <w:t>保密条款</w:t>
      </w:r>
      <w:r>
        <w:rPr>
          <w:sz w:val="21"/>
          <w:b/>
          <w:color w:val="000000"/>
        </w:rPr>
        <w:t>：</w:t>
      </w:r>
    </w:p>
    <w:p>
      <w:pPr>
        <w:pStyle w:val="null3"/>
        <w:jc w:val="both"/>
      </w:pPr>
      <w:r>
        <w:rPr>
          <w:sz w:val="21"/>
          <w:color w:val="000000"/>
        </w:rPr>
        <w:t>（一）对于项目所涉及的各种非公开资料等，乙方及其工作人员应遵守保密义务。对甲方向乙方提供的数据库、技术资料、图纸和其它经营信息及乙方因本次合作得到或知悉的任何项目数据、信息、资料，以及有关甲方的商业秘密、技术秘密及未对外公开之任何资料与信息，乙方及其工作人员不得用于履行合同之外的其他用途。乙方及其工作人员履行上述保密义务的期限，从乙方知悉该资料或信息之日起，直至公众可通过合法途径获得、知悉相关资料、信息之日止，并不因合同履行完毕而终止。如发生乙方泄密情况，乙方应承担赔偿等法律责任。</w:t>
      </w:r>
    </w:p>
    <w:p>
      <w:pPr>
        <w:pStyle w:val="null3"/>
        <w:jc w:val="both"/>
      </w:pPr>
      <w:r>
        <w:rPr>
          <w:sz w:val="21"/>
          <w:color w:val="000000"/>
        </w:rPr>
        <w:t>（二）甲方及其工作人员应采取妥当的保管保密措施，保护乙方的响应文件（如有）、报价方案、合同文件、软件和专利技术等一切涉及乙方商业秘密或非公开信息的文件。未经乙方同意，甲方及其工作人员对乙方的保密资料不得擅自修改、复制或向第三人泄露或用于本合同外的项目，否则，甲方应负法律责任，乙方有权向甲方提出索赔。</w:t>
      </w:r>
    </w:p>
    <w:p>
      <w:pPr>
        <w:pStyle w:val="null3"/>
        <w:jc w:val="both"/>
      </w:pPr>
      <w:r>
        <w:rPr>
          <w:sz w:val="21"/>
          <w:b/>
          <w:color w:val="000000"/>
        </w:rPr>
        <w:t>九、</w:t>
      </w:r>
      <w:r>
        <w:rPr>
          <w:sz w:val="21"/>
          <w:b/>
          <w:color w:val="000000"/>
        </w:rPr>
        <w:t>成果版权</w:t>
      </w:r>
      <w:r>
        <w:rPr>
          <w:sz w:val="21"/>
          <w:b/>
          <w:color w:val="000000"/>
        </w:rPr>
        <w:t>：</w:t>
      </w:r>
    </w:p>
    <w:p>
      <w:pPr>
        <w:pStyle w:val="null3"/>
        <w:jc w:val="both"/>
      </w:pPr>
      <w:r>
        <w:rPr>
          <w:sz w:val="21"/>
          <w:color w:val="000000"/>
        </w:rPr>
        <w:t>本项目工作涉及的工作成果（包括源数据、中间成果和最终成果）为甲方所有，该成果的知识产权亦归属甲方所有。乙方必须为甲方资料严格保密，不能以任何方式全部或部分向第三方转让或公开引用（除非甲方资料已经公开）。未经甲方书面同意，乙方及其工作人员不能向任何单位及个人公开本项目的任何非公开资料。</w:t>
      </w:r>
    </w:p>
    <w:p>
      <w:pPr>
        <w:pStyle w:val="null3"/>
        <w:jc w:val="both"/>
      </w:pPr>
      <w:r>
        <w:rPr>
          <w:sz w:val="21"/>
          <w:b/>
          <w:color w:val="000000"/>
        </w:rPr>
        <w:t>十、其他要求：</w:t>
      </w:r>
    </w:p>
    <w:p>
      <w:pPr>
        <w:pStyle w:val="null3"/>
        <w:jc w:val="both"/>
      </w:pPr>
      <w:r>
        <w:rPr>
          <w:sz w:val="21"/>
          <w:color w:val="000000"/>
        </w:rPr>
        <w:t>（一）在合同服务期内，如因乙方的服务人员失职而导致的财产失窃等情况，乙方应承担赔偿责任。乙方的服务人员在服务过程中发生违法、违规行为的，所造成一切后果及损失，由乙方承担责任和负责赔偿。</w:t>
      </w:r>
    </w:p>
    <w:p>
      <w:pPr>
        <w:pStyle w:val="null3"/>
        <w:jc w:val="both"/>
      </w:pPr>
      <w:r>
        <w:rPr>
          <w:sz w:val="21"/>
          <w:color w:val="000000"/>
        </w:rPr>
        <w:t>（二）乙方不得整体或部分转包或分包项目内容，否则甲方有权解除合同，并无权要求甲方结算、支付相关服务费。</w:t>
      </w:r>
    </w:p>
    <w:p>
      <w:pPr>
        <w:pStyle w:val="null3"/>
        <w:jc w:val="both"/>
      </w:pPr>
      <w:r>
        <w:rPr>
          <w:sz w:val="21"/>
          <w:color w:val="000000"/>
        </w:rPr>
        <w:t>（三）乙方在做好本职工作的同时，有责任向甲方提供合理化建议，以提高管理效率和管理质量。</w:t>
      </w:r>
    </w:p>
    <w:p>
      <w:pPr>
        <w:pStyle w:val="null3"/>
        <w:jc w:val="both"/>
      </w:pPr>
      <w:r>
        <w:rPr>
          <w:sz w:val="21"/>
          <w:color w:val="000000"/>
        </w:rPr>
        <w:t>（四）乙方事前应与甲方保持沟通并服从甲方的工作安排，遇到突发性工作要求无偿配合甲方做好突击性任务。</w:t>
      </w:r>
    </w:p>
    <w:p>
      <w:pPr>
        <w:pStyle w:val="null3"/>
        <w:jc w:val="both"/>
      </w:pPr>
      <w:r>
        <w:rPr>
          <w:sz w:val="21"/>
          <w:b/>
          <w:color w:val="000000"/>
        </w:rPr>
        <w:t>十一</w:t>
      </w:r>
      <w:r>
        <w:rPr>
          <w:sz w:val="21"/>
          <w:b/>
          <w:color w:val="000000"/>
        </w:rPr>
        <w:t>、保密条款</w:t>
      </w:r>
      <w:r>
        <w:rPr>
          <w:sz w:val="21"/>
          <w:b/>
          <w:color w:val="000000"/>
        </w:rPr>
        <w:t>：</w:t>
      </w:r>
    </w:p>
    <w:p>
      <w:pPr>
        <w:pStyle w:val="null3"/>
        <w:jc w:val="left"/>
      </w:pPr>
      <w:r>
        <w:rPr>
          <w:sz w:val="21"/>
        </w:rPr>
        <w:t>（</w:t>
      </w:r>
      <w:r>
        <w:rPr>
          <w:sz w:val="21"/>
        </w:rPr>
        <w:t>一</w:t>
      </w:r>
      <w:r>
        <w:rPr>
          <w:sz w:val="21"/>
        </w:rPr>
        <w:t>）对于合同所涉及的各种非公开资料等，乙方及其工作人员应遵守保密义务。对甲方向乙方提供的数据库、技术资料、图纸和其它经营信息及乙方因本次合作得到或知悉的任何项目数据、信息、资料，以及有关甲方的商业秘密、技术秘密及未对外公开之任何资料与信息，乙方及其工作人员不得用于履行合同之外的其他用途。乙方及其工作人员履行上述保密义务的期限，从乙方知悉该资料或信息之日起，直至公众可通过合法途径获得、知悉相关资料、信息之日止，并不因合同履行完毕而终止。如发生乙方泄密情况，乙方应承担赔偿等法律责任。</w:t>
      </w:r>
    </w:p>
    <w:p>
      <w:pPr>
        <w:pStyle w:val="null3"/>
        <w:jc w:val="left"/>
      </w:pPr>
      <w:r>
        <w:rPr>
          <w:sz w:val="21"/>
        </w:rPr>
        <w:t>（</w:t>
      </w:r>
      <w:r>
        <w:rPr>
          <w:sz w:val="21"/>
        </w:rPr>
        <w:t>二</w:t>
      </w:r>
      <w:r>
        <w:rPr>
          <w:sz w:val="21"/>
        </w:rPr>
        <w:t>）甲方及其工作人员应采取妥当的保管保密措施，保护乙方的响应文件（如有）、报价方案、合同文件、软件和专利技术等一切涉及乙方商业秘密或非公开信息的文件。未经乙方同意，甲方及其工作人员对乙方的保密资料不得擅自修改、复制或向第三人泄露或用于本合同外的项目，否则，甲方应负法律责任，乙方有权向甲方提出索赔。</w:t>
      </w:r>
    </w:p>
    <w:p>
      <w:pPr>
        <w:pStyle w:val="null3"/>
        <w:jc w:val="both"/>
      </w:pPr>
      <w:r>
        <w:rPr>
          <w:sz w:val="21"/>
          <w:b/>
          <w:color w:val="000000"/>
        </w:rPr>
        <w:t>十二</w:t>
      </w:r>
      <w:r>
        <w:rPr>
          <w:sz w:val="21"/>
          <w:b/>
          <w:color w:val="000000"/>
        </w:rPr>
        <w:t>、甲、乙双方的权利和义务</w:t>
      </w:r>
    </w:p>
    <w:p>
      <w:pPr>
        <w:pStyle w:val="null3"/>
        <w:jc w:val="left"/>
      </w:pPr>
      <w:r>
        <w:rPr>
          <w:sz w:val="21"/>
        </w:rPr>
        <w:t>（一）</w:t>
      </w:r>
      <w:r>
        <w:rPr>
          <w:sz w:val="21"/>
        </w:rPr>
        <w:t>甲方的权利和义务</w:t>
      </w:r>
    </w:p>
    <w:p>
      <w:pPr>
        <w:pStyle w:val="null3"/>
        <w:jc w:val="left"/>
      </w:pPr>
      <w:r>
        <w:rPr>
          <w:sz w:val="21"/>
        </w:rPr>
        <w:t>1.</w:t>
      </w:r>
      <w:r>
        <w:rPr>
          <w:sz w:val="21"/>
        </w:rPr>
        <w:t>甲方有权对本项目情况进行跟踪、督促和检查，有权向乙方询问工作进展情况及相关的内容；</w:t>
      </w:r>
    </w:p>
    <w:p>
      <w:pPr>
        <w:pStyle w:val="null3"/>
        <w:jc w:val="left"/>
      </w:pPr>
      <w:r>
        <w:rPr>
          <w:sz w:val="21"/>
        </w:rPr>
        <w:t>2.</w:t>
      </w:r>
      <w:r>
        <w:rPr>
          <w:sz w:val="21"/>
        </w:rPr>
        <w:t>甲方拥有调查资料的所有权，未经甲方书面同意，乙方不能为本合同外的其他目的使用调查资料和项目成果；</w:t>
      </w:r>
    </w:p>
    <w:p>
      <w:pPr>
        <w:pStyle w:val="null3"/>
        <w:jc w:val="left"/>
      </w:pPr>
      <w:r>
        <w:rPr>
          <w:sz w:val="21"/>
        </w:rPr>
        <w:t>3.</w:t>
      </w:r>
      <w:r>
        <w:rPr>
          <w:sz w:val="21"/>
        </w:rPr>
        <w:t>本合同履行期间，非因甲方原因或不可抗力，乙方未能按合同约定的日期（含协商延缓的日期）提交成果的，甲方有权延迟支付该阶段的款项；</w:t>
      </w:r>
    </w:p>
    <w:p>
      <w:pPr>
        <w:pStyle w:val="null3"/>
        <w:jc w:val="left"/>
      </w:pPr>
      <w:r>
        <w:rPr>
          <w:sz w:val="21"/>
        </w:rPr>
        <w:t>4.本合同履行期间内，</w:t>
      </w:r>
      <w:r>
        <w:rPr>
          <w:sz w:val="21"/>
        </w:rPr>
        <w:t>甲方有义务向乙方</w:t>
      </w:r>
      <w:r>
        <w:rPr>
          <w:sz w:val="21"/>
        </w:rPr>
        <w:t>推荐项目适合的办公场所，</w:t>
      </w:r>
      <w:r>
        <w:rPr>
          <w:sz w:val="21"/>
        </w:rPr>
        <w:t>提供</w:t>
      </w:r>
      <w:r>
        <w:rPr>
          <w:sz w:val="21"/>
        </w:rPr>
        <w:t>佛山企业上市服务中心的运营场地，及</w:t>
      </w:r>
      <w:r>
        <w:rPr>
          <w:sz w:val="21"/>
        </w:rPr>
        <w:t>开展此项目必要的配合或指导（如数据协调、行政协调、审批、审核等工作），如因甲方原因导致项目进度推后，乙方工期顺延且不构成违约。如乙方认为甲方的指导失当的，则可提出书面意见，甲方应当认真对待和回复；</w:t>
      </w:r>
    </w:p>
    <w:p>
      <w:pPr>
        <w:pStyle w:val="null3"/>
        <w:jc w:val="left"/>
      </w:pPr>
      <w:r>
        <w:rPr>
          <w:sz w:val="21"/>
        </w:rPr>
        <w:t>5.</w:t>
      </w:r>
      <w:r>
        <w:rPr>
          <w:sz w:val="21"/>
        </w:rPr>
        <w:t>在项目进行过程中，未经乙方同意，甲方不能单方面改变工作方向、工作内容或增加工作量；</w:t>
      </w:r>
      <w:r>
        <w:rPr>
          <w:sz w:val="21"/>
        </w:rPr>
        <w:t>为完成阶段工作任务需临时加班的，甲方不另外支付加班费用</w:t>
      </w:r>
      <w:r>
        <w:rPr>
          <w:sz w:val="21"/>
        </w:rPr>
        <w:t>。</w:t>
      </w:r>
    </w:p>
    <w:p>
      <w:pPr>
        <w:pStyle w:val="null3"/>
        <w:jc w:val="left"/>
      </w:pPr>
      <w:r>
        <w:rPr>
          <w:sz w:val="21"/>
        </w:rPr>
        <w:t>6.</w:t>
      </w:r>
      <w:r>
        <w:rPr>
          <w:sz w:val="21"/>
        </w:rPr>
        <w:t>甲方需指定专人对接协调本项目的工作，进行及时有效的沟通。</w:t>
      </w:r>
    </w:p>
    <w:p>
      <w:pPr>
        <w:pStyle w:val="null3"/>
        <w:jc w:val="left"/>
      </w:pPr>
      <w:r>
        <w:rPr>
          <w:sz w:val="21"/>
        </w:rPr>
        <w:t>7.</w:t>
      </w:r>
      <w:r>
        <w:rPr>
          <w:sz w:val="21"/>
        </w:rPr>
        <w:t>甲方应按时足额向乙方支付款项。</w:t>
      </w:r>
    </w:p>
    <w:p>
      <w:pPr>
        <w:pStyle w:val="null3"/>
        <w:jc w:val="left"/>
      </w:pPr>
      <w:r>
        <w:rPr>
          <w:sz w:val="21"/>
        </w:rPr>
        <w:t>（二）</w:t>
      </w:r>
      <w:r>
        <w:rPr>
          <w:sz w:val="21"/>
        </w:rPr>
        <w:t>乙方的权利和义务</w:t>
      </w:r>
    </w:p>
    <w:p>
      <w:pPr>
        <w:pStyle w:val="null3"/>
        <w:jc w:val="left"/>
      </w:pPr>
      <w:r>
        <w:rPr>
          <w:sz w:val="21"/>
        </w:rPr>
        <w:t>1.乙方应具备从事企业上市培育经验，在本合同存续期间内在佛山市不再设立或运营其他企业上市服务中心项目。</w:t>
      </w:r>
    </w:p>
    <w:p>
      <w:pPr>
        <w:pStyle w:val="null3"/>
        <w:jc w:val="left"/>
      </w:pPr>
      <w:r>
        <w:rPr>
          <w:sz w:val="21"/>
        </w:rPr>
        <w:t>2.</w:t>
      </w:r>
      <w:r>
        <w:rPr>
          <w:sz w:val="21"/>
        </w:rPr>
        <w:t>乙方应严格按照国家、广东省</w:t>
      </w:r>
      <w:r>
        <w:rPr>
          <w:sz w:val="21"/>
        </w:rPr>
        <w:t>、</w:t>
      </w:r>
      <w:r>
        <w:rPr>
          <w:sz w:val="21"/>
        </w:rPr>
        <w:t>佛山市相关法律法规和合同要求开展工作。</w:t>
      </w:r>
    </w:p>
    <w:p>
      <w:pPr>
        <w:pStyle w:val="null3"/>
        <w:jc w:val="left"/>
      </w:pPr>
      <w:r>
        <w:rPr>
          <w:sz w:val="21"/>
        </w:rPr>
        <w:t>3</w:t>
      </w:r>
      <w:r>
        <w:rPr>
          <w:sz w:val="21"/>
        </w:rPr>
        <w:t>.</w:t>
      </w:r>
      <w:r>
        <w:rPr>
          <w:sz w:val="21"/>
        </w:rPr>
        <w:t>乙方应按合同要求，负责按时保质保量完成本合同委托的工作，并对其真实性、可靠性、准确性及由此产生的结果负责。</w:t>
      </w:r>
    </w:p>
    <w:p>
      <w:pPr>
        <w:pStyle w:val="null3"/>
        <w:jc w:val="left"/>
      </w:pPr>
      <w:r>
        <w:rPr>
          <w:sz w:val="21"/>
        </w:rPr>
        <w:t>4</w:t>
      </w:r>
      <w:r>
        <w:rPr>
          <w:sz w:val="21"/>
        </w:rPr>
        <w:t>.</w:t>
      </w:r>
      <w:r>
        <w:rPr>
          <w:sz w:val="21"/>
        </w:rPr>
        <w:t>乙方在履行合同期间，应接受甲方及政府相关职能部门的检查监管，接受甲方对运营质量的绩效评价和考核。</w:t>
      </w:r>
    </w:p>
    <w:p>
      <w:pPr>
        <w:pStyle w:val="null3"/>
        <w:jc w:val="left"/>
      </w:pPr>
      <w:r>
        <w:rPr>
          <w:sz w:val="21"/>
        </w:rPr>
        <w:t>5</w:t>
      </w:r>
      <w:r>
        <w:rPr>
          <w:sz w:val="21"/>
        </w:rPr>
        <w:t>.</w:t>
      </w:r>
      <w:r>
        <w:rPr>
          <w:sz w:val="21"/>
        </w:rPr>
        <w:t>乙方在履行合同期间，不得泄露与本合同约定业务活动有关的</w:t>
      </w:r>
      <w:r>
        <w:rPr>
          <w:sz w:val="21"/>
        </w:rPr>
        <w:t>非公开</w:t>
      </w:r>
      <w:r>
        <w:rPr>
          <w:sz w:val="21"/>
        </w:rPr>
        <w:t>资料。</w:t>
      </w:r>
    </w:p>
    <w:p>
      <w:pPr>
        <w:pStyle w:val="null3"/>
        <w:jc w:val="left"/>
      </w:pPr>
      <w:r>
        <w:rPr>
          <w:sz w:val="21"/>
        </w:rPr>
        <w:t>6</w:t>
      </w:r>
      <w:r>
        <w:rPr>
          <w:sz w:val="21"/>
        </w:rPr>
        <w:t>.</w:t>
      </w:r>
      <w:r>
        <w:rPr>
          <w:sz w:val="21"/>
        </w:rPr>
        <w:t>乙方需指定专人对接协调本项目的工作，进行及时有效的沟通。乙方指定联系人信息如下：</w:t>
      </w:r>
    </w:p>
    <w:p>
      <w:pPr>
        <w:pStyle w:val="null3"/>
        <w:ind w:firstLine="420"/>
        <w:jc w:val="left"/>
      </w:pPr>
      <w:r>
        <w:rPr>
          <w:sz w:val="21"/>
        </w:rPr>
        <w:t>乙方指定联系人姓名：</w:t>
      </w:r>
      <w:r>
        <w:rPr>
          <w:u w:val="single"/>
        </w:rPr>
        <w:t xml:space="preserve">      </w:t>
      </w:r>
    </w:p>
    <w:p>
      <w:pPr>
        <w:pStyle w:val="null3"/>
        <w:ind w:firstLine="420"/>
        <w:jc w:val="left"/>
      </w:pPr>
      <w:r>
        <w:rPr>
          <w:sz w:val="21"/>
        </w:rPr>
        <w:t>手机：</w:t>
      </w:r>
      <w:r>
        <w:rPr>
          <w:u w:val="single"/>
        </w:rPr>
        <w:t xml:space="preserve">           </w:t>
      </w:r>
    </w:p>
    <w:p>
      <w:pPr>
        <w:pStyle w:val="null3"/>
        <w:ind w:firstLine="420"/>
        <w:jc w:val="left"/>
      </w:pPr>
      <w:r>
        <w:rPr>
          <w:sz w:val="21"/>
        </w:rPr>
        <w:t>邮箱：</w:t>
      </w:r>
      <w:r>
        <w:rPr>
          <w:u w:val="single"/>
        </w:rPr>
        <w:t xml:space="preserve">           </w:t>
      </w:r>
    </w:p>
    <w:p>
      <w:pPr>
        <w:pStyle w:val="null3"/>
        <w:ind w:firstLine="420"/>
        <w:jc w:val="left"/>
      </w:pPr>
      <w:r>
        <w:rPr>
          <w:sz w:val="21"/>
        </w:rPr>
        <w:t>若项目进行过程中指定联系人有变更应在</w:t>
      </w:r>
      <w:r>
        <w:rPr>
          <w:sz w:val="21"/>
        </w:rPr>
        <w:t>3个工作日内向甲方出具书面通知书或项目专函，另行指定专人进行项目对接。</w:t>
      </w:r>
    </w:p>
    <w:p>
      <w:pPr>
        <w:pStyle w:val="null3"/>
        <w:jc w:val="left"/>
      </w:pPr>
      <w:r>
        <w:rPr>
          <w:sz w:val="21"/>
        </w:rPr>
        <w:t>7</w:t>
      </w:r>
      <w:r>
        <w:rPr>
          <w:sz w:val="21"/>
        </w:rPr>
        <w:t>.</w:t>
      </w:r>
      <w:r>
        <w:rPr>
          <w:sz w:val="21"/>
        </w:rPr>
        <w:t>乙方应按照国家相关税务法规开具等额合法有效发票，未提供的，甲方有权拒绝付款。</w:t>
      </w:r>
    </w:p>
    <w:p>
      <w:pPr>
        <w:pStyle w:val="null3"/>
        <w:jc w:val="left"/>
      </w:pPr>
      <w:r>
        <w:rPr>
          <w:sz w:val="21"/>
        </w:rPr>
        <w:t>8</w:t>
      </w:r>
      <w:r>
        <w:rPr>
          <w:sz w:val="21"/>
        </w:rPr>
        <w:t>.</w:t>
      </w:r>
      <w:r>
        <w:rPr>
          <w:sz w:val="21"/>
        </w:rPr>
        <w:t>乙方所接受委托的权利仅限于完成本项目工作的相关活动，未经甲方同意，不得以甲方名义从事其他与本项目无关的任何行为。</w:t>
      </w:r>
    </w:p>
    <w:p>
      <w:pPr>
        <w:pStyle w:val="null3"/>
        <w:jc w:val="left"/>
      </w:pPr>
      <w:r>
        <w:rPr>
          <w:sz w:val="21"/>
        </w:rPr>
        <w:t>9</w:t>
      </w:r>
      <w:r>
        <w:rPr>
          <w:sz w:val="21"/>
        </w:rPr>
        <w:t>.</w:t>
      </w:r>
      <w:r>
        <w:rPr>
          <w:sz w:val="21"/>
        </w:rPr>
        <w:t>乙方须保证项目的真实性，确保项目质量，不得弄虚作假，所有工作开展应符合有关法律法规要求。</w:t>
      </w:r>
    </w:p>
    <w:p>
      <w:pPr>
        <w:pStyle w:val="null3"/>
        <w:jc w:val="left"/>
      </w:pPr>
      <w:r>
        <w:rPr>
          <w:sz w:val="21"/>
        </w:rPr>
        <w:t>10</w:t>
      </w:r>
      <w:r>
        <w:rPr>
          <w:sz w:val="21"/>
        </w:rPr>
        <w:t>.</w:t>
      </w:r>
      <w:r>
        <w:rPr>
          <w:sz w:val="21"/>
        </w:rPr>
        <w:t>举办活动、发布宣传稿件等，应由</w:t>
      </w:r>
      <w:r>
        <w:rPr>
          <w:sz w:val="21"/>
        </w:rPr>
        <w:t>乙</w:t>
      </w:r>
      <w:r>
        <w:rPr>
          <w:sz w:val="21"/>
        </w:rPr>
        <w:t>方独立完成，由政府部门主导的活动、宣传不纳入</w:t>
      </w:r>
      <w:r>
        <w:rPr>
          <w:sz w:val="21"/>
        </w:rPr>
        <w:t>乙</w:t>
      </w:r>
      <w:r>
        <w:rPr>
          <w:sz w:val="21"/>
        </w:rPr>
        <w:t>方的考核指标。</w:t>
      </w:r>
    </w:p>
    <w:p>
      <w:pPr>
        <w:pStyle w:val="null3"/>
        <w:jc w:val="left"/>
      </w:pPr>
      <w:r>
        <w:rPr>
          <w:sz w:val="21"/>
        </w:rPr>
        <w:t>1</w:t>
      </w:r>
      <w:r>
        <w:rPr>
          <w:sz w:val="21"/>
        </w:rPr>
        <w:t>1</w:t>
      </w:r>
      <w:r>
        <w:rPr>
          <w:sz w:val="21"/>
        </w:rPr>
        <w:t>.</w:t>
      </w:r>
      <w:r>
        <w:rPr>
          <w:sz w:val="21"/>
        </w:rPr>
        <w:t>乙方履行本合同过程中应注意安全，为乙方人员提供足够的劳动防护，并自行为其人员、设备购买相应保险。乙方履行本合同过程中发生或导致任何人身损害、财产损失、安全事故等，责任均由乙方承担。</w:t>
      </w:r>
    </w:p>
    <w:p>
      <w:pPr>
        <w:pStyle w:val="null3"/>
      </w:pPr>
      <w:r>
        <w:rPr>
          <w:sz w:val="21"/>
          <w:b/>
          <w:color w:val="000000"/>
        </w:rPr>
        <w:t>十三、</w:t>
      </w:r>
      <w:r>
        <w:rPr>
          <w:sz w:val="21"/>
          <w:b/>
          <w:color w:val="000000"/>
        </w:rPr>
        <w:t>违约责任：</w:t>
      </w:r>
    </w:p>
    <w:p>
      <w:pPr>
        <w:pStyle w:val="null3"/>
      </w:pPr>
      <w:r>
        <w:rPr>
          <w:sz w:val="21"/>
          <w:color w:val="000000"/>
        </w:rPr>
        <w:t>（一）</w:t>
      </w:r>
      <w:r>
        <w:rPr>
          <w:sz w:val="21"/>
          <w:color w:val="000000"/>
        </w:rPr>
        <w:t>甲方的违约责任</w:t>
      </w:r>
    </w:p>
    <w:p>
      <w:pPr>
        <w:pStyle w:val="null3"/>
      </w:pPr>
      <w:r>
        <w:rPr>
          <w:sz w:val="21"/>
          <w:color w:val="000000"/>
        </w:rPr>
        <w:t>1.</w:t>
      </w:r>
      <w:r>
        <w:rPr>
          <w:sz w:val="21"/>
          <w:color w:val="000000"/>
        </w:rPr>
        <w:t>甲方未按合同约定的期限向乙方支付合同款，经乙方书面催告后仍拒绝或未在催告通知的期限内支付合同款项的，从合同约定的付款期限届满之日，甲方应向乙方</w:t>
      </w:r>
      <w:r>
        <w:rPr>
          <w:sz w:val="21"/>
          <w:color w:val="000000"/>
        </w:rPr>
        <w:t>支付</w:t>
      </w:r>
      <w:r>
        <w:rPr>
          <w:sz w:val="21"/>
          <w:color w:val="000000"/>
        </w:rPr>
        <w:t>违约金</w:t>
      </w:r>
      <w:r>
        <w:rPr>
          <w:sz w:val="21"/>
          <w:color w:val="000000"/>
        </w:rPr>
        <w:t>，</w:t>
      </w:r>
      <w:r>
        <w:rPr>
          <w:sz w:val="21"/>
          <w:color w:val="000000"/>
        </w:rPr>
        <w:t>违约</w:t>
      </w:r>
      <w:r>
        <w:rPr>
          <w:sz w:val="21"/>
          <w:color w:val="000000"/>
        </w:rPr>
        <w:t>金</w:t>
      </w:r>
      <w:r>
        <w:rPr>
          <w:sz w:val="21"/>
          <w:color w:val="000000"/>
        </w:rPr>
        <w:t>=</w:t>
      </w:r>
      <w:r>
        <w:rPr>
          <w:sz w:val="21"/>
          <w:color w:val="000000"/>
        </w:rPr>
        <w:t>应付款金额</w:t>
      </w:r>
      <w:r>
        <w:rPr>
          <w:sz w:val="21"/>
          <w:color w:val="000000"/>
        </w:rPr>
        <w:t>×一年期贷款市场报价报价利率÷</w:t>
      </w:r>
      <w:r>
        <w:rPr>
          <w:sz w:val="21"/>
          <w:color w:val="000000"/>
        </w:rPr>
        <w:t>365×逾期天数</w:t>
      </w:r>
      <w:r>
        <w:rPr>
          <w:sz w:val="21"/>
          <w:color w:val="000000"/>
        </w:rPr>
        <w:t>。</w:t>
      </w:r>
    </w:p>
    <w:p>
      <w:pPr>
        <w:pStyle w:val="null3"/>
      </w:pPr>
      <w:r>
        <w:rPr>
          <w:sz w:val="21"/>
          <w:color w:val="000000"/>
        </w:rPr>
        <w:t>2.</w:t>
      </w:r>
      <w:r>
        <w:rPr>
          <w:sz w:val="21"/>
          <w:color w:val="000000"/>
        </w:rPr>
        <w:t>甲方在合同履行过程中无正当理由单方要求解除合同的，甲方除应支付乙方已合理支出的费用外，还应按合同</w:t>
      </w:r>
      <w:r>
        <w:rPr>
          <w:sz w:val="21"/>
          <w:color w:val="000000"/>
        </w:rPr>
        <w:t>总金额</w:t>
      </w:r>
      <w:r>
        <w:rPr>
          <w:sz w:val="21"/>
          <w:color w:val="000000"/>
        </w:rPr>
        <w:t>的</w:t>
      </w:r>
      <w:r>
        <w:rPr>
          <w:sz w:val="21"/>
          <w:color w:val="000000"/>
        </w:rPr>
        <w:t>5</w:t>
      </w:r>
      <w:r>
        <w:rPr>
          <w:sz w:val="21"/>
          <w:color w:val="000000"/>
        </w:rPr>
        <w:t>%支付违约金。</w:t>
      </w:r>
    </w:p>
    <w:p>
      <w:pPr>
        <w:pStyle w:val="null3"/>
      </w:pPr>
      <w:r>
        <w:rPr>
          <w:sz w:val="21"/>
          <w:color w:val="000000"/>
        </w:rPr>
        <w:t>3.</w:t>
      </w:r>
      <w:r>
        <w:rPr>
          <w:sz w:val="21"/>
          <w:color w:val="000000"/>
        </w:rPr>
        <w:t>其它违约责任按《中华人民共和国民法典》处理。</w:t>
      </w:r>
    </w:p>
    <w:p>
      <w:pPr>
        <w:pStyle w:val="null3"/>
      </w:pPr>
      <w:r>
        <w:rPr>
          <w:sz w:val="21"/>
          <w:color w:val="000000"/>
        </w:rPr>
        <w:t>（二）</w:t>
      </w:r>
      <w:r>
        <w:rPr>
          <w:sz w:val="21"/>
          <w:color w:val="000000"/>
        </w:rPr>
        <w:t>乙方的违约责任</w:t>
      </w:r>
    </w:p>
    <w:p>
      <w:pPr>
        <w:pStyle w:val="null3"/>
      </w:pPr>
      <w:r>
        <w:rPr>
          <w:sz w:val="21"/>
          <w:color w:val="000000"/>
        </w:rPr>
        <w:t>1.</w:t>
      </w:r>
      <w:r>
        <w:rPr>
          <w:sz w:val="21"/>
          <w:color w:val="000000"/>
        </w:rPr>
        <w:t>乙方逾期提供服务的，每逾期一天，乙方向甲方偿付逾期提供服务部分费用总额</w:t>
      </w:r>
      <w:r>
        <w:rPr>
          <w:sz w:val="21"/>
          <w:color w:val="000000"/>
        </w:rPr>
        <w:t>1‰的</w:t>
      </w:r>
      <w:r>
        <w:rPr>
          <w:sz w:val="21"/>
          <w:color w:val="000000"/>
        </w:rPr>
        <w:t>违约金</w:t>
      </w:r>
      <w:r>
        <w:rPr>
          <w:sz w:val="21"/>
          <w:color w:val="000000"/>
        </w:rPr>
        <w:t>。逾期提供服务超过</w:t>
      </w:r>
      <w:r>
        <w:rPr>
          <w:sz w:val="21"/>
          <w:color w:val="000000"/>
        </w:rPr>
        <w:t>15</w:t>
      </w:r>
      <w:r>
        <w:rPr>
          <w:sz w:val="21"/>
          <w:color w:val="000000"/>
        </w:rPr>
        <w:t>天</w:t>
      </w:r>
      <w:r>
        <w:rPr>
          <w:sz w:val="21"/>
          <w:color w:val="000000"/>
        </w:rPr>
        <w:t>（</w:t>
      </w:r>
      <w:r>
        <w:rPr>
          <w:sz w:val="21"/>
          <w:color w:val="000000"/>
        </w:rPr>
        <w:t>应甲方要求</w:t>
      </w:r>
      <w:r>
        <w:rPr>
          <w:sz w:val="21"/>
          <w:color w:val="000000"/>
        </w:rPr>
        <w:t>项目中止的</w:t>
      </w:r>
      <w:r>
        <w:rPr>
          <w:sz w:val="21"/>
          <w:color w:val="000000"/>
        </w:rPr>
        <w:t>除外，甲乙双方另行协商延长期限</w:t>
      </w:r>
      <w:r>
        <w:rPr>
          <w:sz w:val="21"/>
          <w:color w:val="000000"/>
        </w:rPr>
        <w:t>）</w:t>
      </w:r>
      <w:r>
        <w:rPr>
          <w:sz w:val="21"/>
          <w:color w:val="000000"/>
        </w:rPr>
        <w:t>，</w:t>
      </w:r>
      <w:r>
        <w:rPr>
          <w:sz w:val="21"/>
          <w:color w:val="000000"/>
        </w:rPr>
        <w:t>甲方有权解除本合同</w:t>
      </w:r>
      <w:r>
        <w:rPr>
          <w:sz w:val="21"/>
          <w:color w:val="000000"/>
        </w:rPr>
        <w:t>。</w:t>
      </w:r>
    </w:p>
    <w:p>
      <w:pPr>
        <w:pStyle w:val="null3"/>
      </w:pPr>
      <w:r>
        <w:rPr>
          <w:sz w:val="21"/>
          <w:color w:val="000000"/>
        </w:rPr>
        <w:t>2.乙方必须完成“于2024年筹建并成立上市服务中心，设置不少于两名专职工作人员及独立办公场所”后，才可申请相应资金；2024年未完成本项，则合同终止，且乙方需按合同款项的5%向甲方支付违约金。</w:t>
      </w:r>
    </w:p>
    <w:p>
      <w:pPr>
        <w:pStyle w:val="null3"/>
      </w:pPr>
      <w:r>
        <w:rPr>
          <w:sz w:val="21"/>
          <w:color w:val="000000"/>
        </w:rPr>
        <w:t>3.</w:t>
      </w:r>
      <w:r>
        <w:rPr>
          <w:sz w:val="21"/>
          <w:color w:val="000000"/>
        </w:rPr>
        <w:t>如因乙方原因，项目中止或乙方提交的工作成果与</w:t>
      </w:r>
      <w:r>
        <w:rPr>
          <w:sz w:val="21"/>
          <w:color w:val="000000"/>
        </w:rPr>
        <w:t>合同</w:t>
      </w:r>
      <w:r>
        <w:rPr>
          <w:sz w:val="21"/>
          <w:color w:val="000000"/>
        </w:rPr>
        <w:t>要求</w:t>
      </w:r>
      <w:r>
        <w:rPr>
          <w:sz w:val="21"/>
          <w:color w:val="000000"/>
        </w:rPr>
        <w:t>不符，甲方有权要求乙方限期整改，如乙方未能在期限内整改合格，或</w:t>
      </w:r>
      <w:r>
        <w:rPr>
          <w:sz w:val="21"/>
          <w:color w:val="000000"/>
        </w:rPr>
        <w:t>成果与</w:t>
      </w:r>
      <w:r>
        <w:rPr>
          <w:sz w:val="21"/>
          <w:color w:val="000000"/>
        </w:rPr>
        <w:t>合同</w:t>
      </w:r>
      <w:r>
        <w:rPr>
          <w:sz w:val="21"/>
          <w:color w:val="000000"/>
        </w:rPr>
        <w:t>要求严重不相符，甲方有权解除本合同，</w:t>
      </w:r>
      <w:r>
        <w:rPr>
          <w:sz w:val="21"/>
          <w:color w:val="000000"/>
        </w:rPr>
        <w:t>并</w:t>
      </w:r>
      <w:r>
        <w:rPr>
          <w:sz w:val="21"/>
          <w:color w:val="000000"/>
        </w:rPr>
        <w:t>要求乙方退还对应阶段已付款项并拒绝</w:t>
      </w:r>
      <w:r>
        <w:rPr>
          <w:sz w:val="21"/>
          <w:color w:val="000000"/>
        </w:rPr>
        <w:t>继续</w:t>
      </w:r>
      <w:r>
        <w:rPr>
          <w:sz w:val="21"/>
          <w:color w:val="000000"/>
        </w:rPr>
        <w:t>支付未付</w:t>
      </w:r>
      <w:r>
        <w:rPr>
          <w:sz w:val="21"/>
          <w:color w:val="000000"/>
        </w:rPr>
        <w:t>合同</w:t>
      </w:r>
      <w:r>
        <w:rPr>
          <w:sz w:val="21"/>
          <w:color w:val="000000"/>
        </w:rPr>
        <w:t>款项，</w:t>
      </w:r>
      <w:r>
        <w:rPr>
          <w:sz w:val="21"/>
          <w:color w:val="000000"/>
        </w:rPr>
        <w:t>乙方需按合同</w:t>
      </w:r>
      <w:r>
        <w:rPr>
          <w:sz w:val="21"/>
          <w:color w:val="000000"/>
        </w:rPr>
        <w:t>总金额</w:t>
      </w:r>
      <w:r>
        <w:rPr>
          <w:sz w:val="21"/>
          <w:color w:val="000000"/>
        </w:rPr>
        <w:t>的</w:t>
      </w:r>
      <w:r>
        <w:rPr>
          <w:sz w:val="21"/>
          <w:color w:val="000000"/>
        </w:rPr>
        <w:t>5%向甲方支付违约金，</w:t>
      </w:r>
      <w:r>
        <w:rPr>
          <w:sz w:val="21"/>
          <w:color w:val="000000"/>
        </w:rPr>
        <w:t>且由此给甲方造成的一切损失应由乙方全部承担。</w:t>
      </w:r>
    </w:p>
    <w:p>
      <w:pPr>
        <w:pStyle w:val="null3"/>
      </w:pPr>
      <w:r>
        <w:rPr>
          <w:sz w:val="21"/>
          <w:color w:val="000000"/>
        </w:rPr>
        <w:t>4.</w:t>
      </w:r>
      <w:r>
        <w:rPr>
          <w:sz w:val="21"/>
          <w:color w:val="000000"/>
        </w:rPr>
        <w:t>乙方在完成本合同工作过程中因侵犯第三人合法权益（包括侵犯被</w:t>
      </w:r>
      <w:r>
        <w:rPr>
          <w:sz w:val="21"/>
          <w:color w:val="000000"/>
        </w:rPr>
        <w:t>调查</w:t>
      </w:r>
      <w:r>
        <w:rPr>
          <w:sz w:val="21"/>
          <w:color w:val="000000"/>
        </w:rPr>
        <w:t>者权益、第三人知识产权等）的，乙方自行承担责任。如因此给甲方带来负面影响的，还应及时采取措施消除影响、赔偿给甲方带来的损失。</w:t>
      </w:r>
    </w:p>
    <w:p>
      <w:pPr>
        <w:pStyle w:val="null3"/>
      </w:pPr>
      <w:r>
        <w:rPr>
          <w:sz w:val="21"/>
          <w:color w:val="000000"/>
        </w:rPr>
        <w:t>5.</w:t>
      </w:r>
      <w:r>
        <w:rPr>
          <w:sz w:val="21"/>
          <w:color w:val="000000"/>
        </w:rPr>
        <w:t>乙方及乙方人员违反保密义务，甲方有权</w:t>
      </w:r>
      <w:r>
        <w:rPr>
          <w:sz w:val="21"/>
          <w:color w:val="000000"/>
        </w:rPr>
        <w:t>要求乙方赔偿因泄密</w:t>
      </w:r>
      <w:r>
        <w:rPr>
          <w:sz w:val="21"/>
          <w:color w:val="000000"/>
        </w:rPr>
        <w:t>甲方造成的一切损失</w:t>
      </w:r>
      <w:r>
        <w:rPr>
          <w:sz w:val="21"/>
          <w:color w:val="000000"/>
        </w:rPr>
        <w:t>，</w:t>
      </w:r>
      <w:r>
        <w:rPr>
          <w:sz w:val="21"/>
          <w:color w:val="000000"/>
        </w:rPr>
        <w:t>情节严重的，甲方有权要求解除合同</w:t>
      </w:r>
      <w:r>
        <w:rPr>
          <w:sz w:val="21"/>
          <w:color w:val="000000"/>
        </w:rPr>
        <w:t>。</w:t>
      </w:r>
    </w:p>
    <w:p>
      <w:pPr>
        <w:pStyle w:val="null3"/>
      </w:pPr>
      <w:r>
        <w:rPr>
          <w:sz w:val="21"/>
          <w:color w:val="000000"/>
        </w:rPr>
        <w:t>6.</w:t>
      </w:r>
      <w:r>
        <w:rPr>
          <w:sz w:val="21"/>
          <w:color w:val="000000"/>
        </w:rPr>
        <w:t>乙方在合同履行过程中无正当理由单方要求解除合同的，</w:t>
      </w:r>
      <w:r>
        <w:rPr>
          <w:sz w:val="21"/>
          <w:color w:val="000000"/>
        </w:rPr>
        <w:t>乙方应退还甲方已支付费用，还</w:t>
      </w:r>
      <w:r>
        <w:rPr>
          <w:sz w:val="21"/>
          <w:color w:val="000000"/>
        </w:rPr>
        <w:t>应按合同总</w:t>
      </w:r>
      <w:r>
        <w:rPr>
          <w:sz w:val="21"/>
          <w:color w:val="000000"/>
        </w:rPr>
        <w:t>金额的</w:t>
      </w:r>
      <w:r>
        <w:rPr>
          <w:sz w:val="21"/>
          <w:color w:val="000000"/>
        </w:rPr>
        <w:t>10</w:t>
      </w:r>
      <w:r>
        <w:rPr>
          <w:sz w:val="21"/>
          <w:color w:val="000000"/>
        </w:rPr>
        <w:t>%支付违约金。</w:t>
      </w:r>
    </w:p>
    <w:p>
      <w:pPr>
        <w:pStyle w:val="null3"/>
      </w:pPr>
      <w:r>
        <w:rPr>
          <w:sz w:val="21"/>
          <w:color w:val="000000"/>
        </w:rPr>
        <w:t>7.</w:t>
      </w:r>
      <w:r>
        <w:rPr>
          <w:sz w:val="21"/>
          <w:color w:val="000000"/>
        </w:rPr>
        <w:t>乙方在承担违约责任后，仍应继续履行合同约定的义务（甲方解除合同的除外）。甲方未能及时追究乙方的任何一项违约责任并不表明甲方放弃追究乙方该项或其他违约责任。</w:t>
      </w:r>
    </w:p>
    <w:p>
      <w:pPr>
        <w:pStyle w:val="null3"/>
      </w:pPr>
      <w:r>
        <w:rPr>
          <w:sz w:val="21"/>
          <w:color w:val="000000"/>
        </w:rPr>
        <w:t>（三）</w:t>
      </w:r>
      <w:r>
        <w:rPr>
          <w:sz w:val="21"/>
          <w:color w:val="000000"/>
        </w:rPr>
        <w:t>损失</w:t>
      </w:r>
    </w:p>
    <w:p>
      <w:pPr>
        <w:pStyle w:val="null3"/>
        <w:ind w:firstLine="420"/>
      </w:pPr>
      <w:r>
        <w:rPr>
          <w:sz w:val="21"/>
          <w:color w:val="000000"/>
        </w:rPr>
        <w:t>本条所称之损失包括实际损失和合同履行后可以获得的直接利益和合理的间接利益、诉讼或者仲裁费以及合理的调查费、律师费及相关法律的费用。其它违约责任按《中华人民共和国民法典》处理。</w:t>
      </w:r>
    </w:p>
    <w:p>
      <w:pPr>
        <w:pStyle w:val="null3"/>
      </w:pPr>
      <w:r>
        <w:rPr>
          <w:sz w:val="21"/>
          <w:b/>
          <w:color w:val="000000"/>
        </w:rPr>
        <w:t>十四</w:t>
      </w:r>
      <w:r>
        <w:rPr>
          <w:sz w:val="21"/>
          <w:b/>
          <w:color w:val="000000"/>
        </w:rPr>
        <w:t>、</w:t>
      </w:r>
      <w:r>
        <w:rPr>
          <w:sz w:val="21"/>
          <w:b/>
          <w:color w:val="000000"/>
        </w:rPr>
        <w:t>异议的时间和方法：</w:t>
      </w:r>
    </w:p>
    <w:p>
      <w:pPr>
        <w:pStyle w:val="null3"/>
      </w:pPr>
      <w:r>
        <w:rPr>
          <w:sz w:val="21"/>
          <w:color w:val="000000"/>
        </w:rPr>
        <w:t>（一）</w:t>
      </w:r>
      <w:r>
        <w:rPr>
          <w:sz w:val="21"/>
          <w:color w:val="000000"/>
        </w:rPr>
        <w:t>甲方有异议时，应</w:t>
      </w:r>
      <w:r>
        <w:rPr>
          <w:u w:val="single"/>
        </w:rPr>
        <w:t xml:space="preserve">     </w:t>
      </w:r>
      <w:r>
        <w:rPr>
          <w:sz w:val="21"/>
          <w:color w:val="000000"/>
        </w:rPr>
        <w:t>天内向乙方提出书面异议。</w:t>
      </w:r>
    </w:p>
    <w:p>
      <w:pPr>
        <w:pStyle w:val="null3"/>
      </w:pPr>
      <w:r>
        <w:rPr>
          <w:sz w:val="21"/>
          <w:color w:val="000000"/>
        </w:rPr>
        <w:t>（二）</w:t>
      </w:r>
      <w:r>
        <w:rPr>
          <w:sz w:val="21"/>
          <w:color w:val="000000"/>
        </w:rPr>
        <w:t>乙方在接到甲方书面异议后，应在</w:t>
      </w:r>
      <w:r>
        <w:rPr>
          <w:sz w:val="21"/>
          <w:color w:val="000000"/>
        </w:rPr>
        <w:t>3天内负责处理并函复甲方处理情况，否则，即视为默认甲方提出的异议和处理意见。</w:t>
      </w:r>
    </w:p>
    <w:p>
      <w:pPr>
        <w:pStyle w:val="null3"/>
      </w:pPr>
      <w:r>
        <w:rPr>
          <w:sz w:val="21"/>
          <w:color w:val="000000"/>
        </w:rPr>
        <w:t>（三）</w:t>
      </w:r>
      <w:r>
        <w:rPr>
          <w:sz w:val="21"/>
          <w:color w:val="000000"/>
        </w:rPr>
        <w:t>乙方利用专业技术和行业信息优势之便，以不道德的手段，故意隐瞒和掩盖自身缔约过失，违背响应承诺和未尽义务，损害了甲方的合法权益，甲方在任何时候均可追究乙方的违约责任并索取赔偿，且不受验收程序、服务期和合同时效的限制。</w:t>
      </w:r>
    </w:p>
    <w:p>
      <w:pPr>
        <w:pStyle w:val="null3"/>
      </w:pPr>
      <w:r>
        <w:rPr>
          <w:sz w:val="21"/>
          <w:b/>
          <w:color w:val="000000"/>
        </w:rPr>
        <w:t>十五、</w:t>
      </w:r>
      <w:r>
        <w:rPr>
          <w:sz w:val="21"/>
          <w:b/>
          <w:color w:val="000000"/>
        </w:rPr>
        <w:t>争议的解决</w:t>
      </w:r>
    </w:p>
    <w:p>
      <w:pPr>
        <w:pStyle w:val="null3"/>
        <w:ind w:firstLine="420"/>
      </w:pPr>
      <w:r>
        <w:rPr>
          <w:sz w:val="21"/>
          <w:color w:val="000000"/>
        </w:rPr>
        <w:t>因本合同所产生的一切争议，由双方协商解决，经双方协商不成的，任何一方均可向有管辖权的甲方所在地人民法院提起诉讼。当有任何争议时，向人民法院提起诉讼，除争议事项及其涉及的条款外，甲乙双方应继续履行合同项下的其他义务</w:t>
      </w:r>
      <w:r>
        <w:rPr>
          <w:sz w:val="21"/>
          <w:color w:val="000000"/>
        </w:rPr>
        <w:t>。</w:t>
      </w:r>
    </w:p>
    <w:p>
      <w:pPr>
        <w:pStyle w:val="null3"/>
      </w:pPr>
      <w:r>
        <w:rPr>
          <w:sz w:val="21"/>
          <w:b/>
          <w:color w:val="000000"/>
        </w:rPr>
        <w:t>十</w:t>
      </w:r>
      <w:r>
        <w:rPr>
          <w:sz w:val="21"/>
          <w:b/>
          <w:color w:val="000000"/>
        </w:rPr>
        <w:t>六</w:t>
      </w:r>
      <w:r>
        <w:rPr>
          <w:sz w:val="21"/>
          <w:b/>
          <w:color w:val="000000"/>
        </w:rPr>
        <w:t>、</w:t>
      </w:r>
      <w:r>
        <w:rPr>
          <w:sz w:val="21"/>
          <w:b/>
          <w:color w:val="000000"/>
        </w:rPr>
        <w:t>不可抗力</w:t>
      </w:r>
    </w:p>
    <w:p>
      <w:pPr>
        <w:pStyle w:val="null3"/>
        <w:ind w:firstLine="420"/>
      </w:pPr>
      <w:r>
        <w:rPr>
          <w:sz w:val="21"/>
          <w:color w:val="000000"/>
        </w:rPr>
        <w:t>不可抗力指战争、严重火灾、洪水、台风、地震、疫情等或其它双方认定的不可抗力事件。任何一方由于不可抗力原因不能履行合同时，应在不可抗力事件发生后</w:t>
      </w:r>
      <w:r>
        <w:rPr>
          <w:sz w:val="21"/>
          <w:color w:val="000000"/>
        </w:rPr>
        <w:t>5日内向对方通报，以减轻可能给对方造成的损失，允许延期履行或修订合同，并根据情况可部分或全部免于承担违约责任。</w:t>
      </w:r>
    </w:p>
    <w:p>
      <w:pPr>
        <w:pStyle w:val="null3"/>
      </w:pPr>
      <w:r>
        <w:rPr>
          <w:sz w:val="21"/>
          <w:b/>
          <w:color w:val="000000"/>
        </w:rPr>
        <w:t>十七、</w:t>
      </w:r>
      <w:r>
        <w:rPr>
          <w:sz w:val="21"/>
          <w:b/>
          <w:color w:val="000000"/>
        </w:rPr>
        <w:t>税费：</w:t>
      </w:r>
    </w:p>
    <w:p>
      <w:pPr>
        <w:pStyle w:val="null3"/>
      </w:pPr>
      <w:r>
        <w:rPr>
          <w:sz w:val="21"/>
          <w:color w:val="000000"/>
        </w:rPr>
        <w:t>（一）</w:t>
      </w:r>
      <w:r>
        <w:rPr>
          <w:sz w:val="21"/>
          <w:color w:val="000000"/>
        </w:rPr>
        <w:t>本合同实施过程中所发生的一切税费及不可预见费均由乙方承担。</w:t>
      </w:r>
    </w:p>
    <w:p>
      <w:pPr>
        <w:pStyle w:val="null3"/>
      </w:pPr>
      <w:r>
        <w:rPr>
          <w:sz w:val="21"/>
          <w:color w:val="000000"/>
        </w:rPr>
        <w:t>（二）</w:t>
      </w:r>
      <w:r>
        <w:rPr>
          <w:sz w:val="21"/>
          <w:color w:val="000000"/>
        </w:rPr>
        <w:t>乙方依照税务规章优先在合同履约地开具发票及纳税，咨询：</w:t>
      </w:r>
      <w:r>
        <w:rPr>
          <w:sz w:val="21"/>
          <w:color w:val="000000"/>
        </w:rPr>
        <w:t>0757-12366。</w:t>
      </w:r>
    </w:p>
    <w:p>
      <w:pPr>
        <w:pStyle w:val="null3"/>
      </w:pPr>
      <w:r>
        <w:rPr>
          <w:sz w:val="21"/>
          <w:b/>
          <w:color w:val="000000"/>
        </w:rPr>
        <w:t>十</w:t>
      </w:r>
      <w:r>
        <w:rPr>
          <w:sz w:val="21"/>
          <w:b/>
          <w:color w:val="000000"/>
        </w:rPr>
        <w:t>八</w:t>
      </w:r>
      <w:r>
        <w:rPr>
          <w:sz w:val="21"/>
          <w:b/>
          <w:color w:val="000000"/>
        </w:rPr>
        <w:t>、</w:t>
      </w:r>
      <w:r>
        <w:rPr>
          <w:sz w:val="21"/>
          <w:b/>
          <w:color w:val="000000"/>
        </w:rPr>
        <w:t>合同生效与合同备案：</w:t>
      </w:r>
    </w:p>
    <w:p>
      <w:pPr>
        <w:pStyle w:val="null3"/>
      </w:pPr>
      <w:r>
        <w:rPr>
          <w:sz w:val="21"/>
          <w:color w:val="000000"/>
        </w:rPr>
        <w:t>（一）</w:t>
      </w:r>
      <w:r>
        <w:rPr>
          <w:sz w:val="21"/>
          <w:color w:val="000000"/>
        </w:rPr>
        <w:t>本合同在甲乙双方法人代表或其授权代表签字盖章后生效。</w:t>
      </w:r>
    </w:p>
    <w:p>
      <w:pPr>
        <w:pStyle w:val="null3"/>
      </w:pPr>
      <w:r>
        <w:rPr>
          <w:sz w:val="21"/>
          <w:color w:val="000000"/>
        </w:rPr>
        <w:t>（二）</w:t>
      </w:r>
      <w:r>
        <w:rPr>
          <w:sz w:val="21"/>
          <w:color w:val="000000"/>
        </w:rPr>
        <w:t>自采购合同签订之日起</w:t>
      </w:r>
      <w:r>
        <w:rPr>
          <w:sz w:val="21"/>
          <w:color w:val="000000"/>
        </w:rPr>
        <w:t>7个工作日内，由甲方按照有关规定将采购合同副本报同级人民政府财政部门（政府采购管理部门）备案。</w:t>
      </w:r>
    </w:p>
    <w:p>
      <w:pPr>
        <w:pStyle w:val="null3"/>
      </w:pPr>
      <w:r>
        <w:rPr>
          <w:sz w:val="21"/>
          <w:b/>
          <w:color w:val="000000"/>
        </w:rPr>
        <w:t>十</w:t>
      </w:r>
      <w:r>
        <w:rPr>
          <w:sz w:val="21"/>
          <w:b/>
          <w:color w:val="000000"/>
        </w:rPr>
        <w:t>九</w:t>
      </w:r>
      <w:r>
        <w:rPr>
          <w:sz w:val="21"/>
          <w:b/>
          <w:color w:val="000000"/>
        </w:rPr>
        <w:t>、</w:t>
      </w:r>
      <w:r>
        <w:rPr>
          <w:sz w:val="21"/>
          <w:b/>
          <w:color w:val="000000"/>
        </w:rPr>
        <w:t>乙方应提供的资料内容：</w:t>
      </w:r>
      <w:r>
        <w:rPr>
          <w:sz w:val="21"/>
          <w:color w:val="000000"/>
          <w:u w:val="single"/>
        </w:rPr>
        <w:t>按响应服务承诺</w:t>
      </w:r>
      <w:r>
        <w:rPr>
          <w:sz w:val="21"/>
          <w:color w:val="000000"/>
        </w:rPr>
        <w:t>。</w:t>
      </w:r>
    </w:p>
    <w:p>
      <w:pPr>
        <w:pStyle w:val="null3"/>
      </w:pPr>
      <w:r>
        <w:rPr>
          <w:sz w:val="21"/>
          <w:b/>
          <w:color w:val="000000"/>
        </w:rPr>
        <w:t>二十</w:t>
      </w:r>
      <w:r>
        <w:rPr>
          <w:sz w:val="21"/>
          <w:b/>
          <w:color w:val="000000"/>
        </w:rPr>
        <w:t>、</w:t>
      </w:r>
      <w:r>
        <w:rPr>
          <w:sz w:val="21"/>
          <w:b/>
          <w:color w:val="000000"/>
        </w:rPr>
        <w:t>关于政府采购合同融资</w:t>
      </w:r>
    </w:p>
    <w:p>
      <w:pPr>
        <w:pStyle w:val="null3"/>
      </w:pPr>
      <w:r>
        <w:rPr>
          <w:sz w:val="21"/>
          <w:color w:val="000000"/>
        </w:rPr>
        <w:t>（一）</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pPr>
      <w:r>
        <w:rPr>
          <w:sz w:val="21"/>
          <w:color w:val="000000"/>
        </w:rPr>
        <w:t>（二）</w:t>
      </w:r>
      <w:r>
        <w:rPr>
          <w:sz w:val="21"/>
          <w:color w:val="000000"/>
        </w:rPr>
        <w:t>融资银行及联系方式：</w:t>
      </w:r>
      <w:r>
        <w:rPr>
          <w:u w:val="single"/>
        </w:rPr>
        <w:t xml:space="preserve">                             </w:t>
      </w:r>
      <w:r>
        <w:rPr>
          <w:sz w:val="21"/>
          <w:color w:val="000000"/>
        </w:rPr>
        <w:t>。</w:t>
      </w:r>
    </w:p>
    <w:p>
      <w:pPr>
        <w:pStyle w:val="null3"/>
      </w:pPr>
      <w:r>
        <w:rPr>
          <w:sz w:val="21"/>
          <w:color w:val="000000"/>
        </w:rPr>
        <w:t>（三）</w:t>
      </w:r>
      <w:r>
        <w:rPr>
          <w:sz w:val="21"/>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color w:val="000000"/>
        </w:rPr>
        <w:t>。</w:t>
      </w:r>
    </w:p>
    <w:p>
      <w:pPr>
        <w:pStyle w:val="null3"/>
      </w:pPr>
      <w:r>
        <w:rPr>
          <w:sz w:val="21"/>
          <w:b/>
          <w:color w:val="000000"/>
        </w:rPr>
        <w:t>二十一</w:t>
      </w:r>
      <w:r>
        <w:rPr>
          <w:sz w:val="21"/>
          <w:b/>
          <w:color w:val="000000"/>
        </w:rPr>
        <w:t>、</w:t>
      </w:r>
      <w:r>
        <w:rPr>
          <w:sz w:val="21"/>
          <w:b/>
          <w:color w:val="000000"/>
        </w:rPr>
        <w:t>其它：</w:t>
      </w:r>
    </w:p>
    <w:p>
      <w:pPr>
        <w:pStyle w:val="null3"/>
      </w:pPr>
      <w:r>
        <w:rPr>
          <w:sz w:val="21"/>
          <w:color w:val="000000"/>
        </w:rPr>
        <w:t>（一）</w:t>
      </w:r>
      <w:r>
        <w:rPr>
          <w:sz w:val="21"/>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pPr>
      <w:r>
        <w:rPr>
          <w:sz w:val="21"/>
          <w:color w:val="000000"/>
        </w:rPr>
        <w:t>（二）</w:t>
      </w:r>
      <w:r>
        <w:rPr>
          <w:sz w:val="21"/>
          <w:color w:val="000000"/>
        </w:rPr>
        <w:t>如一方地址、电话、传真号码有变更，应在变更当日内书面通知对方，收件日次日视为送达。合同任意一方应通过邮政</w:t>
      </w:r>
      <w:r>
        <w:rPr>
          <w:sz w:val="21"/>
          <w:color w:val="000000"/>
        </w:rPr>
        <w:t>EMS方式按本合同约定的地址向对方邮寄书面文书，任意一方不得拒绝签收。接收方决绝签收的，自退件之日起视为送达。</w:t>
      </w:r>
    </w:p>
    <w:p>
      <w:pPr>
        <w:pStyle w:val="null3"/>
      </w:pPr>
      <w:r>
        <w:rPr>
          <w:sz w:val="21"/>
          <w:color w:val="000000"/>
        </w:rPr>
        <w:t>（三）本合同未尽事宜，双方友好协商，达成一致意见后另行签订书面补充协议。补充协议、合同附件以及双方指定联系人签署的书面文件均视为合同有效组成部分，与本合同具有同等法律效力。</w:t>
      </w:r>
    </w:p>
    <w:p>
      <w:pPr>
        <w:pStyle w:val="null3"/>
      </w:pPr>
      <w:r>
        <w:rPr>
          <w:sz w:val="21"/>
          <w:color w:val="000000"/>
        </w:rPr>
        <w:t>（</w:t>
      </w:r>
      <w:r>
        <w:rPr>
          <w:sz w:val="21"/>
          <w:color w:val="000000"/>
        </w:rPr>
        <w:t>四</w:t>
      </w:r>
      <w:r>
        <w:rPr>
          <w:sz w:val="21"/>
          <w:color w:val="000000"/>
        </w:rPr>
        <w:t>）</w:t>
      </w:r>
      <w:r>
        <w:rPr>
          <w:sz w:val="21"/>
          <w:color w:val="000000"/>
        </w:rPr>
        <w:t>本合同第</w:t>
      </w:r>
      <w:r>
        <w:rPr>
          <w:sz w:val="21"/>
          <w:color w:val="000000"/>
        </w:rPr>
        <w:t>五</w:t>
      </w:r>
      <w:r>
        <w:rPr>
          <w:sz w:val="21"/>
          <w:color w:val="000000"/>
        </w:rPr>
        <w:t>条</w:t>
      </w:r>
      <w:r>
        <w:rPr>
          <w:sz w:val="21"/>
          <w:color w:val="000000"/>
        </w:rPr>
        <w:t>“每年考核指标”中引入主要服务业档次分类参考《佛山市禅城区人民政府办公室关于印发佛山市禅城区企业上市服务生态集聚区发展扶持办法的通知》（佛禅府办〔2023〕15号）第六条约定的标准</w:t>
      </w:r>
      <w:r>
        <w:rPr>
          <w:sz w:val="21"/>
          <w:color w:val="000000"/>
        </w:rPr>
        <w:t>。</w:t>
      </w:r>
    </w:p>
    <w:p>
      <w:pPr>
        <w:pStyle w:val="null3"/>
      </w:pPr>
      <w:r>
        <w:rPr>
          <w:sz w:val="21"/>
          <w:color w:val="000000"/>
        </w:rPr>
        <w:t>（</w:t>
      </w:r>
      <w:r>
        <w:rPr>
          <w:sz w:val="21"/>
          <w:color w:val="000000"/>
        </w:rPr>
        <w:t>五</w:t>
      </w:r>
      <w:r>
        <w:rPr>
          <w:sz w:val="21"/>
          <w:color w:val="000000"/>
        </w:rPr>
        <w:t>）</w:t>
      </w:r>
      <w:r>
        <w:rPr>
          <w:sz w:val="21"/>
          <w:color w:val="000000"/>
        </w:rPr>
        <w:t>未经甲方书面同意，乙方不得擅自向第三方转让其主体性和关键性合同义务。</w:t>
      </w:r>
    </w:p>
    <w:p>
      <w:pPr>
        <w:pStyle w:val="null3"/>
      </w:pPr>
      <w:r>
        <w:rPr>
          <w:sz w:val="21"/>
          <w:color w:val="000000"/>
        </w:rPr>
        <w:t>（</w:t>
      </w:r>
      <w:r>
        <w:rPr>
          <w:sz w:val="21"/>
          <w:color w:val="000000"/>
        </w:rPr>
        <w:t>六</w:t>
      </w:r>
      <w:r>
        <w:rPr>
          <w:sz w:val="21"/>
          <w:color w:val="000000"/>
        </w:rPr>
        <w:t>）</w:t>
      </w:r>
      <w:r>
        <w:rPr>
          <w:sz w:val="21"/>
          <w:color w:val="000000"/>
        </w:rPr>
        <w:t>本合同自甲、乙双方法定代表人或授权代表签名（签章）及加盖公章（合同章）后生效，于甲、乙双方完全履行合同义务后终止。本合同壹式陆份，甲乙双方各叁份，均具有同等法律效力。</w:t>
      </w:r>
    </w:p>
    <w:p>
      <w:pPr>
        <w:pStyle w:val="null3"/>
      </w:pPr>
      <w:r>
        <w:rPr>
          <w:sz w:val="21"/>
          <w:color w:val="000000"/>
        </w:rPr>
        <w:t>（</w:t>
      </w:r>
      <w:r>
        <w:rPr>
          <w:sz w:val="21"/>
          <w:color w:val="000000"/>
        </w:rPr>
        <w:t>七</w:t>
      </w:r>
      <w:r>
        <w:rPr>
          <w:sz w:val="21"/>
          <w:color w:val="000000"/>
        </w:rPr>
        <w:t>）</w:t>
      </w:r>
      <w:r>
        <w:rPr>
          <w:sz w:val="21"/>
          <w:color w:val="000000"/>
        </w:rPr>
        <w:t>本合同（含附件）共计</w:t>
      </w:r>
      <w:r>
        <w:rPr>
          <w:u w:val="single"/>
        </w:rPr>
        <w:t xml:space="preserve">    </w:t>
      </w:r>
      <w:r>
        <w:rPr>
          <w:sz w:val="21"/>
          <w:color w:val="000000"/>
        </w:rPr>
        <w:t>页，缺页之合同为无效合同。</w:t>
      </w:r>
    </w:p>
    <w:p>
      <w:pPr>
        <w:pStyle w:val="null3"/>
      </w:pPr>
      <w:r>
        <w:rPr>
          <w:sz w:val="21"/>
          <w:color w:val="000000"/>
        </w:rPr>
        <w:t>（八）</w:t>
      </w:r>
      <w:r>
        <w:rPr>
          <w:sz w:val="21"/>
          <w:color w:val="000000"/>
        </w:rPr>
        <w:t>本合同签约履约地点：广东省佛山市。</w:t>
      </w:r>
    </w:p>
    <w:p>
      <w:pPr>
        <w:pStyle w:val="null3"/>
      </w:pPr>
      <w:r>
        <w:rPr>
          <w:sz w:val="21"/>
          <w:color w:val="000000"/>
        </w:rPr>
        <w:t>（</w:t>
      </w:r>
      <w:r>
        <w:rPr>
          <w:sz w:val="21"/>
          <w:color w:val="000000"/>
        </w:rPr>
        <w:t>九</w:t>
      </w:r>
      <w:r>
        <w:rPr>
          <w:sz w:val="21"/>
          <w:color w:val="000000"/>
        </w:rPr>
        <w:t>）</w:t>
      </w:r>
      <w:r>
        <w:rPr>
          <w:sz w:val="21"/>
          <w:color w:val="000000"/>
        </w:rPr>
        <w:t>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pPr>
      <w:r>
        <w:rPr>
          <w:sz w:val="21"/>
          <w:color w:val="000000"/>
        </w:rPr>
        <w:t>（</w:t>
      </w:r>
      <w:r>
        <w:rPr>
          <w:sz w:val="21"/>
          <w:color w:val="000000"/>
        </w:rPr>
        <w:t>十</w:t>
      </w:r>
      <w:r>
        <w:rPr>
          <w:sz w:val="21"/>
          <w:color w:val="000000"/>
        </w:rPr>
        <w:t>）</w:t>
      </w:r>
      <w:r>
        <w:rPr>
          <w:sz w:val="21"/>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21"/>
                <w:color w:val="000000"/>
              </w:rPr>
              <w:t>户</w:t>
            </w:r>
            <w:r>
              <w:rPr>
                <w:sz w:val="21"/>
                <w:color w:val="000000"/>
              </w:rPr>
              <w:t>行：</w:t>
            </w:r>
          </w:p>
        </w:tc>
      </w:tr>
    </w:tbl>
    <w:p>
      <w:pPr>
        <w:pStyle w:val="null3"/>
      </w:pPr>
      <w:r>
        <w:rPr>
          <w:sz w:val="21"/>
          <w:b/>
          <w:color w:val="000000"/>
        </w:rPr>
        <w:t>合同附件清单：</w:t>
      </w:r>
    </w:p>
    <w:p>
      <w:pPr>
        <w:pStyle w:val="null3"/>
        <w:jc w:val="both"/>
      </w:pPr>
      <w:r>
        <w:rPr>
          <w:sz w:val="21"/>
          <w:b/>
          <w:color w:val="000000"/>
        </w:rPr>
        <w:t>附件一、《报价清单明细表》</w:t>
      </w:r>
    </w:p>
    <w:p>
      <w:pPr>
        <w:pStyle w:val="null3"/>
        <w:spacing w:after="120"/>
        <w:jc w:val="both"/>
      </w:pPr>
      <w:r>
        <w:rPr>
          <w:sz w:val="21"/>
          <w:b/>
          <w:color w:val="000000"/>
        </w:rPr>
        <w:t>附件二、《项目采购履约情况反馈表（验收）》</w:t>
      </w:r>
    </w:p>
    <w:p>
      <w:pPr>
        <w:pStyle w:val="null3"/>
        <w:jc w:val="both"/>
      </w:pPr>
      <w:r>
        <w:rPr>
          <w:sz w:val="28"/>
          <w:b/>
          <w:color w:val="000000"/>
        </w:rPr>
        <w:t>附件二</w:t>
      </w:r>
    </w:p>
    <w:p>
      <w:pPr>
        <w:pStyle w:val="null3"/>
      </w:pPr>
      <w:r>
        <w:rPr/>
        <w:t xml:space="preserve"> </w:t>
      </w:r>
    </w:p>
    <w:p>
      <w:pPr>
        <w:pStyle w:val="null3"/>
        <w:spacing w:after="150"/>
        <w:jc w:val="center"/>
      </w:pPr>
      <w:r>
        <w:rPr>
          <w:sz w:val="28"/>
          <w:b/>
          <w:color w:val="000000"/>
        </w:rPr>
        <w:t>项目</w:t>
      </w:r>
      <w:r>
        <w:rPr>
          <w:sz w:val="28"/>
          <w:b/>
        </w:rPr>
        <w:t>采购履约情况反馈表（验收）</w:t>
      </w:r>
    </w:p>
    <w:p>
      <w:pPr>
        <w:pStyle w:val="null3"/>
        <w:spacing w:after="150"/>
        <w:jc w:val="both"/>
      </w:pPr>
      <w:r>
        <w:rPr>
          <w:sz w:val="21"/>
          <w:b/>
        </w:rPr>
        <w:t>采购单位名称：佛山市禅城区祖庙街道经济发展办公室</w:t>
      </w:r>
    </w:p>
    <w:p>
      <w:pPr>
        <w:pStyle w:val="null3"/>
        <w:spacing w:after="150"/>
        <w:jc w:val="both"/>
      </w:pPr>
      <w:r>
        <w:rPr>
          <w:sz w:val="21"/>
          <w:b/>
        </w:rPr>
        <w:t>联系人及电话：</w:t>
      </w:r>
    </w:p>
    <w:tbl>
      <w:tblPr>
        <w:tblW w:w="0" w:type="auto"/>
        <w:tblBorders>
          <w:top w:val="none" w:color="000000" w:sz="4"/>
          <w:left w:val="none" w:color="000000" w:sz="4"/>
          <w:bottom w:val="none" w:color="000000" w:sz="4"/>
          <w:right w:val="none" w:color="000000" w:sz="4"/>
          <w:insideH w:val="none"/>
          <w:insideV w:val="none"/>
        </w:tblBorders>
      </w:tblPr>
      <w:tblGrid>
        <w:gridCol w:w="783"/>
        <w:gridCol w:w="657"/>
        <w:gridCol w:w="1062"/>
        <w:gridCol w:w="2097"/>
        <w:gridCol w:w="1440"/>
        <w:gridCol w:w="2237"/>
      </w:tblGrid>
      <w:tr>
        <w:tc>
          <w:tcPr>
            <w:tcW w:type="dxa" w:w="250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采购项目名称</w:t>
            </w:r>
          </w:p>
        </w:tc>
        <w:tc>
          <w:tcPr>
            <w:tcW w:type="dxa" w:w="2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佛山企业上市服务中心运营项目</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招标项目编号</w:t>
            </w:r>
          </w:p>
        </w:tc>
        <w:tc>
          <w:tcPr>
            <w:tcW w:type="dxa" w:w="2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GDZC-23JC230</w:t>
            </w:r>
          </w:p>
        </w:tc>
      </w:tr>
      <w:tr>
        <w:tc>
          <w:tcPr>
            <w:tcW w:type="dxa" w:w="250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招标公告日期</w:t>
            </w:r>
          </w:p>
        </w:tc>
        <w:tc>
          <w:tcPr>
            <w:tcW w:type="dxa" w:w="2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招标代理机构</w:t>
            </w:r>
          </w:p>
        </w:tc>
        <w:tc>
          <w:tcPr>
            <w:tcW w:type="dxa" w:w="2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广东中采招标有限公司</w:t>
            </w:r>
          </w:p>
        </w:tc>
      </w:tr>
      <w:tr>
        <w:tc>
          <w:tcPr>
            <w:tcW w:type="dxa" w:w="250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供应商名称</w:t>
            </w:r>
          </w:p>
        </w:tc>
        <w:tc>
          <w:tcPr>
            <w:tcW w:type="dxa" w:w="2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供应商联系人及电话</w:t>
            </w:r>
          </w:p>
        </w:tc>
        <w:tc>
          <w:tcPr>
            <w:tcW w:type="dxa" w:w="2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0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采购合同金额</w:t>
            </w:r>
          </w:p>
        </w:tc>
        <w:tc>
          <w:tcPr>
            <w:tcW w:type="dxa" w:w="2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项目履行时间</w:t>
            </w:r>
          </w:p>
        </w:tc>
        <w:tc>
          <w:tcPr>
            <w:tcW w:type="dxa" w:w="2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验收金额</w:t>
            </w:r>
          </w:p>
        </w:tc>
        <w:tc>
          <w:tcPr>
            <w:tcW w:type="dxa" w:w="577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0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是否验收通过</w:t>
            </w:r>
          </w:p>
        </w:tc>
        <w:tc>
          <w:tcPr>
            <w:tcW w:type="dxa" w:w="577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60"/>
              <w:jc w:val="left"/>
            </w:pPr>
            <w:r>
              <w:rPr>
                <w:sz w:val="21"/>
              </w:rPr>
              <w:t>□是</w:t>
            </w:r>
            <w:r>
              <w:rPr>
                <w:sz w:val="21"/>
              </w:rPr>
              <w:t xml:space="preserve">                        </w:t>
            </w:r>
            <w:r>
              <w:rPr>
                <w:sz w:val="21"/>
              </w:rPr>
              <w:t>□否</w:t>
            </w:r>
          </w:p>
        </w:tc>
      </w:tr>
      <w:tr>
        <w:tc>
          <w:tcPr>
            <w:tcW w:type="dxa" w:w="7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履约情况评价</w:t>
            </w:r>
            <w:r>
              <w:rPr>
                <w:sz w:val="21"/>
                <w:b/>
              </w:rPr>
              <w:t>(验收意见</w:t>
            </w:r>
            <w:r>
              <w:rPr>
                <w:sz w:val="21"/>
                <w:b/>
              </w:rPr>
              <w:t>)</w:t>
            </w:r>
          </w:p>
        </w:tc>
        <w:tc>
          <w:tcPr>
            <w:tcW w:type="dxa" w:w="171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总体评价（意见）</w:t>
            </w:r>
          </w:p>
        </w:tc>
        <w:tc>
          <w:tcPr>
            <w:tcW w:type="dxa" w:w="577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left"/>
            </w:pPr>
            <w:r>
              <w:rPr>
                <w:sz w:val="21"/>
              </w:rPr>
              <w:t>□ 优          □ 良          □ 中           □ 差</w:t>
            </w:r>
          </w:p>
        </w:tc>
      </w:tr>
      <w:tr>
        <w:tc>
          <w:tcPr>
            <w:tcW w:type="dxa" w:w="783"/>
            <w:vMerge/>
            <w:tcBorders>
              <w:top w:val="single" w:color="000000" w:sz="4"/>
              <w:left w:val="single" w:color="000000" w:sz="4"/>
              <w:bottom w:val="single" w:color="000000" w:sz="4"/>
              <w:right w:val="single" w:color="000000" w:sz="4"/>
            </w:tcBorders>
          </w:tcPr>
          <w:p/>
        </w:tc>
        <w:tc>
          <w:tcPr>
            <w:tcW w:type="dxa" w:w="65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right="-105"/>
              <w:jc w:val="center"/>
            </w:pPr>
            <w:r>
              <w:rPr>
                <w:sz w:val="21"/>
              </w:rPr>
              <w:t>分项评价（意见）</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质量方面</w:t>
            </w:r>
          </w:p>
        </w:tc>
        <w:tc>
          <w:tcPr>
            <w:tcW w:type="dxa" w:w="577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w:t>
            </w:r>
            <w:r>
              <w:rPr>
                <w:sz w:val="21"/>
              </w:rPr>
              <w:t xml:space="preserve"> </w:t>
            </w:r>
            <w:r>
              <w:rPr>
                <w:sz w:val="21"/>
              </w:rPr>
              <w:t>优</w:t>
            </w:r>
            <w:r>
              <w:rPr>
                <w:sz w:val="21"/>
              </w:rPr>
              <w:t xml:space="preserve">          </w:t>
            </w:r>
            <w:r>
              <w:rPr>
                <w:sz w:val="21"/>
              </w:rPr>
              <w:t>□ 良          □ 中           □ 差</w:t>
            </w:r>
          </w:p>
        </w:tc>
      </w:tr>
      <w:tr>
        <w:tc>
          <w:tcPr>
            <w:tcW w:type="dxa" w:w="783"/>
            <w:vMerge/>
            <w:tcBorders>
              <w:top w:val="single" w:color="000000" w:sz="4"/>
              <w:left w:val="single" w:color="000000" w:sz="4"/>
              <w:bottom w:val="single" w:color="000000" w:sz="4"/>
              <w:right w:val="single" w:color="000000" w:sz="4"/>
            </w:tcBorders>
          </w:tcPr>
          <w:p/>
        </w:tc>
        <w:tc>
          <w:tcPr>
            <w:tcW w:type="dxa" w:w="657"/>
            <w:vMerge/>
            <w:tcBorders>
              <w:top w:val="single" w:color="000000" w:sz="4"/>
              <w:left w:val="single" w:color="000000" w:sz="4"/>
              <w:bottom w:val="single" w:color="000000" w:sz="4"/>
              <w:right w:val="single" w:color="000000" w:sz="4"/>
            </w:tcBorders>
          </w:tcP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价格方面</w:t>
            </w:r>
          </w:p>
        </w:tc>
        <w:tc>
          <w:tcPr>
            <w:tcW w:type="dxa" w:w="577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 优          □ 良          □ 中           □ 差</w:t>
            </w:r>
          </w:p>
        </w:tc>
      </w:tr>
      <w:tr>
        <w:tc>
          <w:tcPr>
            <w:tcW w:type="dxa" w:w="783"/>
            <w:vMerge/>
            <w:tcBorders>
              <w:top w:val="single" w:color="000000" w:sz="4"/>
              <w:left w:val="single" w:color="000000" w:sz="4"/>
              <w:bottom w:val="single" w:color="000000" w:sz="4"/>
              <w:right w:val="single" w:color="000000" w:sz="4"/>
            </w:tcBorders>
          </w:tcPr>
          <w:p/>
        </w:tc>
        <w:tc>
          <w:tcPr>
            <w:tcW w:type="dxa" w:w="657"/>
            <w:vMerge/>
            <w:tcBorders>
              <w:top w:val="single" w:color="000000" w:sz="4"/>
              <w:left w:val="single" w:color="000000" w:sz="4"/>
              <w:bottom w:val="single" w:color="000000" w:sz="4"/>
              <w:right w:val="single" w:color="000000" w:sz="4"/>
            </w:tcBorders>
          </w:tcP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服务方面</w:t>
            </w:r>
          </w:p>
        </w:tc>
        <w:tc>
          <w:tcPr>
            <w:tcW w:type="dxa" w:w="577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 优          □ 良          □ 中           □ 差</w:t>
            </w:r>
          </w:p>
        </w:tc>
      </w:tr>
      <w:tr>
        <w:tc>
          <w:tcPr>
            <w:tcW w:type="dxa" w:w="783"/>
            <w:vMerge/>
            <w:tcBorders>
              <w:top w:val="single" w:color="000000" w:sz="4"/>
              <w:left w:val="single" w:color="000000" w:sz="4"/>
              <w:bottom w:val="single" w:color="000000" w:sz="4"/>
              <w:right w:val="single" w:color="000000" w:sz="4"/>
            </w:tcBorders>
          </w:tcPr>
          <w:p/>
        </w:tc>
        <w:tc>
          <w:tcPr>
            <w:tcW w:type="dxa" w:w="657"/>
            <w:vMerge/>
            <w:tcBorders>
              <w:top w:val="single" w:color="000000" w:sz="4"/>
              <w:left w:val="single" w:color="000000" w:sz="4"/>
              <w:bottom w:val="single" w:color="000000" w:sz="4"/>
              <w:right w:val="single" w:color="000000" w:sz="4"/>
            </w:tcBorders>
          </w:tcP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时间方面</w:t>
            </w:r>
          </w:p>
        </w:tc>
        <w:tc>
          <w:tcPr>
            <w:tcW w:type="dxa" w:w="577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 优          □ 良          □ 中           □ 差</w:t>
            </w:r>
          </w:p>
        </w:tc>
      </w:tr>
      <w:tr>
        <w:tc>
          <w:tcPr>
            <w:tcW w:type="dxa" w:w="783"/>
            <w:vMerge/>
            <w:tcBorders>
              <w:top w:val="single" w:color="000000" w:sz="4"/>
              <w:left w:val="single" w:color="000000" w:sz="4"/>
              <w:bottom w:val="single" w:color="000000" w:sz="4"/>
              <w:right w:val="single" w:color="000000" w:sz="4"/>
            </w:tcBorders>
          </w:tcPr>
          <w:p/>
        </w:tc>
        <w:tc>
          <w:tcPr>
            <w:tcW w:type="dxa" w:w="657"/>
            <w:vMerge/>
            <w:tcBorders>
              <w:top w:val="single" w:color="000000" w:sz="4"/>
              <w:left w:val="single" w:color="000000" w:sz="4"/>
              <w:bottom w:val="single" w:color="000000" w:sz="4"/>
              <w:right w:val="single" w:color="000000" w:sz="4"/>
            </w:tcBorders>
          </w:tcP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环境保护</w:t>
            </w:r>
          </w:p>
        </w:tc>
        <w:tc>
          <w:tcPr>
            <w:tcW w:type="dxa" w:w="577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 xml:space="preserve">□ 优          □ 良          □ 中           </w:t>
            </w:r>
            <w:r>
              <w:rPr>
                <w:sz w:val="21"/>
              </w:rPr>
              <w:t>☑</w:t>
            </w:r>
            <w:r>
              <w:rPr>
                <w:sz w:val="21"/>
              </w:rPr>
              <w:t xml:space="preserve"> </w:t>
            </w:r>
            <w:r>
              <w:rPr>
                <w:sz w:val="21"/>
              </w:rPr>
              <w:t>差</w:t>
            </w:r>
          </w:p>
        </w:tc>
      </w:tr>
      <w:tr>
        <w:tc>
          <w:tcPr>
            <w:tcW w:type="dxa" w:w="783"/>
            <w:vMerge/>
            <w:tcBorders>
              <w:top w:val="single" w:color="000000" w:sz="4"/>
              <w:left w:val="single" w:color="000000" w:sz="4"/>
              <w:bottom w:val="single" w:color="000000" w:sz="4"/>
              <w:right w:val="single" w:color="000000" w:sz="4"/>
            </w:tcBorders>
          </w:tcPr>
          <w:p/>
        </w:tc>
        <w:tc>
          <w:tcPr>
            <w:tcW w:type="dxa" w:w="657"/>
            <w:vMerge/>
            <w:tcBorders>
              <w:top w:val="single" w:color="000000" w:sz="4"/>
              <w:left w:val="single" w:color="000000" w:sz="4"/>
              <w:bottom w:val="single" w:color="000000" w:sz="4"/>
              <w:right w:val="single" w:color="000000" w:sz="4"/>
            </w:tcBorders>
          </w:tcP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577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评价内容为：</w:t>
            </w:r>
          </w:p>
          <w:p>
            <w:pPr>
              <w:pStyle w:val="null3"/>
              <w:jc w:val="left"/>
            </w:pPr>
            <w:r>
              <w:rPr>
                <w:sz w:val="21"/>
              </w:rPr>
              <w:t>评价等级为：</w:t>
            </w:r>
            <w:r>
              <w:rPr>
                <w:sz w:val="21"/>
              </w:rPr>
              <w:t xml:space="preserve">  </w:t>
            </w:r>
            <w:r>
              <w:rPr>
                <w:sz w:val="21"/>
              </w:rPr>
              <w:t>□ 优      □ 良       □ 中     □ 差</w:t>
            </w:r>
          </w:p>
        </w:tc>
      </w:tr>
      <w:tr>
        <w:tc>
          <w:tcPr>
            <w:tcW w:type="dxa" w:w="14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具体情况说明</w:t>
            </w:r>
          </w:p>
        </w:tc>
        <w:tc>
          <w:tcPr>
            <w:tcW w:type="dxa" w:w="683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本项目于</w:t>
            </w:r>
            <w:r>
              <w:rPr>
                <w:sz w:val="21"/>
                <w:color w:val="000000"/>
              </w:rPr>
              <w:t>年</w:t>
            </w:r>
            <w:r>
              <w:rPr>
                <w:sz w:val="21"/>
                <w:color w:val="000000"/>
              </w:rPr>
              <w:t>月</w:t>
            </w:r>
            <w:r>
              <w:rPr>
                <w:sz w:val="21"/>
                <w:color w:val="000000"/>
              </w:rPr>
              <w:t>日</w:t>
            </w:r>
            <w:r>
              <w:rPr>
                <w:sz w:val="21"/>
              </w:rPr>
              <w:t>开始工作，</w:t>
            </w:r>
            <w:r>
              <w:rPr>
                <w:sz w:val="21"/>
                <w:color w:val="000000"/>
              </w:rPr>
              <w:t>年</w:t>
            </w:r>
            <w:r>
              <w:rPr>
                <w:sz w:val="21"/>
                <w:color w:val="000000"/>
              </w:rPr>
              <w:t>月</w:t>
            </w:r>
            <w:r>
              <w:rPr>
                <w:sz w:val="21"/>
                <w:color w:val="000000"/>
              </w:rPr>
              <w:t>日</w:t>
            </w:r>
            <w:r>
              <w:rPr>
                <w:sz w:val="21"/>
              </w:rPr>
              <w:t>完成成果提交并经验收通过。</w:t>
            </w:r>
          </w:p>
          <w:p>
            <w:pPr>
              <w:pStyle w:val="null3"/>
              <w:jc w:val="left"/>
            </w:pPr>
            <w:r>
              <w:rPr>
                <w:sz w:val="21"/>
              </w:rPr>
              <w:t>参与项目人员如下：</w:t>
            </w:r>
          </w:p>
          <w:p>
            <w:pPr>
              <w:pStyle w:val="null3"/>
              <w:jc w:val="left"/>
            </w:pPr>
            <w:r>
              <w:rPr>
                <w:sz w:val="21"/>
              </w:rPr>
              <w:t>项目负责人：</w:t>
            </w:r>
          </w:p>
          <w:p>
            <w:pPr>
              <w:pStyle w:val="null3"/>
              <w:jc w:val="left"/>
            </w:pPr>
            <w:r>
              <w:rPr>
                <w:sz w:val="21"/>
              </w:rPr>
              <w:t>项目经理：</w:t>
            </w:r>
          </w:p>
          <w:p>
            <w:pPr>
              <w:pStyle w:val="null3"/>
              <w:jc w:val="left"/>
            </w:pPr>
            <w:r>
              <w:rPr>
                <w:sz w:val="21"/>
              </w:rPr>
              <w:t>项目主要参与人员：</w:t>
            </w:r>
          </w:p>
          <w:p>
            <w:pPr>
              <w:pStyle w:val="null3"/>
              <w:jc w:val="left"/>
            </w:pPr>
            <w:r>
              <w:rPr>
                <w:sz w:val="21"/>
              </w:rPr>
              <w:t>工作内容包括：</w:t>
            </w:r>
          </w:p>
          <w:p>
            <w:pPr>
              <w:pStyle w:val="null3"/>
              <w:jc w:val="left"/>
            </w:pPr>
            <w:r>
              <w:rPr>
                <w:sz w:val="21"/>
              </w:rPr>
              <w:t>项目成果：</w:t>
            </w:r>
          </w:p>
        </w:tc>
      </w:tr>
      <w:tr>
        <w:tc>
          <w:tcPr>
            <w:tcW w:type="dxa" w:w="14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采购单位意见</w:t>
            </w:r>
          </w:p>
          <w:p>
            <w:pPr>
              <w:pStyle w:val="null3"/>
              <w:jc w:val="center"/>
            </w:pPr>
            <w:r>
              <w:rPr>
                <w:sz w:val="21"/>
                <w:b/>
              </w:rPr>
              <w:t>（公章）</w:t>
            </w:r>
          </w:p>
        </w:tc>
        <w:tc>
          <w:tcPr>
            <w:tcW w:type="dxa" w:w="683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在本项目的实施过程中，</w:t>
            </w:r>
            <w:r>
              <w:rPr>
                <w:sz w:val="21"/>
              </w:rPr>
              <w:t>乙方</w:t>
            </w:r>
            <w:r>
              <w:rPr>
                <w:sz w:val="21"/>
              </w:rPr>
              <w:t>按照约定的项目服务内容，</w:t>
            </w:r>
            <w:r>
              <w:rPr>
                <w:sz w:val="21"/>
                <w:color w:val="000000"/>
              </w:rPr>
              <w:t>保质保量地完成了本项目的委托任务，</w:t>
            </w:r>
            <w:r>
              <w:rPr>
                <w:sz w:val="21"/>
              </w:rPr>
              <w:t>给予</w:t>
            </w:r>
            <w:r>
              <w:rPr>
                <w:sz w:val="21"/>
              </w:rPr>
              <w:t>乙方</w:t>
            </w:r>
            <w:r>
              <w:rPr>
                <w:sz w:val="21"/>
                <w:color w:val="000000"/>
              </w:rPr>
              <w:t>项目履约评价</w:t>
            </w:r>
            <w:r>
              <w:rPr>
                <w:sz w:val="21"/>
              </w:rPr>
              <w:t>。</w:t>
            </w:r>
          </w:p>
          <w:p>
            <w:pPr>
              <w:pStyle w:val="null3"/>
              <w:ind w:firstLine="4410"/>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spacing w:after="150"/>
        <w:jc w:val="both"/>
      </w:pPr>
      <w:r>
        <w:rPr>
          <w:sz w:val="21"/>
        </w:rPr>
        <w:t>说明：请在对应的框前打</w:t>
      </w:r>
      <w:r>
        <w:rPr>
          <w:sz w:val="21"/>
        </w:rPr>
        <w:t>“√”，并在“采购单位意见”一栏加盖公章。</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440604-2024-01182</w:t>
      </w:r>
    </w:p>
    <w:p>
      <w:pPr>
        <w:pStyle w:val="null3"/>
        <w:jc w:val="center"/>
        <w:outlineLvl w:val="3"/>
      </w:pPr>
      <w:r>
        <w:rPr>
          <w:sz w:val="24"/>
          <w:b/>
        </w:rPr>
        <w:t>采购项目编号：</w:t>
      </w:r>
      <w:r>
        <w:rPr>
          <w:sz w:val="24"/>
          <w:b/>
        </w:rPr>
        <w:t>GDZC-23JC230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广东中采招标有限公司</w:t>
      </w:r>
    </w:p>
    <w:p>
      <w:pPr>
        <w:pStyle w:val="null3"/>
        <w:ind w:firstLine="480"/>
      </w:pPr>
      <w:r>
        <w:rPr/>
        <w:t xml:space="preserve"> 你方组织的</w:t>
      </w:r>
      <w:r>
        <w:rPr>
          <w:u w:val="single"/>
        </w:rPr>
        <w:t>“</w:t>
      </w:r>
      <w:r>
        <w:rPr>
          <w:u w:val="single"/>
        </w:rPr>
        <w:t>佛山企业上市服务中心运营项目</w:t>
      </w:r>
      <w:r>
        <w:rPr>
          <w:u w:val="single"/>
        </w:rPr>
        <w:t>”</w:t>
      </w:r>
      <w:r>
        <w:rPr/>
        <w:t>项目的竞争性磋商[采购项目编号为：</w:t>
      </w:r>
      <w:r>
        <w:rPr>
          <w:u w:val="single"/>
        </w:rPr>
        <w:t>GDZC-23JC230</w:t>
      </w:r>
      <w:r>
        <w:rPr/>
        <w:t>]，我方愿参与响应。</w:t>
      </w:r>
    </w:p>
    <w:p>
      <w:pPr>
        <w:pStyle w:val="null3"/>
        <w:ind w:firstLine="480"/>
      </w:pPr>
      <w:r>
        <w:rPr/>
        <w:t>我方确认收到贵方提供的</w:t>
      </w:r>
      <w:r>
        <w:rPr>
          <w:u w:val="single"/>
        </w:rPr>
        <w:t>“</w:t>
      </w:r>
      <w:r>
        <w:rPr>
          <w:u w:val="single"/>
        </w:rPr>
        <w:t>佛山企业上市服务中心运营项目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佛山企业上市服务中心运营项目</w:t>
      </w:r>
      <w:r>
        <w:rPr/>
        <w:t>”项目采购[采购项目编号为</w:t>
      </w:r>
      <w:r>
        <w:rPr/>
        <w:t>GDZC-23JC230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佛山市禅城区祖庙街道经济发展办公室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广东中采招标有限公司</w:t>
      </w:r>
    </w:p>
    <w:p>
      <w:pPr>
        <w:pStyle w:val="null3"/>
        <w:ind w:firstLine="480"/>
      </w:pPr>
      <w:r>
        <w:rPr/>
        <w:t>我单位参加贵公司组织的</w:t>
      </w:r>
      <w:r>
        <w:rPr/>
        <w:t>佛山企业上市服务中心运营项目</w:t>
      </w:r>
      <w:r>
        <w:rPr/>
        <w:t>（采购项目编号：</w:t>
      </w:r>
      <w:r>
        <w:rPr/>
        <w:t>GDZC-23JC230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佛山企业上市服务中心运营项目</w:t>
      </w:r>
      <w:r>
        <w:rPr/>
        <w:t>”项目（采购项目编号：</w:t>
      </w:r>
      <w:r>
        <w:rPr/>
        <w:t>GDZC-23JC230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