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rPr>
          <w:rFonts w:ascii="黑体" w:eastAsia="黑体"/>
          <w:color w:val="000000"/>
          <w:sz w:val="24"/>
          <w:highlight w:val="none"/>
        </w:rPr>
      </w:pPr>
      <w:r>
        <w:rPr>
          <w:rFonts w:ascii="宋体" w:hAnsi="宋体" w:cs="宋体"/>
          <w:sz w:val="24"/>
          <w:highlight w:val="none"/>
        </w:rPr>
        <w:drawing>
          <wp:inline distT="0" distB="0" distL="114300" distR="114300">
            <wp:extent cx="1514475" cy="1357630"/>
            <wp:effectExtent l="0" t="0" r="9525" b="13970"/>
            <wp:docPr id="5" name="图片 1" descr="{9KYQQ}GOZ1{]~8T6VE]_3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9KYQQ}GOZ1{]~8T6VE]_3Y"/>
                    <pic:cNvPicPr>
                      <a:picLocks noChangeAspect="1"/>
                    </pic:cNvPicPr>
                  </pic:nvPicPr>
                  <pic:blipFill>
                    <a:blip r:embed="rId13"/>
                    <a:stretch>
                      <a:fillRect/>
                    </a:stretch>
                  </pic:blipFill>
                  <pic:spPr>
                    <a:xfrm>
                      <a:off x="0" y="0"/>
                      <a:ext cx="1514475" cy="1357630"/>
                    </a:xfrm>
                    <a:prstGeom prst="rect">
                      <a:avLst/>
                    </a:prstGeom>
                    <a:noFill/>
                    <a:ln>
                      <a:noFill/>
                    </a:ln>
                  </pic:spPr>
                </pic:pic>
              </a:graphicData>
            </a:graphic>
          </wp:inline>
        </w:drawing>
      </w:r>
    </w:p>
    <w:p>
      <w:pPr>
        <w:spacing w:line="480" w:lineRule="auto"/>
        <w:rPr>
          <w:rFonts w:ascii="华文中宋" w:hAnsi="华文中宋" w:eastAsia="华文中宋"/>
          <w:b/>
          <w:color w:val="000000"/>
          <w:sz w:val="72"/>
          <w:highlight w:val="none"/>
        </w:rPr>
      </w:pPr>
    </w:p>
    <w:p>
      <w:pPr>
        <w:snapToGrid w:val="0"/>
        <w:spacing w:before="156" w:beforeLines="50"/>
        <w:jc w:val="center"/>
        <w:rPr>
          <w:rFonts w:ascii="仿宋_GB2312" w:eastAsia="仿宋_GB2312"/>
          <w:b/>
          <w:bCs/>
          <w:color w:val="000000"/>
          <w:sz w:val="72"/>
          <w:szCs w:val="72"/>
          <w:highlight w:val="none"/>
        </w:rPr>
      </w:pPr>
      <w:r>
        <w:rPr>
          <w:rFonts w:hint="eastAsia" w:ascii="黑体" w:hAnsi="华文中宋" w:eastAsia="黑体" w:cs="华文中宋"/>
          <w:b/>
          <w:bCs/>
          <w:color w:val="000000"/>
          <w:sz w:val="72"/>
          <w:szCs w:val="72"/>
          <w:highlight w:val="none"/>
        </w:rPr>
        <w:t>竞争性磋商文件</w:t>
      </w:r>
    </w:p>
    <w:p>
      <w:pPr>
        <w:spacing w:line="480" w:lineRule="auto"/>
        <w:rPr>
          <w:rFonts w:ascii="宋体" w:hAnsi="宋体"/>
          <w:color w:val="000000"/>
          <w:sz w:val="24"/>
          <w:highlight w:val="none"/>
        </w:rPr>
      </w:pPr>
    </w:p>
    <w:p>
      <w:pPr>
        <w:spacing w:line="360" w:lineRule="auto"/>
        <w:rPr>
          <w:rFonts w:ascii="宋体" w:hAnsi="宋体"/>
          <w:color w:val="000000"/>
          <w:sz w:val="24"/>
          <w:highlight w:val="none"/>
        </w:rPr>
      </w:pPr>
    </w:p>
    <w:p>
      <w:pPr>
        <w:spacing w:line="360" w:lineRule="auto"/>
        <w:rPr>
          <w:rFonts w:ascii="宋体" w:hAnsi="宋体"/>
          <w:color w:val="000000"/>
          <w:sz w:val="24"/>
          <w:highlight w:val="none"/>
        </w:rPr>
      </w:pPr>
    </w:p>
    <w:p>
      <w:pPr>
        <w:spacing w:line="360" w:lineRule="auto"/>
        <w:rPr>
          <w:rFonts w:ascii="宋体" w:hAnsi="宋体"/>
          <w:color w:val="000000"/>
          <w:sz w:val="24"/>
          <w:highlight w:val="none"/>
        </w:rPr>
      </w:pPr>
    </w:p>
    <w:p>
      <w:pPr>
        <w:spacing w:line="360" w:lineRule="auto"/>
        <w:rPr>
          <w:rFonts w:ascii="宋体" w:hAnsi="宋体"/>
          <w:color w:val="000000"/>
          <w:sz w:val="24"/>
          <w:highlight w:val="none"/>
        </w:rPr>
      </w:pPr>
    </w:p>
    <w:p>
      <w:pPr>
        <w:pStyle w:val="24"/>
        <w:spacing w:line="360" w:lineRule="auto"/>
        <w:ind w:firstLine="1558" w:firstLineChars="485"/>
        <w:rPr>
          <w:rFonts w:ascii="仿宋_GB2312" w:eastAsia="仿宋_GB2312"/>
          <w:b/>
          <w:sz w:val="32"/>
          <w:highlight w:val="none"/>
        </w:rPr>
      </w:pPr>
      <w:r>
        <w:rPr>
          <w:rFonts w:hint="eastAsia" w:ascii="仿宋_GB2312" w:eastAsia="仿宋_GB2312"/>
          <w:b/>
          <w:sz w:val="32"/>
          <w:highlight w:val="none"/>
        </w:rPr>
        <w:t>项目编号：GDZC-23JC054</w:t>
      </w:r>
    </w:p>
    <w:p>
      <w:pPr>
        <w:pStyle w:val="24"/>
        <w:spacing w:line="360" w:lineRule="auto"/>
        <w:ind w:firstLine="1558" w:firstLineChars="485"/>
        <w:rPr>
          <w:rFonts w:ascii="仿宋_GB2312" w:eastAsia="仿宋_GB2312"/>
          <w:b/>
          <w:sz w:val="32"/>
          <w:highlight w:val="none"/>
        </w:rPr>
      </w:pPr>
      <w:r>
        <w:rPr>
          <w:rFonts w:hint="eastAsia" w:ascii="仿宋_GB2312" w:eastAsia="仿宋_GB2312"/>
          <w:b/>
          <w:sz w:val="32"/>
          <w:highlight w:val="none"/>
        </w:rPr>
        <w:t>项目名称：佛北新城（广湛高铁枢纽新城）战略规划研</w:t>
      </w:r>
    </w:p>
    <w:p>
      <w:pPr>
        <w:pStyle w:val="24"/>
        <w:spacing w:line="360" w:lineRule="auto"/>
        <w:ind w:firstLine="1558" w:firstLineChars="485"/>
        <w:rPr>
          <w:rFonts w:ascii="仿宋_GB2312" w:eastAsia="仿宋_GB2312"/>
          <w:b/>
          <w:sz w:val="32"/>
          <w:highlight w:val="none"/>
        </w:rPr>
      </w:pPr>
      <w:r>
        <w:rPr>
          <w:rFonts w:hint="eastAsia" w:ascii="仿宋_GB2312" w:eastAsia="仿宋_GB2312"/>
          <w:b/>
          <w:sz w:val="32"/>
          <w:highlight w:val="none"/>
        </w:rPr>
        <w:t>究与总规划设计师服务项目</w:t>
      </w:r>
    </w:p>
    <w:p>
      <w:pPr>
        <w:spacing w:line="360" w:lineRule="auto"/>
        <w:rPr>
          <w:rFonts w:eastAsia="华文中宋"/>
          <w:sz w:val="30"/>
          <w:highlight w:val="none"/>
        </w:rPr>
      </w:pPr>
    </w:p>
    <w:p>
      <w:pPr>
        <w:snapToGrid w:val="0"/>
        <w:spacing w:line="360" w:lineRule="auto"/>
        <w:jc w:val="center"/>
        <w:rPr>
          <w:rFonts w:ascii="黑体" w:hAnsi="华文中宋" w:eastAsia="黑体" w:cs="华文中宋"/>
          <w:sz w:val="30"/>
          <w:szCs w:val="30"/>
          <w:highlight w:val="none"/>
        </w:rPr>
      </w:pPr>
      <w:r>
        <w:rPr>
          <w:rFonts w:hint="eastAsia" w:ascii="黑体" w:hAnsi="华文中宋" w:eastAsia="黑体" w:cs="华文中宋"/>
          <w:sz w:val="30"/>
          <w:szCs w:val="30"/>
          <w:highlight w:val="none"/>
        </w:rPr>
        <w:t>采购人：佛山广湛高铁开发建设有限公司</w:t>
      </w:r>
    </w:p>
    <w:p>
      <w:pPr>
        <w:snapToGrid w:val="0"/>
        <w:spacing w:line="360" w:lineRule="auto"/>
        <w:jc w:val="center"/>
        <w:rPr>
          <w:rFonts w:ascii="黑体" w:hAnsi="华文中宋" w:eastAsia="黑体" w:cs="华文中宋"/>
          <w:sz w:val="30"/>
          <w:szCs w:val="30"/>
          <w:highlight w:val="none"/>
        </w:rPr>
      </w:pPr>
      <w:r>
        <w:rPr>
          <w:rFonts w:hint="eastAsia" w:ascii="黑体" w:hAnsi="华文中宋" w:eastAsia="黑体" w:cs="华文中宋"/>
          <w:sz w:val="30"/>
          <w:szCs w:val="30"/>
          <w:highlight w:val="none"/>
        </w:rPr>
        <w:t>采购代理机构</w:t>
      </w:r>
      <w:r>
        <w:rPr>
          <w:rFonts w:ascii="黑体" w:hAnsi="华文中宋" w:eastAsia="黑体" w:cs="华文中宋"/>
          <w:sz w:val="30"/>
          <w:szCs w:val="30"/>
          <w:highlight w:val="none"/>
        </w:rPr>
        <w:t>：</w:t>
      </w:r>
      <w:r>
        <w:rPr>
          <w:rFonts w:hint="eastAsia" w:ascii="黑体" w:hAnsi="华文中宋" w:eastAsia="黑体" w:cs="华文中宋"/>
          <w:sz w:val="30"/>
          <w:szCs w:val="30"/>
          <w:highlight w:val="none"/>
        </w:rPr>
        <w:t>广东中采招标有限公司</w:t>
      </w:r>
    </w:p>
    <w:p>
      <w:pPr>
        <w:snapToGrid w:val="0"/>
        <w:spacing w:line="360" w:lineRule="auto"/>
        <w:jc w:val="center"/>
        <w:rPr>
          <w:rFonts w:ascii="黑体" w:hAnsi="华文中宋" w:eastAsia="黑体" w:cs="华文中宋"/>
          <w:sz w:val="30"/>
          <w:szCs w:val="30"/>
          <w:highlight w:val="none"/>
        </w:rPr>
      </w:pPr>
    </w:p>
    <w:p>
      <w:pPr>
        <w:snapToGrid w:val="0"/>
        <w:spacing w:line="360" w:lineRule="auto"/>
        <w:jc w:val="center"/>
        <w:rPr>
          <w:rFonts w:ascii="黑体" w:hAnsi="华文中宋" w:eastAsia="黑体" w:cs="华文中宋"/>
          <w:sz w:val="30"/>
          <w:szCs w:val="30"/>
          <w:highlight w:val="none"/>
        </w:rPr>
      </w:pPr>
      <w:r>
        <w:rPr>
          <w:rFonts w:hint="eastAsia" w:ascii="黑体" w:hAnsi="华文中宋" w:eastAsia="黑体" w:cs="华文中宋"/>
          <w:sz w:val="30"/>
          <w:szCs w:val="30"/>
          <w:highlight w:val="none"/>
        </w:rPr>
        <w:t>2023年</w:t>
      </w:r>
      <w:r>
        <w:rPr>
          <w:rFonts w:hint="eastAsia" w:ascii="黑体" w:hAnsi="华文中宋" w:eastAsia="黑体" w:cs="华文中宋"/>
          <w:sz w:val="30"/>
          <w:szCs w:val="30"/>
          <w:highlight w:val="none"/>
          <w:lang w:val="en-US" w:eastAsia="zh-CN"/>
        </w:rPr>
        <w:t>8</w:t>
      </w:r>
      <w:r>
        <w:rPr>
          <w:rFonts w:ascii="黑体" w:hAnsi="华文中宋" w:eastAsia="黑体" w:cs="华文中宋"/>
          <w:sz w:val="30"/>
          <w:szCs w:val="30"/>
          <w:highlight w:val="none"/>
        </w:rPr>
        <w:t>月</w:t>
      </w:r>
    </w:p>
    <w:p>
      <w:pPr>
        <w:snapToGrid w:val="0"/>
        <w:spacing w:line="360" w:lineRule="auto"/>
        <w:jc w:val="center"/>
        <w:rPr>
          <w:rFonts w:ascii="宋体" w:hAnsi="宋体"/>
          <w:b/>
          <w:sz w:val="44"/>
          <w:szCs w:val="44"/>
          <w:highlight w:val="none"/>
        </w:rPr>
        <w:sectPr>
          <w:headerReference r:id="rId5" w:type="first"/>
          <w:footerReference r:id="rId7" w:type="first"/>
          <w:headerReference r:id="rId3" w:type="default"/>
          <w:headerReference r:id="rId4" w:type="even"/>
          <w:footerReference r:id="rId6" w:type="even"/>
          <w:pgSz w:w="11906" w:h="16838"/>
          <w:pgMar w:top="1088" w:right="1468" w:bottom="1134" w:left="1259" w:header="624" w:footer="567" w:gutter="0"/>
          <w:pgBorders>
            <w:top w:val="none" w:sz="0" w:space="0"/>
            <w:left w:val="none" w:sz="0" w:space="0"/>
            <w:bottom w:val="none" w:sz="0" w:space="0"/>
            <w:right w:val="none" w:sz="0" w:space="0"/>
          </w:pgBorders>
          <w:pgNumType w:start="1"/>
          <w:cols w:space="720" w:num="1"/>
          <w:titlePg/>
          <w:docGrid w:type="lines" w:linePitch="312" w:charSpace="0"/>
        </w:sectPr>
      </w:pPr>
    </w:p>
    <w:p>
      <w:pPr>
        <w:autoSpaceDE w:val="0"/>
        <w:autoSpaceDN w:val="0"/>
        <w:adjustRightInd w:val="0"/>
        <w:snapToGrid w:val="0"/>
        <w:spacing w:before="156" w:beforeLines="50" w:after="156" w:afterLines="50" w:line="360" w:lineRule="auto"/>
        <w:jc w:val="center"/>
        <w:rPr>
          <w:rFonts w:ascii="宋体" w:hAnsi="宋体"/>
          <w:b/>
          <w:sz w:val="44"/>
          <w:szCs w:val="44"/>
          <w:highlight w:val="none"/>
        </w:rPr>
      </w:pPr>
      <w:r>
        <w:rPr>
          <w:rFonts w:hint="eastAsia" w:ascii="宋体" w:hAnsi="宋体"/>
          <w:b/>
          <w:sz w:val="44"/>
          <w:szCs w:val="44"/>
          <w:highlight w:val="none"/>
        </w:rPr>
        <w:t>目   录</w:t>
      </w:r>
    </w:p>
    <w:p>
      <w:pPr>
        <w:pStyle w:val="34"/>
        <w:rPr>
          <w:rFonts w:ascii="宋体" w:hAnsi="宋体" w:cs="宋体"/>
          <w:b/>
          <w:bCs/>
          <w:szCs w:val="22"/>
          <w:highlight w:val="none"/>
        </w:rPr>
      </w:pPr>
      <w:r>
        <w:rPr>
          <w:rFonts w:hint="eastAsia" w:ascii="宋体" w:hAnsi="宋体" w:cs="宋体"/>
          <w:b/>
          <w:bCs/>
          <w:color w:val="000000"/>
          <w:szCs w:val="21"/>
          <w:highlight w:val="none"/>
        </w:rPr>
        <w:fldChar w:fldCharType="begin"/>
      </w:r>
      <w:r>
        <w:rPr>
          <w:rStyle w:val="54"/>
          <w:rFonts w:hint="eastAsia" w:ascii="宋体" w:hAnsi="宋体" w:cs="宋体"/>
          <w:b/>
          <w:bCs/>
          <w:color w:val="000000"/>
          <w:szCs w:val="21"/>
          <w:highlight w:val="none"/>
        </w:rPr>
        <w:instrText xml:space="preserve"> TOC \o "1-1" \h \z \u </w:instrText>
      </w:r>
      <w:r>
        <w:rPr>
          <w:rFonts w:hint="eastAsia" w:ascii="宋体" w:hAnsi="宋体" w:cs="宋体"/>
          <w:b/>
          <w:bCs/>
          <w:color w:val="000000"/>
          <w:szCs w:val="21"/>
          <w:highlight w:val="none"/>
        </w:rPr>
        <w:fldChar w:fldCharType="separate"/>
      </w:r>
      <w:r>
        <w:rPr>
          <w:highlight w:val="none"/>
        </w:rPr>
        <w:fldChar w:fldCharType="begin"/>
      </w:r>
      <w:r>
        <w:rPr>
          <w:highlight w:val="none"/>
        </w:rPr>
        <w:instrText xml:space="preserve"> HYPERLINK \l "_Toc497833881" </w:instrText>
      </w:r>
      <w:r>
        <w:rPr>
          <w:highlight w:val="none"/>
        </w:rPr>
        <w:fldChar w:fldCharType="separate"/>
      </w:r>
      <w:r>
        <w:rPr>
          <w:rStyle w:val="54"/>
          <w:rFonts w:hint="eastAsia" w:ascii="宋体" w:hAnsi="宋体" w:cs="宋体"/>
          <w:b/>
          <w:bCs/>
          <w:highlight w:val="none"/>
        </w:rPr>
        <w:t>第一章  磋商邀请</w:t>
      </w:r>
      <w:r>
        <w:rPr>
          <w:rFonts w:hint="eastAsia" w:ascii="宋体" w:hAnsi="宋体" w:cs="宋体"/>
          <w:b/>
          <w:bCs/>
          <w:highlight w:val="none"/>
        </w:rPr>
        <w:tab/>
      </w:r>
      <w:r>
        <w:rPr>
          <w:rFonts w:hint="eastAsia" w:ascii="宋体" w:hAnsi="宋体" w:cs="宋体"/>
          <w:b/>
          <w:bCs/>
          <w:highlight w:val="none"/>
        </w:rPr>
        <w:fldChar w:fldCharType="begin"/>
      </w:r>
      <w:r>
        <w:rPr>
          <w:rFonts w:hint="eastAsia" w:ascii="宋体" w:hAnsi="宋体" w:cs="宋体"/>
          <w:b/>
          <w:bCs/>
          <w:highlight w:val="none"/>
        </w:rPr>
        <w:instrText xml:space="preserve"> PAGEREF _Toc497833881 \h </w:instrText>
      </w:r>
      <w:r>
        <w:rPr>
          <w:rFonts w:hint="eastAsia" w:ascii="宋体" w:hAnsi="宋体" w:cs="宋体"/>
          <w:b/>
          <w:bCs/>
          <w:highlight w:val="none"/>
        </w:rPr>
        <w:fldChar w:fldCharType="separate"/>
      </w:r>
      <w:r>
        <w:rPr>
          <w:rFonts w:hint="eastAsia" w:ascii="宋体" w:hAnsi="宋体" w:cs="宋体"/>
          <w:b/>
          <w:bCs/>
          <w:highlight w:val="none"/>
        </w:rPr>
        <w:t>2</w:t>
      </w:r>
      <w:r>
        <w:rPr>
          <w:rFonts w:hint="eastAsia" w:ascii="宋体" w:hAnsi="宋体" w:cs="宋体"/>
          <w:b/>
          <w:bCs/>
          <w:highlight w:val="none"/>
        </w:rPr>
        <w:fldChar w:fldCharType="end"/>
      </w:r>
      <w:r>
        <w:rPr>
          <w:rFonts w:hint="eastAsia" w:ascii="宋体" w:hAnsi="宋体" w:cs="宋体"/>
          <w:b/>
          <w:bCs/>
          <w:highlight w:val="none"/>
        </w:rPr>
        <w:fldChar w:fldCharType="end"/>
      </w:r>
    </w:p>
    <w:p>
      <w:pPr>
        <w:pStyle w:val="34"/>
        <w:rPr>
          <w:rFonts w:ascii="宋体" w:hAnsi="宋体" w:cs="宋体"/>
          <w:b/>
          <w:bCs/>
          <w:szCs w:val="22"/>
          <w:highlight w:val="none"/>
        </w:rPr>
      </w:pPr>
      <w:r>
        <w:rPr>
          <w:highlight w:val="none"/>
        </w:rPr>
        <w:fldChar w:fldCharType="begin"/>
      </w:r>
      <w:r>
        <w:rPr>
          <w:highlight w:val="none"/>
        </w:rPr>
        <w:instrText xml:space="preserve"> HYPERLINK \l "_Toc497833882" </w:instrText>
      </w:r>
      <w:r>
        <w:rPr>
          <w:highlight w:val="none"/>
        </w:rPr>
        <w:fldChar w:fldCharType="separate"/>
      </w:r>
      <w:r>
        <w:rPr>
          <w:rStyle w:val="54"/>
          <w:rFonts w:hint="eastAsia" w:ascii="宋体" w:hAnsi="宋体" w:cs="宋体"/>
          <w:b/>
          <w:bCs/>
          <w:highlight w:val="none"/>
        </w:rPr>
        <w:t>第二章  磋商资料表</w:t>
      </w:r>
      <w:r>
        <w:rPr>
          <w:rFonts w:hint="eastAsia" w:ascii="宋体" w:hAnsi="宋体" w:cs="宋体"/>
          <w:b/>
          <w:bCs/>
          <w:highlight w:val="none"/>
        </w:rPr>
        <w:tab/>
      </w:r>
      <w:r>
        <w:rPr>
          <w:rFonts w:hint="eastAsia" w:ascii="宋体" w:hAnsi="宋体" w:cs="宋体"/>
          <w:b/>
          <w:bCs/>
          <w:highlight w:val="none"/>
        </w:rPr>
        <w:fldChar w:fldCharType="begin"/>
      </w:r>
      <w:r>
        <w:rPr>
          <w:rFonts w:hint="eastAsia" w:ascii="宋体" w:hAnsi="宋体" w:cs="宋体"/>
          <w:b/>
          <w:bCs/>
          <w:highlight w:val="none"/>
        </w:rPr>
        <w:instrText xml:space="preserve"> PAGEREF _Toc497833882 \h </w:instrText>
      </w:r>
      <w:r>
        <w:rPr>
          <w:rFonts w:hint="eastAsia" w:ascii="宋体" w:hAnsi="宋体" w:cs="宋体"/>
          <w:b/>
          <w:bCs/>
          <w:highlight w:val="none"/>
        </w:rPr>
        <w:fldChar w:fldCharType="separate"/>
      </w:r>
      <w:r>
        <w:rPr>
          <w:rFonts w:hint="eastAsia" w:ascii="宋体" w:hAnsi="宋体" w:cs="宋体"/>
          <w:b/>
          <w:bCs/>
          <w:highlight w:val="none"/>
        </w:rPr>
        <w:t>6</w:t>
      </w:r>
      <w:r>
        <w:rPr>
          <w:rFonts w:hint="eastAsia" w:ascii="宋体" w:hAnsi="宋体" w:cs="宋体"/>
          <w:b/>
          <w:bCs/>
          <w:highlight w:val="none"/>
        </w:rPr>
        <w:fldChar w:fldCharType="end"/>
      </w:r>
      <w:r>
        <w:rPr>
          <w:rFonts w:hint="eastAsia" w:ascii="宋体" w:hAnsi="宋体" w:cs="宋体"/>
          <w:b/>
          <w:bCs/>
          <w:highlight w:val="none"/>
        </w:rPr>
        <w:fldChar w:fldCharType="end"/>
      </w:r>
    </w:p>
    <w:p>
      <w:pPr>
        <w:pStyle w:val="34"/>
        <w:rPr>
          <w:rFonts w:ascii="宋体" w:hAnsi="宋体" w:cs="宋体"/>
          <w:b/>
          <w:bCs/>
          <w:szCs w:val="22"/>
          <w:highlight w:val="none"/>
        </w:rPr>
      </w:pPr>
      <w:r>
        <w:rPr>
          <w:highlight w:val="none"/>
        </w:rPr>
        <w:fldChar w:fldCharType="begin"/>
      </w:r>
      <w:r>
        <w:rPr>
          <w:highlight w:val="none"/>
        </w:rPr>
        <w:instrText xml:space="preserve"> HYPERLINK \l "_Toc497833883" </w:instrText>
      </w:r>
      <w:r>
        <w:rPr>
          <w:highlight w:val="none"/>
        </w:rPr>
        <w:fldChar w:fldCharType="separate"/>
      </w:r>
      <w:r>
        <w:rPr>
          <w:rStyle w:val="54"/>
          <w:rFonts w:hint="eastAsia" w:ascii="宋体" w:hAnsi="宋体" w:cs="宋体"/>
          <w:b/>
          <w:bCs/>
          <w:highlight w:val="none"/>
        </w:rPr>
        <w:t>第三章  用户需求书</w:t>
      </w:r>
      <w:r>
        <w:rPr>
          <w:rFonts w:hint="eastAsia" w:ascii="宋体" w:hAnsi="宋体" w:cs="宋体"/>
          <w:b/>
          <w:bCs/>
          <w:highlight w:val="none"/>
        </w:rPr>
        <w:tab/>
      </w:r>
      <w:r>
        <w:rPr>
          <w:rFonts w:hint="eastAsia" w:ascii="宋体" w:hAnsi="宋体" w:cs="宋体"/>
          <w:b/>
          <w:bCs/>
          <w:highlight w:val="none"/>
        </w:rPr>
        <w:fldChar w:fldCharType="begin"/>
      </w:r>
      <w:r>
        <w:rPr>
          <w:rFonts w:hint="eastAsia" w:ascii="宋体" w:hAnsi="宋体" w:cs="宋体"/>
          <w:b/>
          <w:bCs/>
          <w:highlight w:val="none"/>
        </w:rPr>
        <w:instrText xml:space="preserve"> PAGEREF _Toc497833883 \h </w:instrText>
      </w:r>
      <w:r>
        <w:rPr>
          <w:rFonts w:hint="eastAsia" w:ascii="宋体" w:hAnsi="宋体" w:cs="宋体"/>
          <w:b/>
          <w:bCs/>
          <w:highlight w:val="none"/>
        </w:rPr>
        <w:fldChar w:fldCharType="separate"/>
      </w:r>
      <w:r>
        <w:rPr>
          <w:rFonts w:hint="eastAsia" w:ascii="宋体" w:hAnsi="宋体" w:cs="宋体"/>
          <w:b/>
          <w:bCs/>
          <w:highlight w:val="none"/>
        </w:rPr>
        <w:t>8</w:t>
      </w:r>
      <w:r>
        <w:rPr>
          <w:rFonts w:hint="eastAsia" w:ascii="宋体" w:hAnsi="宋体" w:cs="宋体"/>
          <w:b/>
          <w:bCs/>
          <w:highlight w:val="none"/>
        </w:rPr>
        <w:fldChar w:fldCharType="end"/>
      </w:r>
      <w:r>
        <w:rPr>
          <w:rFonts w:hint="eastAsia" w:ascii="宋体" w:hAnsi="宋体" w:cs="宋体"/>
          <w:b/>
          <w:bCs/>
          <w:highlight w:val="none"/>
        </w:rPr>
        <w:fldChar w:fldCharType="end"/>
      </w:r>
    </w:p>
    <w:p>
      <w:pPr>
        <w:pStyle w:val="34"/>
        <w:rPr>
          <w:rFonts w:ascii="宋体" w:hAnsi="宋体" w:cs="宋体"/>
          <w:b/>
          <w:bCs/>
          <w:szCs w:val="22"/>
          <w:highlight w:val="none"/>
        </w:rPr>
      </w:pPr>
      <w:r>
        <w:rPr>
          <w:highlight w:val="none"/>
        </w:rPr>
        <w:fldChar w:fldCharType="begin"/>
      </w:r>
      <w:r>
        <w:rPr>
          <w:highlight w:val="none"/>
        </w:rPr>
        <w:instrText xml:space="preserve"> HYPERLINK \l "_Toc497833884" </w:instrText>
      </w:r>
      <w:r>
        <w:rPr>
          <w:highlight w:val="none"/>
        </w:rPr>
        <w:fldChar w:fldCharType="separate"/>
      </w:r>
      <w:r>
        <w:rPr>
          <w:rStyle w:val="54"/>
          <w:rFonts w:hint="eastAsia" w:ascii="宋体" w:hAnsi="宋体" w:cs="宋体"/>
          <w:b/>
          <w:bCs/>
          <w:highlight w:val="none"/>
        </w:rPr>
        <w:t>第四章  资格、符合性评审和评审标准</w:t>
      </w:r>
      <w:r>
        <w:rPr>
          <w:rFonts w:hint="eastAsia" w:ascii="宋体" w:hAnsi="宋体" w:cs="宋体"/>
          <w:b/>
          <w:bCs/>
          <w:highlight w:val="none"/>
        </w:rPr>
        <w:tab/>
      </w:r>
      <w:r>
        <w:rPr>
          <w:rFonts w:hint="eastAsia" w:ascii="宋体" w:hAnsi="宋体" w:cs="宋体"/>
          <w:b/>
          <w:bCs/>
          <w:highlight w:val="none"/>
        </w:rPr>
        <w:fldChar w:fldCharType="begin"/>
      </w:r>
      <w:r>
        <w:rPr>
          <w:rFonts w:hint="eastAsia" w:ascii="宋体" w:hAnsi="宋体" w:cs="宋体"/>
          <w:b/>
          <w:bCs/>
          <w:highlight w:val="none"/>
        </w:rPr>
        <w:instrText xml:space="preserve"> PAGEREF _Toc497833884 \h </w:instrText>
      </w:r>
      <w:r>
        <w:rPr>
          <w:rFonts w:hint="eastAsia" w:ascii="宋体" w:hAnsi="宋体" w:cs="宋体"/>
          <w:b/>
          <w:bCs/>
          <w:highlight w:val="none"/>
        </w:rPr>
        <w:fldChar w:fldCharType="separate"/>
      </w:r>
      <w:r>
        <w:rPr>
          <w:rFonts w:hint="eastAsia" w:ascii="宋体" w:hAnsi="宋体" w:cs="宋体"/>
          <w:b/>
          <w:bCs/>
          <w:highlight w:val="none"/>
        </w:rPr>
        <w:t>14</w:t>
      </w:r>
      <w:r>
        <w:rPr>
          <w:rFonts w:hint="eastAsia" w:ascii="宋体" w:hAnsi="宋体" w:cs="宋体"/>
          <w:b/>
          <w:bCs/>
          <w:highlight w:val="none"/>
        </w:rPr>
        <w:fldChar w:fldCharType="end"/>
      </w:r>
      <w:r>
        <w:rPr>
          <w:rFonts w:hint="eastAsia" w:ascii="宋体" w:hAnsi="宋体" w:cs="宋体"/>
          <w:b/>
          <w:bCs/>
          <w:highlight w:val="none"/>
        </w:rPr>
        <w:fldChar w:fldCharType="end"/>
      </w:r>
    </w:p>
    <w:p>
      <w:pPr>
        <w:pStyle w:val="34"/>
        <w:rPr>
          <w:rFonts w:ascii="宋体" w:hAnsi="宋体" w:cs="宋体"/>
          <w:b/>
          <w:bCs/>
          <w:szCs w:val="22"/>
          <w:highlight w:val="none"/>
        </w:rPr>
      </w:pPr>
      <w:r>
        <w:rPr>
          <w:highlight w:val="none"/>
        </w:rPr>
        <w:fldChar w:fldCharType="begin"/>
      </w:r>
      <w:r>
        <w:rPr>
          <w:highlight w:val="none"/>
        </w:rPr>
        <w:instrText xml:space="preserve"> HYPERLINK \l "_Toc497833885" </w:instrText>
      </w:r>
      <w:r>
        <w:rPr>
          <w:highlight w:val="none"/>
        </w:rPr>
        <w:fldChar w:fldCharType="separate"/>
      </w:r>
      <w:r>
        <w:rPr>
          <w:rStyle w:val="54"/>
          <w:rFonts w:hint="eastAsia" w:ascii="宋体" w:hAnsi="宋体" w:cs="宋体"/>
          <w:b/>
          <w:bCs/>
          <w:highlight w:val="none"/>
        </w:rPr>
        <w:t>第五章  磋 商 须 知</w:t>
      </w:r>
      <w:r>
        <w:rPr>
          <w:rFonts w:hint="eastAsia" w:ascii="宋体" w:hAnsi="宋体" w:cs="宋体"/>
          <w:b/>
          <w:bCs/>
          <w:highlight w:val="none"/>
        </w:rPr>
        <w:tab/>
      </w:r>
      <w:r>
        <w:rPr>
          <w:rFonts w:hint="eastAsia" w:ascii="宋体" w:hAnsi="宋体" w:cs="宋体"/>
          <w:b/>
          <w:bCs/>
          <w:highlight w:val="none"/>
        </w:rPr>
        <w:fldChar w:fldCharType="begin"/>
      </w:r>
      <w:r>
        <w:rPr>
          <w:rFonts w:hint="eastAsia" w:ascii="宋体" w:hAnsi="宋体" w:cs="宋体"/>
          <w:b/>
          <w:bCs/>
          <w:highlight w:val="none"/>
        </w:rPr>
        <w:instrText xml:space="preserve"> PAGEREF _Toc497833885 \h </w:instrText>
      </w:r>
      <w:r>
        <w:rPr>
          <w:rFonts w:hint="eastAsia" w:ascii="宋体" w:hAnsi="宋体" w:cs="宋体"/>
          <w:b/>
          <w:bCs/>
          <w:highlight w:val="none"/>
        </w:rPr>
        <w:fldChar w:fldCharType="separate"/>
      </w:r>
      <w:r>
        <w:rPr>
          <w:rFonts w:hint="eastAsia" w:ascii="宋体" w:hAnsi="宋体" w:cs="宋体"/>
          <w:b/>
          <w:bCs/>
          <w:highlight w:val="none"/>
        </w:rPr>
        <w:t>22</w:t>
      </w:r>
      <w:r>
        <w:rPr>
          <w:rFonts w:hint="eastAsia" w:ascii="宋体" w:hAnsi="宋体" w:cs="宋体"/>
          <w:b/>
          <w:bCs/>
          <w:highlight w:val="none"/>
        </w:rPr>
        <w:fldChar w:fldCharType="end"/>
      </w:r>
      <w:r>
        <w:rPr>
          <w:rFonts w:hint="eastAsia" w:ascii="宋体" w:hAnsi="宋体" w:cs="宋体"/>
          <w:b/>
          <w:bCs/>
          <w:highlight w:val="none"/>
        </w:rPr>
        <w:fldChar w:fldCharType="end"/>
      </w:r>
    </w:p>
    <w:p>
      <w:pPr>
        <w:pStyle w:val="34"/>
        <w:rPr>
          <w:rFonts w:ascii="宋体" w:hAnsi="宋体" w:cs="宋体"/>
          <w:b/>
          <w:bCs/>
          <w:szCs w:val="22"/>
          <w:highlight w:val="none"/>
        </w:rPr>
      </w:pPr>
      <w:r>
        <w:rPr>
          <w:highlight w:val="none"/>
        </w:rPr>
        <w:fldChar w:fldCharType="begin"/>
      </w:r>
      <w:r>
        <w:rPr>
          <w:highlight w:val="none"/>
        </w:rPr>
        <w:instrText xml:space="preserve"> HYPERLINK \l "_Toc497833923" </w:instrText>
      </w:r>
      <w:r>
        <w:rPr>
          <w:highlight w:val="none"/>
        </w:rPr>
        <w:fldChar w:fldCharType="separate"/>
      </w:r>
      <w:r>
        <w:rPr>
          <w:rStyle w:val="54"/>
          <w:rFonts w:hint="eastAsia" w:ascii="宋体" w:hAnsi="宋体" w:cs="宋体"/>
          <w:b/>
          <w:bCs/>
          <w:highlight w:val="none"/>
        </w:rPr>
        <w:t>第六章  合同条款</w:t>
      </w:r>
      <w:r>
        <w:rPr>
          <w:rFonts w:hint="eastAsia" w:ascii="宋体" w:hAnsi="宋体" w:cs="宋体"/>
          <w:b/>
          <w:bCs/>
          <w:highlight w:val="none"/>
        </w:rPr>
        <w:tab/>
      </w:r>
      <w:r>
        <w:rPr>
          <w:rFonts w:hint="eastAsia" w:ascii="宋体" w:hAnsi="宋体" w:cs="宋体"/>
          <w:b/>
          <w:bCs/>
          <w:highlight w:val="none"/>
        </w:rPr>
        <w:fldChar w:fldCharType="begin"/>
      </w:r>
      <w:r>
        <w:rPr>
          <w:rFonts w:hint="eastAsia" w:ascii="宋体" w:hAnsi="宋体" w:cs="宋体"/>
          <w:b/>
          <w:bCs/>
          <w:highlight w:val="none"/>
        </w:rPr>
        <w:instrText xml:space="preserve"> PAGEREF _Toc497833923 \h </w:instrText>
      </w:r>
      <w:r>
        <w:rPr>
          <w:rFonts w:hint="eastAsia" w:ascii="宋体" w:hAnsi="宋体" w:cs="宋体"/>
          <w:b/>
          <w:bCs/>
          <w:highlight w:val="none"/>
        </w:rPr>
        <w:fldChar w:fldCharType="separate"/>
      </w:r>
      <w:r>
        <w:rPr>
          <w:rFonts w:hint="eastAsia" w:ascii="宋体" w:hAnsi="宋体" w:cs="宋体"/>
          <w:b/>
          <w:bCs/>
          <w:highlight w:val="none"/>
        </w:rPr>
        <w:t>36</w:t>
      </w:r>
      <w:r>
        <w:rPr>
          <w:rFonts w:hint="eastAsia" w:ascii="宋体" w:hAnsi="宋体" w:cs="宋体"/>
          <w:b/>
          <w:bCs/>
          <w:highlight w:val="none"/>
        </w:rPr>
        <w:fldChar w:fldCharType="end"/>
      </w:r>
      <w:r>
        <w:rPr>
          <w:rFonts w:hint="eastAsia" w:ascii="宋体" w:hAnsi="宋体" w:cs="宋体"/>
          <w:b/>
          <w:bCs/>
          <w:highlight w:val="none"/>
        </w:rPr>
        <w:fldChar w:fldCharType="end"/>
      </w:r>
    </w:p>
    <w:p>
      <w:pPr>
        <w:pStyle w:val="34"/>
        <w:rPr>
          <w:rFonts w:ascii="宋体" w:hAnsi="宋体" w:cs="宋体"/>
          <w:b/>
          <w:bCs/>
          <w:szCs w:val="22"/>
          <w:highlight w:val="none"/>
        </w:rPr>
      </w:pPr>
      <w:r>
        <w:rPr>
          <w:highlight w:val="none"/>
        </w:rPr>
        <w:fldChar w:fldCharType="begin"/>
      </w:r>
      <w:r>
        <w:rPr>
          <w:highlight w:val="none"/>
        </w:rPr>
        <w:instrText xml:space="preserve"> HYPERLINK \l "_Toc497833925" </w:instrText>
      </w:r>
      <w:r>
        <w:rPr>
          <w:highlight w:val="none"/>
        </w:rPr>
        <w:fldChar w:fldCharType="separate"/>
      </w:r>
      <w:r>
        <w:rPr>
          <w:rStyle w:val="54"/>
          <w:rFonts w:hint="eastAsia" w:ascii="宋体" w:hAnsi="宋体" w:cs="宋体"/>
          <w:b/>
          <w:bCs/>
          <w:highlight w:val="none"/>
        </w:rPr>
        <w:t>第七章  响应文件格式</w:t>
      </w:r>
      <w:r>
        <w:rPr>
          <w:rFonts w:hint="eastAsia" w:ascii="宋体" w:hAnsi="宋体" w:cs="宋体"/>
          <w:b/>
          <w:bCs/>
          <w:highlight w:val="none"/>
        </w:rPr>
        <w:tab/>
      </w:r>
      <w:r>
        <w:rPr>
          <w:rFonts w:hint="eastAsia" w:ascii="宋体" w:hAnsi="宋体" w:cs="宋体"/>
          <w:b/>
          <w:bCs/>
          <w:highlight w:val="none"/>
        </w:rPr>
        <w:fldChar w:fldCharType="begin"/>
      </w:r>
      <w:r>
        <w:rPr>
          <w:rFonts w:hint="eastAsia" w:ascii="宋体" w:hAnsi="宋体" w:cs="宋体"/>
          <w:b/>
          <w:bCs/>
          <w:highlight w:val="none"/>
        </w:rPr>
        <w:instrText xml:space="preserve"> PAGEREF _Toc497833925 \h </w:instrText>
      </w:r>
      <w:r>
        <w:rPr>
          <w:rFonts w:hint="eastAsia" w:ascii="宋体" w:hAnsi="宋体" w:cs="宋体"/>
          <w:b/>
          <w:bCs/>
          <w:highlight w:val="none"/>
        </w:rPr>
        <w:fldChar w:fldCharType="separate"/>
      </w:r>
      <w:r>
        <w:rPr>
          <w:rFonts w:hint="eastAsia" w:ascii="宋体" w:hAnsi="宋体" w:cs="宋体"/>
          <w:b/>
          <w:bCs/>
          <w:highlight w:val="none"/>
        </w:rPr>
        <w:t>47</w:t>
      </w:r>
      <w:r>
        <w:rPr>
          <w:rFonts w:hint="eastAsia" w:ascii="宋体" w:hAnsi="宋体" w:cs="宋体"/>
          <w:b/>
          <w:bCs/>
          <w:highlight w:val="none"/>
        </w:rPr>
        <w:fldChar w:fldCharType="end"/>
      </w:r>
      <w:r>
        <w:rPr>
          <w:rFonts w:hint="eastAsia" w:ascii="宋体" w:hAnsi="宋体" w:cs="宋体"/>
          <w:b/>
          <w:bCs/>
          <w:highlight w:val="none"/>
        </w:rPr>
        <w:fldChar w:fldCharType="end"/>
      </w:r>
    </w:p>
    <w:p>
      <w:pPr>
        <w:pStyle w:val="34"/>
        <w:rPr>
          <w:rFonts w:ascii="宋体" w:hAnsi="宋体" w:cs="宋体"/>
          <w:b/>
          <w:bCs/>
          <w:szCs w:val="22"/>
          <w:highlight w:val="none"/>
        </w:rPr>
      </w:pPr>
      <w:r>
        <w:rPr>
          <w:highlight w:val="none"/>
        </w:rPr>
        <w:fldChar w:fldCharType="begin"/>
      </w:r>
      <w:r>
        <w:rPr>
          <w:highlight w:val="none"/>
        </w:rPr>
        <w:instrText xml:space="preserve"> HYPERLINK \l "_Toc497833926" </w:instrText>
      </w:r>
      <w:r>
        <w:rPr>
          <w:highlight w:val="none"/>
        </w:rPr>
        <w:fldChar w:fldCharType="separate"/>
      </w:r>
      <w:r>
        <w:rPr>
          <w:rStyle w:val="54"/>
          <w:rFonts w:hint="eastAsia" w:ascii="宋体" w:hAnsi="宋体" w:cs="宋体"/>
          <w:b/>
          <w:bCs/>
          <w:highlight w:val="none"/>
          <w:lang w:eastAsia="zh-TW"/>
        </w:rPr>
        <w:t>包装封面参考</w:t>
      </w:r>
      <w:r>
        <w:rPr>
          <w:rFonts w:hint="eastAsia" w:ascii="宋体" w:hAnsi="宋体" w:cs="宋体"/>
          <w:b/>
          <w:bCs/>
          <w:highlight w:val="none"/>
        </w:rPr>
        <w:tab/>
      </w:r>
      <w:r>
        <w:rPr>
          <w:rFonts w:hint="eastAsia" w:ascii="宋体" w:hAnsi="宋体" w:cs="宋体"/>
          <w:b/>
          <w:bCs/>
          <w:highlight w:val="none"/>
        </w:rPr>
        <w:fldChar w:fldCharType="begin"/>
      </w:r>
      <w:r>
        <w:rPr>
          <w:rFonts w:hint="eastAsia" w:ascii="宋体" w:hAnsi="宋体" w:cs="宋体"/>
          <w:b/>
          <w:bCs/>
          <w:highlight w:val="none"/>
        </w:rPr>
        <w:instrText xml:space="preserve"> PAGEREF _Toc497833926 \h </w:instrText>
      </w:r>
      <w:r>
        <w:rPr>
          <w:rFonts w:hint="eastAsia" w:ascii="宋体" w:hAnsi="宋体" w:cs="宋体"/>
          <w:b/>
          <w:bCs/>
          <w:highlight w:val="none"/>
        </w:rPr>
        <w:fldChar w:fldCharType="separate"/>
      </w:r>
      <w:r>
        <w:rPr>
          <w:rFonts w:hint="eastAsia" w:ascii="宋体" w:hAnsi="宋体" w:cs="宋体"/>
          <w:b/>
          <w:bCs/>
          <w:highlight w:val="none"/>
        </w:rPr>
        <w:t>47</w:t>
      </w:r>
      <w:r>
        <w:rPr>
          <w:rFonts w:hint="eastAsia" w:ascii="宋体" w:hAnsi="宋体" w:cs="宋体"/>
          <w:b/>
          <w:bCs/>
          <w:highlight w:val="none"/>
        </w:rPr>
        <w:fldChar w:fldCharType="end"/>
      </w:r>
      <w:r>
        <w:rPr>
          <w:rFonts w:hint="eastAsia" w:ascii="宋体" w:hAnsi="宋体" w:cs="宋体"/>
          <w:b/>
          <w:bCs/>
          <w:highlight w:val="none"/>
        </w:rPr>
        <w:fldChar w:fldCharType="end"/>
      </w:r>
    </w:p>
    <w:p>
      <w:pPr>
        <w:pStyle w:val="34"/>
        <w:rPr>
          <w:rFonts w:ascii="宋体" w:hAnsi="宋体" w:cs="宋体"/>
          <w:b/>
          <w:bCs/>
          <w:szCs w:val="22"/>
          <w:highlight w:val="none"/>
        </w:rPr>
      </w:pPr>
      <w:r>
        <w:rPr>
          <w:highlight w:val="none"/>
        </w:rPr>
        <w:fldChar w:fldCharType="begin"/>
      </w:r>
      <w:r>
        <w:rPr>
          <w:highlight w:val="none"/>
        </w:rPr>
        <w:instrText xml:space="preserve"> HYPERLINK \l "_Toc497833927" </w:instrText>
      </w:r>
      <w:r>
        <w:rPr>
          <w:highlight w:val="none"/>
        </w:rPr>
        <w:fldChar w:fldCharType="separate"/>
      </w:r>
      <w:r>
        <w:rPr>
          <w:rStyle w:val="54"/>
          <w:rFonts w:hint="eastAsia" w:ascii="宋体" w:hAnsi="宋体" w:cs="宋体"/>
          <w:b/>
          <w:bCs/>
          <w:highlight w:val="none"/>
          <w:lang w:eastAsia="zh-TW"/>
        </w:rPr>
        <w:t>响应文件目录表</w:t>
      </w:r>
      <w:r>
        <w:rPr>
          <w:rFonts w:hint="eastAsia" w:ascii="宋体" w:hAnsi="宋体" w:cs="宋体"/>
          <w:b/>
          <w:bCs/>
          <w:highlight w:val="none"/>
        </w:rPr>
        <w:tab/>
      </w:r>
      <w:r>
        <w:rPr>
          <w:rFonts w:hint="eastAsia" w:ascii="宋体" w:hAnsi="宋体" w:cs="宋体"/>
          <w:b/>
          <w:bCs/>
          <w:highlight w:val="none"/>
        </w:rPr>
        <w:fldChar w:fldCharType="begin"/>
      </w:r>
      <w:r>
        <w:rPr>
          <w:rFonts w:hint="eastAsia" w:ascii="宋体" w:hAnsi="宋体" w:cs="宋体"/>
          <w:b/>
          <w:bCs/>
          <w:highlight w:val="none"/>
        </w:rPr>
        <w:instrText xml:space="preserve"> PAGEREF _Toc497833927 \h </w:instrText>
      </w:r>
      <w:r>
        <w:rPr>
          <w:rFonts w:hint="eastAsia" w:ascii="宋体" w:hAnsi="宋体" w:cs="宋体"/>
          <w:b/>
          <w:bCs/>
          <w:highlight w:val="none"/>
        </w:rPr>
        <w:fldChar w:fldCharType="separate"/>
      </w:r>
      <w:r>
        <w:rPr>
          <w:rFonts w:hint="eastAsia" w:ascii="宋体" w:hAnsi="宋体" w:cs="宋体"/>
          <w:b/>
          <w:bCs/>
          <w:highlight w:val="none"/>
        </w:rPr>
        <w:t>48</w:t>
      </w:r>
      <w:r>
        <w:rPr>
          <w:rFonts w:hint="eastAsia" w:ascii="宋体" w:hAnsi="宋体" w:cs="宋体"/>
          <w:b/>
          <w:bCs/>
          <w:highlight w:val="none"/>
        </w:rPr>
        <w:fldChar w:fldCharType="end"/>
      </w:r>
      <w:r>
        <w:rPr>
          <w:rFonts w:hint="eastAsia" w:ascii="宋体" w:hAnsi="宋体" w:cs="宋体"/>
          <w:b/>
          <w:bCs/>
          <w:highlight w:val="none"/>
        </w:rPr>
        <w:fldChar w:fldCharType="end"/>
      </w:r>
    </w:p>
    <w:p>
      <w:pPr>
        <w:adjustRightInd w:val="0"/>
        <w:snapToGrid w:val="0"/>
        <w:spacing w:before="156" w:beforeLines="50" w:after="156" w:afterLines="50" w:line="360" w:lineRule="auto"/>
        <w:jc w:val="center"/>
        <w:outlineLvl w:val="0"/>
        <w:rPr>
          <w:b/>
          <w:bCs/>
          <w:color w:val="000000"/>
          <w:sz w:val="30"/>
          <w:szCs w:val="30"/>
          <w:highlight w:val="none"/>
        </w:rPr>
      </w:pPr>
      <w:r>
        <w:rPr>
          <w:rFonts w:hint="eastAsia" w:ascii="宋体" w:hAnsi="宋体" w:cs="宋体"/>
          <w:b/>
          <w:bCs/>
          <w:color w:val="000000"/>
          <w:szCs w:val="21"/>
          <w:highlight w:val="none"/>
        </w:rPr>
        <w:fldChar w:fldCharType="end"/>
      </w:r>
      <w:r>
        <w:rPr>
          <w:rFonts w:ascii="宋体" w:hAnsi="宋体"/>
          <w:color w:val="000000"/>
          <w:sz w:val="44"/>
          <w:highlight w:val="none"/>
        </w:rPr>
        <w:br w:type="page"/>
      </w:r>
      <w:bookmarkStart w:id="0" w:name="_Toc497833881"/>
      <w:r>
        <w:rPr>
          <w:rFonts w:hint="eastAsia"/>
          <w:b/>
          <w:bCs/>
          <w:color w:val="000000"/>
          <w:sz w:val="28"/>
          <w:szCs w:val="28"/>
          <w:highlight w:val="none"/>
        </w:rPr>
        <w:t>第一</w:t>
      </w:r>
      <w:r>
        <w:rPr>
          <w:b/>
          <w:bCs/>
          <w:color w:val="000000"/>
          <w:sz w:val="28"/>
          <w:szCs w:val="28"/>
          <w:highlight w:val="none"/>
        </w:rPr>
        <w:t>章  磋商邀请</w:t>
      </w:r>
      <w:bookmarkEnd w:id="0"/>
    </w:p>
    <w:p>
      <w:pPr>
        <w:snapToGrid w:val="0"/>
        <w:spacing w:line="360" w:lineRule="auto"/>
        <w:ind w:firstLine="420" w:firstLineChars="200"/>
        <w:rPr>
          <w:rFonts w:ascii="宋体" w:hAnsi="宋体" w:cs="宋体"/>
          <w:color w:val="FF0000"/>
          <w:szCs w:val="21"/>
          <w:highlight w:val="none"/>
        </w:rPr>
      </w:pPr>
      <w:r>
        <w:rPr>
          <w:rFonts w:hint="eastAsia" w:ascii="宋体"/>
          <w:bCs/>
          <w:color w:val="000000"/>
          <w:szCs w:val="20"/>
          <w:highlight w:val="none"/>
        </w:rPr>
        <w:t>广东中采招标有限</w:t>
      </w:r>
      <w:r>
        <w:rPr>
          <w:rFonts w:hint="eastAsia" w:ascii="宋体"/>
          <w:bCs/>
          <w:szCs w:val="20"/>
          <w:highlight w:val="none"/>
        </w:rPr>
        <w:t>公司受</w:t>
      </w:r>
      <w:r>
        <w:rPr>
          <w:rFonts w:hint="eastAsia" w:ascii="宋体" w:hAnsi="宋体"/>
          <w:szCs w:val="21"/>
          <w:highlight w:val="none"/>
        </w:rPr>
        <w:t>佛山广湛高铁开发建设有限公司</w:t>
      </w:r>
      <w:r>
        <w:rPr>
          <w:rFonts w:hint="eastAsia" w:ascii="宋体"/>
          <w:bCs/>
          <w:szCs w:val="21"/>
          <w:highlight w:val="none"/>
        </w:rPr>
        <w:t>委托，</w:t>
      </w:r>
      <w:r>
        <w:rPr>
          <w:rFonts w:hint="eastAsia" w:ascii="宋体" w:hAnsi="宋体"/>
          <w:bCs/>
          <w:szCs w:val="21"/>
          <w:highlight w:val="none"/>
        </w:rPr>
        <w:t>对</w:t>
      </w:r>
      <w:r>
        <w:rPr>
          <w:rFonts w:hint="eastAsia" w:ascii="宋体" w:hAnsi="宋体"/>
          <w:szCs w:val="21"/>
          <w:highlight w:val="none"/>
        </w:rPr>
        <w:t>佛北新城（广湛高铁枢纽新城）战略规划研究与总规划设计师服务项目</w:t>
      </w:r>
      <w:r>
        <w:rPr>
          <w:rFonts w:hint="eastAsia" w:ascii="宋体" w:hAnsi="宋体" w:cs="宋体"/>
          <w:bCs/>
          <w:szCs w:val="21"/>
          <w:highlight w:val="none"/>
        </w:rPr>
        <w:t>进行竞争性磋商，</w:t>
      </w:r>
      <w:r>
        <w:rPr>
          <w:rFonts w:hint="eastAsia" w:ascii="宋体" w:hAnsi="宋体" w:cs="宋体"/>
          <w:bCs/>
          <w:color w:val="000000"/>
          <w:szCs w:val="21"/>
          <w:highlight w:val="none"/>
          <w:lang w:val="zh-CN"/>
        </w:rPr>
        <w:t>欢迎符合资格条件</w:t>
      </w:r>
      <w:r>
        <w:rPr>
          <w:rFonts w:hint="eastAsia" w:ascii="宋体" w:hAnsi="宋体" w:cs="宋体"/>
          <w:bCs/>
          <w:color w:val="000000"/>
          <w:szCs w:val="21"/>
          <w:highlight w:val="none"/>
        </w:rPr>
        <w:t>的供应商参加。</w:t>
      </w:r>
    </w:p>
    <w:p>
      <w:pPr>
        <w:numPr>
          <w:ilvl w:val="0"/>
          <w:numId w:val="4"/>
        </w:numPr>
        <w:snapToGrid w:val="0"/>
        <w:spacing w:line="360" w:lineRule="auto"/>
        <w:ind w:firstLine="0"/>
        <w:rPr>
          <w:rFonts w:ascii="宋体" w:hAnsi="宋体" w:cs="宋体"/>
          <w:bCs/>
          <w:szCs w:val="21"/>
          <w:highlight w:val="none"/>
        </w:rPr>
      </w:pPr>
      <w:r>
        <w:rPr>
          <w:rFonts w:hint="eastAsia" w:ascii="宋体" w:hAnsi="宋体" w:cs="宋体"/>
          <w:color w:val="000000"/>
          <w:szCs w:val="21"/>
          <w:highlight w:val="none"/>
        </w:rPr>
        <w:t>采购项目</w:t>
      </w:r>
      <w:r>
        <w:rPr>
          <w:rFonts w:hint="eastAsia" w:ascii="宋体" w:hAnsi="宋体" w:cs="宋体"/>
          <w:szCs w:val="21"/>
          <w:highlight w:val="none"/>
        </w:rPr>
        <w:t>编号：GDZC-23JC054</w:t>
      </w:r>
    </w:p>
    <w:p>
      <w:pPr>
        <w:numPr>
          <w:ilvl w:val="0"/>
          <w:numId w:val="4"/>
        </w:numPr>
        <w:snapToGrid w:val="0"/>
        <w:spacing w:line="360" w:lineRule="auto"/>
        <w:ind w:firstLine="0"/>
        <w:rPr>
          <w:rFonts w:ascii="宋体" w:hAnsi="宋体" w:cs="宋体"/>
          <w:szCs w:val="21"/>
          <w:highlight w:val="none"/>
        </w:rPr>
      </w:pPr>
      <w:r>
        <w:rPr>
          <w:rFonts w:hint="eastAsia" w:ascii="宋体" w:hAnsi="宋体" w:cs="宋体"/>
          <w:szCs w:val="21"/>
          <w:highlight w:val="none"/>
        </w:rPr>
        <w:t>采购项目名称：佛北新城（广湛高铁枢纽新城）战略规划研究与总规划设计师服务项目</w:t>
      </w:r>
    </w:p>
    <w:p>
      <w:pPr>
        <w:numPr>
          <w:ilvl w:val="0"/>
          <w:numId w:val="4"/>
        </w:numPr>
        <w:snapToGrid w:val="0"/>
        <w:spacing w:line="360" w:lineRule="auto"/>
        <w:ind w:firstLine="0"/>
        <w:rPr>
          <w:rFonts w:ascii="宋体" w:hAnsi="宋体" w:cs="宋体"/>
          <w:szCs w:val="21"/>
          <w:highlight w:val="none"/>
        </w:rPr>
      </w:pPr>
      <w:r>
        <w:rPr>
          <w:rFonts w:hint="eastAsia" w:ascii="宋体" w:hAnsi="宋体" w:cs="宋体"/>
          <w:szCs w:val="21"/>
          <w:highlight w:val="none"/>
          <w:lang w:val="zh-CN"/>
        </w:rPr>
        <w:t>采购项目预算</w:t>
      </w:r>
      <w:r>
        <w:rPr>
          <w:rFonts w:hint="eastAsia" w:ascii="宋体" w:hAnsi="宋体" w:cs="宋体"/>
          <w:szCs w:val="21"/>
          <w:highlight w:val="none"/>
        </w:rPr>
        <w:t>金额（元）：</w:t>
      </w:r>
      <w:r>
        <w:rPr>
          <w:rFonts w:hint="eastAsia" w:ascii="宋体" w:hAnsi="宋体" w:cs="宋体"/>
          <w:szCs w:val="21"/>
          <w:highlight w:val="none"/>
          <w:lang w:eastAsia="zh-CN"/>
        </w:rPr>
        <w:t>2,820,000.00</w:t>
      </w:r>
    </w:p>
    <w:p>
      <w:pPr>
        <w:numPr>
          <w:ilvl w:val="0"/>
          <w:numId w:val="4"/>
        </w:numPr>
        <w:snapToGrid w:val="0"/>
        <w:spacing w:line="360" w:lineRule="auto"/>
        <w:ind w:firstLine="0"/>
        <w:rPr>
          <w:rFonts w:ascii="宋体" w:hAnsi="宋体" w:cs="宋体"/>
          <w:szCs w:val="21"/>
          <w:highlight w:val="none"/>
        </w:rPr>
      </w:pPr>
      <w:r>
        <w:rPr>
          <w:rFonts w:hint="eastAsia" w:ascii="宋体" w:hAnsi="宋体" w:cs="宋体"/>
          <w:bCs/>
          <w:szCs w:val="21"/>
          <w:highlight w:val="none"/>
        </w:rPr>
        <w:t>采购项目内容及需求：</w:t>
      </w:r>
    </w:p>
    <w:p>
      <w:pPr>
        <w:numPr>
          <w:ilvl w:val="0"/>
          <w:numId w:val="5"/>
        </w:numPr>
        <w:snapToGrid w:val="0"/>
        <w:spacing w:line="360" w:lineRule="auto"/>
        <w:ind w:firstLine="6"/>
        <w:rPr>
          <w:rFonts w:ascii="宋体" w:hAnsi="宋体"/>
          <w:color w:val="000000"/>
          <w:highlight w:val="none"/>
        </w:rPr>
      </w:pPr>
      <w:r>
        <w:rPr>
          <w:rFonts w:hint="eastAsia" w:ascii="宋体"/>
          <w:bCs/>
          <w:szCs w:val="20"/>
          <w:highlight w:val="none"/>
        </w:rPr>
        <w:t>项目内容：</w:t>
      </w:r>
    </w:p>
    <w:tbl>
      <w:tblPr>
        <w:tblStyle w:val="43"/>
        <w:tblW w:w="906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585"/>
        <w:gridCol w:w="1020"/>
        <w:gridCol w:w="2550"/>
        <w:gridCol w:w="191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61" w:hRule="atLeast"/>
          <w:jc w:val="center"/>
        </w:trPr>
        <w:tc>
          <w:tcPr>
            <w:tcW w:w="3585" w:type="dxa"/>
            <w:tcBorders>
              <w:top w:val="single" w:color="auto" w:sz="12" w:space="0"/>
              <w:bottom w:val="double" w:color="auto" w:sz="4" w:space="0"/>
            </w:tcBorders>
            <w:shd w:val="clear" w:color="auto" w:fill="EEECE1"/>
            <w:vAlign w:val="center"/>
          </w:tcPr>
          <w:p>
            <w:pPr>
              <w:jc w:val="center"/>
              <w:rPr>
                <w:rFonts w:ascii="宋体" w:hAnsi="宋体" w:cs="宋体"/>
                <w:b/>
                <w:szCs w:val="21"/>
                <w:highlight w:val="none"/>
              </w:rPr>
            </w:pPr>
            <w:r>
              <w:rPr>
                <w:rFonts w:hint="eastAsia" w:ascii="宋体" w:hAnsi="宋体" w:cs="宋体"/>
                <w:b/>
                <w:szCs w:val="21"/>
                <w:highlight w:val="none"/>
              </w:rPr>
              <w:t>采购内容</w:t>
            </w:r>
          </w:p>
        </w:tc>
        <w:tc>
          <w:tcPr>
            <w:tcW w:w="1020" w:type="dxa"/>
            <w:tcBorders>
              <w:top w:val="single" w:color="auto" w:sz="12" w:space="0"/>
              <w:bottom w:val="double" w:color="auto" w:sz="4" w:space="0"/>
            </w:tcBorders>
            <w:shd w:val="clear" w:color="auto" w:fill="EEECE1"/>
            <w:vAlign w:val="center"/>
          </w:tcPr>
          <w:p>
            <w:pPr>
              <w:jc w:val="center"/>
              <w:rPr>
                <w:rFonts w:ascii="宋体" w:hAnsi="宋体" w:cs="宋体"/>
                <w:b/>
                <w:szCs w:val="21"/>
                <w:highlight w:val="none"/>
              </w:rPr>
            </w:pPr>
            <w:r>
              <w:rPr>
                <w:rFonts w:hint="eastAsia" w:ascii="宋体" w:hAnsi="宋体" w:cs="宋体"/>
                <w:b/>
                <w:szCs w:val="21"/>
                <w:highlight w:val="none"/>
              </w:rPr>
              <w:t>数量</w:t>
            </w:r>
          </w:p>
        </w:tc>
        <w:tc>
          <w:tcPr>
            <w:tcW w:w="2550" w:type="dxa"/>
            <w:tcBorders>
              <w:top w:val="single" w:color="auto" w:sz="12" w:space="0"/>
              <w:bottom w:val="double" w:color="auto" w:sz="4" w:space="0"/>
            </w:tcBorders>
            <w:shd w:val="clear" w:color="auto" w:fill="EEECE1"/>
            <w:vAlign w:val="center"/>
          </w:tcPr>
          <w:p>
            <w:pPr>
              <w:jc w:val="center"/>
              <w:rPr>
                <w:rFonts w:ascii="宋体" w:hAnsi="宋体" w:cs="宋体"/>
                <w:b/>
                <w:szCs w:val="21"/>
                <w:highlight w:val="none"/>
              </w:rPr>
            </w:pPr>
            <w:r>
              <w:rPr>
                <w:rFonts w:hint="eastAsia" w:ascii="宋体" w:hAnsi="宋体" w:cs="宋体"/>
                <w:b/>
                <w:szCs w:val="21"/>
                <w:highlight w:val="none"/>
              </w:rPr>
              <w:t>服务期</w:t>
            </w:r>
          </w:p>
        </w:tc>
        <w:tc>
          <w:tcPr>
            <w:tcW w:w="1914" w:type="dxa"/>
            <w:tcBorders>
              <w:top w:val="single" w:color="auto" w:sz="12" w:space="0"/>
              <w:bottom w:val="double" w:color="auto" w:sz="4" w:space="0"/>
            </w:tcBorders>
            <w:shd w:val="clear" w:color="auto" w:fill="EEECE1"/>
            <w:vAlign w:val="center"/>
          </w:tcPr>
          <w:p>
            <w:pPr>
              <w:jc w:val="center"/>
              <w:rPr>
                <w:rFonts w:ascii="宋体" w:hAnsi="宋体" w:cs="宋体"/>
                <w:b/>
                <w:szCs w:val="21"/>
                <w:highlight w:val="none"/>
              </w:rPr>
            </w:pPr>
            <w:r>
              <w:rPr>
                <w:rFonts w:hint="eastAsia" w:ascii="宋体" w:hAnsi="宋体" w:cs="宋体"/>
                <w:b/>
                <w:szCs w:val="21"/>
                <w:highlight w:val="none"/>
              </w:rPr>
              <w:t>最高限价</w:t>
            </w:r>
          </w:p>
          <w:p>
            <w:pPr>
              <w:jc w:val="center"/>
              <w:rPr>
                <w:rFonts w:ascii="宋体" w:hAnsi="宋体" w:cs="宋体"/>
                <w:b/>
                <w:szCs w:val="21"/>
                <w:highlight w:val="none"/>
              </w:rPr>
            </w:pPr>
            <w:r>
              <w:rPr>
                <w:rFonts w:hint="eastAsia" w:ascii="宋体" w:hAnsi="宋体" w:cs="宋体"/>
                <w:b/>
                <w:szCs w:val="21"/>
                <w:highlight w:val="none"/>
              </w:rPr>
              <w:t>（人民币 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214" w:hRule="atLeast"/>
          <w:jc w:val="center"/>
        </w:trPr>
        <w:tc>
          <w:tcPr>
            <w:tcW w:w="3585" w:type="dxa"/>
            <w:tcBorders>
              <w:top w:val="single" w:color="auto" w:sz="4" w:space="0"/>
            </w:tcBorders>
            <w:vAlign w:val="center"/>
          </w:tcPr>
          <w:p>
            <w:pPr>
              <w:jc w:val="center"/>
              <w:rPr>
                <w:rFonts w:ascii="宋体" w:hAnsi="宋体" w:cs="宋体"/>
                <w:bCs/>
                <w:szCs w:val="21"/>
                <w:highlight w:val="none"/>
              </w:rPr>
            </w:pPr>
            <w:r>
              <w:rPr>
                <w:rFonts w:hint="eastAsia" w:ascii="宋体" w:hAnsi="宋体" w:cs="宋体"/>
                <w:bCs/>
                <w:szCs w:val="21"/>
                <w:highlight w:val="none"/>
              </w:rPr>
              <w:t>佛北新城（广湛高铁枢纽新城）战略规划研究与总规划设计师服务项目</w:t>
            </w:r>
          </w:p>
        </w:tc>
        <w:tc>
          <w:tcPr>
            <w:tcW w:w="1020" w:type="dxa"/>
            <w:tcBorders>
              <w:top w:val="single" w:color="auto" w:sz="4" w:space="0"/>
            </w:tcBorders>
            <w:vAlign w:val="center"/>
          </w:tcPr>
          <w:p>
            <w:pPr>
              <w:jc w:val="center"/>
              <w:rPr>
                <w:rFonts w:ascii="宋体" w:hAnsi="宋体" w:cs="宋体"/>
                <w:bCs/>
                <w:szCs w:val="21"/>
                <w:highlight w:val="none"/>
              </w:rPr>
            </w:pPr>
            <w:r>
              <w:rPr>
                <w:rFonts w:hint="eastAsia" w:ascii="宋体" w:hAnsi="宋体" w:cs="宋体"/>
                <w:bCs/>
                <w:szCs w:val="21"/>
                <w:highlight w:val="none"/>
              </w:rPr>
              <w:t>一项</w:t>
            </w:r>
          </w:p>
        </w:tc>
        <w:tc>
          <w:tcPr>
            <w:tcW w:w="2550" w:type="dxa"/>
            <w:tcBorders>
              <w:top w:val="single" w:color="auto" w:sz="4" w:space="0"/>
            </w:tcBorders>
            <w:vAlign w:val="center"/>
          </w:tcPr>
          <w:p>
            <w:pPr>
              <w:pStyle w:val="110"/>
              <w:spacing w:line="240" w:lineRule="auto"/>
              <w:ind w:firstLine="120"/>
              <w:rPr>
                <w:rFonts w:ascii="宋体" w:hAnsi="宋体" w:cs="宋体"/>
                <w:snapToGrid/>
                <w:spacing w:val="0"/>
                <w:kern w:val="2"/>
                <w:sz w:val="21"/>
                <w:szCs w:val="21"/>
                <w:highlight w:val="none"/>
              </w:rPr>
            </w:pPr>
            <w:r>
              <w:rPr>
                <w:rFonts w:hint="eastAsia" w:ascii="宋体" w:hAnsi="宋体" w:cs="宋体"/>
                <w:snapToGrid/>
                <w:spacing w:val="0"/>
                <w:kern w:val="2"/>
                <w:sz w:val="21"/>
                <w:szCs w:val="21"/>
                <w:highlight w:val="none"/>
              </w:rPr>
              <w:t>自签订合同之日起12个月内完成，并在期间提供总规划设计师的服务内容</w:t>
            </w:r>
          </w:p>
        </w:tc>
        <w:tc>
          <w:tcPr>
            <w:tcW w:w="1914" w:type="dxa"/>
            <w:tcBorders>
              <w:top w:val="single" w:color="auto" w:sz="4" w:space="0"/>
            </w:tcBorders>
            <w:vAlign w:val="center"/>
          </w:tcPr>
          <w:p>
            <w:pPr>
              <w:pStyle w:val="110"/>
              <w:spacing w:line="240" w:lineRule="auto"/>
              <w:ind w:firstLine="120"/>
              <w:rPr>
                <w:rFonts w:hint="eastAsia" w:ascii="宋体" w:hAnsi="宋体" w:eastAsia="宋体" w:cs="宋体"/>
                <w:snapToGrid/>
                <w:spacing w:val="0"/>
                <w:kern w:val="2"/>
                <w:sz w:val="21"/>
                <w:szCs w:val="21"/>
                <w:highlight w:val="none"/>
                <w:lang w:eastAsia="zh-CN"/>
              </w:rPr>
            </w:pPr>
            <w:r>
              <w:rPr>
                <w:rFonts w:hint="eastAsia" w:ascii="宋体" w:hAnsi="宋体" w:cs="宋体"/>
                <w:snapToGrid/>
                <w:spacing w:val="0"/>
                <w:kern w:val="2"/>
                <w:sz w:val="21"/>
                <w:szCs w:val="21"/>
                <w:highlight w:val="none"/>
                <w:lang w:eastAsia="zh-CN"/>
              </w:rPr>
              <w:t>2,820,000.00</w:t>
            </w:r>
          </w:p>
        </w:tc>
      </w:tr>
    </w:tbl>
    <w:p>
      <w:pPr>
        <w:numPr>
          <w:ilvl w:val="0"/>
          <w:numId w:val="5"/>
        </w:numPr>
        <w:spacing w:line="360" w:lineRule="auto"/>
        <w:ind w:firstLine="6"/>
        <w:rPr>
          <w:rFonts w:ascii="宋体"/>
          <w:bCs/>
          <w:color w:val="000000"/>
          <w:szCs w:val="20"/>
          <w:highlight w:val="none"/>
        </w:rPr>
      </w:pPr>
      <w:r>
        <w:rPr>
          <w:rFonts w:hint="eastAsia" w:ascii="宋体"/>
          <w:bCs/>
          <w:szCs w:val="20"/>
          <w:highlight w:val="none"/>
        </w:rPr>
        <w:t>服务详细内容</w:t>
      </w:r>
      <w:r>
        <w:rPr>
          <w:rFonts w:hint="eastAsia" w:ascii="宋体"/>
          <w:bCs/>
          <w:color w:val="000000"/>
          <w:szCs w:val="20"/>
          <w:highlight w:val="none"/>
        </w:rPr>
        <w:t>、要求及执行标准详见磋商文件中的“</w:t>
      </w:r>
      <w:r>
        <w:rPr>
          <w:rFonts w:hint="eastAsia" w:ascii="宋体"/>
          <w:bCs/>
          <w:color w:val="000000"/>
          <w:szCs w:val="20"/>
          <w:highlight w:val="none"/>
          <w:u w:val="single"/>
        </w:rPr>
        <w:t>用户需求书</w:t>
      </w:r>
      <w:r>
        <w:rPr>
          <w:rFonts w:hint="eastAsia" w:ascii="宋体"/>
          <w:bCs/>
          <w:color w:val="000000"/>
          <w:szCs w:val="20"/>
          <w:highlight w:val="none"/>
        </w:rPr>
        <w:t>”。</w:t>
      </w:r>
    </w:p>
    <w:p>
      <w:pPr>
        <w:numPr>
          <w:ilvl w:val="0"/>
          <w:numId w:val="5"/>
        </w:numPr>
        <w:spacing w:line="360" w:lineRule="auto"/>
        <w:ind w:firstLine="6"/>
        <w:rPr>
          <w:rFonts w:ascii="宋体"/>
          <w:bCs/>
          <w:szCs w:val="20"/>
          <w:highlight w:val="none"/>
        </w:rPr>
      </w:pPr>
      <w:r>
        <w:rPr>
          <w:rFonts w:hint="eastAsia" w:ascii="宋体"/>
          <w:bCs/>
          <w:szCs w:val="20"/>
          <w:highlight w:val="none"/>
        </w:rPr>
        <w:t>需要落实的政府采购政策：</w:t>
      </w:r>
    </w:p>
    <w:p>
      <w:pPr>
        <w:numPr>
          <w:ilvl w:val="0"/>
          <w:numId w:val="6"/>
        </w:numPr>
        <w:spacing w:line="360" w:lineRule="auto"/>
        <w:ind w:hanging="5"/>
        <w:rPr>
          <w:rFonts w:ascii="宋体"/>
          <w:bCs/>
          <w:szCs w:val="20"/>
          <w:highlight w:val="none"/>
        </w:rPr>
      </w:pPr>
      <w:r>
        <w:rPr>
          <w:rFonts w:hint="eastAsia" w:ascii="宋体"/>
          <w:bCs/>
          <w:szCs w:val="20"/>
          <w:highlight w:val="none"/>
        </w:rPr>
        <w:t>《政府采购促进中小企业发展管理办法》（财库﹝2020﹞46号）、《关于政府采购支持监狱企业发展有关问题的通知》(财库〔2014〕68号)、《关于促进残疾人就业政府采购政策的通知》（财库〔2017〕141号)、《财政部 发展改革委 生态环境部 市场监管总局关于调整优化节能产品 环境标志产品政府采购执行机制的通知》（财库〔2019〕9号）等，以上如有更新，以最新执行。</w:t>
      </w:r>
    </w:p>
    <w:p>
      <w:pPr>
        <w:numPr>
          <w:ilvl w:val="0"/>
          <w:numId w:val="6"/>
        </w:numPr>
        <w:spacing w:line="360" w:lineRule="auto"/>
        <w:ind w:hanging="5"/>
        <w:rPr>
          <w:rFonts w:ascii="宋体"/>
          <w:bCs/>
          <w:szCs w:val="20"/>
          <w:highlight w:val="none"/>
        </w:rPr>
      </w:pPr>
      <w:r>
        <w:rPr>
          <w:rFonts w:hint="eastAsia" w:ascii="宋体"/>
          <w:bCs/>
          <w:szCs w:val="20"/>
          <w:highlight w:val="none"/>
        </w:rPr>
        <w:t>本项目不属于专门面向中小企业采购的项目</w:t>
      </w:r>
      <w:r>
        <w:rPr>
          <w:rFonts w:hint="eastAsia" w:ascii="宋体"/>
          <w:bCs/>
          <w:szCs w:val="20"/>
          <w:highlight w:val="none"/>
          <w:lang w:eastAsia="zh-CN"/>
        </w:rPr>
        <w:t>，</w:t>
      </w:r>
      <w:r>
        <w:rPr>
          <w:rFonts w:hint="eastAsia" w:ascii="宋体"/>
          <w:bCs/>
          <w:szCs w:val="20"/>
          <w:highlight w:val="none"/>
          <w:lang w:val="en-US" w:eastAsia="zh-CN"/>
        </w:rPr>
        <w:t>采购标的所属行业为</w:t>
      </w:r>
      <w:r>
        <w:rPr>
          <w:rFonts w:hint="eastAsia" w:ascii="宋体"/>
          <w:b/>
          <w:bCs w:val="0"/>
          <w:szCs w:val="20"/>
          <w:highlight w:val="none"/>
          <w:u w:val="double"/>
          <w:lang w:val="en-US" w:eastAsia="zh-CN"/>
        </w:rPr>
        <w:t>其他未列明行业</w:t>
      </w:r>
      <w:r>
        <w:rPr>
          <w:rFonts w:hint="eastAsia" w:ascii="宋体"/>
          <w:bCs/>
          <w:szCs w:val="20"/>
          <w:highlight w:val="none"/>
        </w:rPr>
        <w:t>。</w:t>
      </w:r>
    </w:p>
    <w:p>
      <w:pPr>
        <w:numPr>
          <w:ilvl w:val="0"/>
          <w:numId w:val="4"/>
        </w:numPr>
        <w:spacing w:line="360" w:lineRule="auto"/>
        <w:ind w:firstLine="0"/>
        <w:rPr>
          <w:rFonts w:ascii="宋体"/>
          <w:bCs/>
          <w:szCs w:val="20"/>
          <w:highlight w:val="none"/>
        </w:rPr>
      </w:pPr>
      <w:r>
        <w:rPr>
          <w:rFonts w:hint="eastAsia" w:ascii="宋体"/>
          <w:bCs/>
          <w:szCs w:val="20"/>
          <w:highlight w:val="none"/>
        </w:rPr>
        <w:t>供应商资格：</w:t>
      </w:r>
    </w:p>
    <w:p>
      <w:pPr>
        <w:numPr>
          <w:ilvl w:val="0"/>
          <w:numId w:val="7"/>
        </w:numPr>
        <w:spacing w:line="360" w:lineRule="auto"/>
        <w:ind w:firstLine="6"/>
        <w:rPr>
          <w:rFonts w:ascii="宋体"/>
          <w:bCs/>
          <w:szCs w:val="20"/>
          <w:highlight w:val="none"/>
        </w:rPr>
      </w:pPr>
      <w:r>
        <w:rPr>
          <w:rFonts w:hint="eastAsia" w:ascii="宋体"/>
          <w:bCs/>
          <w:szCs w:val="20"/>
          <w:highlight w:val="none"/>
          <w:lang w:val="en-US" w:eastAsia="zh-CN"/>
        </w:rPr>
        <w:t>具有独立承担民事责任的能力：提供</w:t>
      </w:r>
      <w:r>
        <w:rPr>
          <w:rFonts w:hint="eastAsia" w:ascii="宋体"/>
          <w:bCs/>
          <w:szCs w:val="20"/>
          <w:highlight w:val="none"/>
        </w:rPr>
        <w:t>有效的营业执照（或事业单位法人证书，或社会团体法人登记证书，或其他具有独立承担民事责任的能力的有效证照）复印件，如响应供应商为自然人的需提供自然人身份证明复印件。</w:t>
      </w:r>
    </w:p>
    <w:p>
      <w:pPr>
        <w:numPr>
          <w:ilvl w:val="0"/>
          <w:numId w:val="7"/>
        </w:numPr>
        <w:spacing w:line="360" w:lineRule="auto"/>
        <w:ind w:firstLine="6"/>
        <w:rPr>
          <w:rFonts w:ascii="宋体"/>
          <w:bCs/>
          <w:szCs w:val="20"/>
          <w:highlight w:val="none"/>
        </w:rPr>
      </w:pPr>
      <w:r>
        <w:rPr>
          <w:rFonts w:hint="eastAsia" w:ascii="宋体"/>
          <w:bCs/>
          <w:szCs w:val="20"/>
          <w:highlight w:val="none"/>
        </w:rPr>
        <w:t>具有良好的商业信誉和健全的财务会计制度：财务会计制度情况，须提供下列任一项证明材料：</w:t>
      </w:r>
      <w:r>
        <w:rPr>
          <w:rFonts w:hint="default" w:ascii="Calibri" w:hAnsi="Calibri" w:cs="Calibri"/>
          <w:bCs/>
          <w:szCs w:val="20"/>
          <w:highlight w:val="none"/>
        </w:rPr>
        <w:t>①</w:t>
      </w:r>
      <w:r>
        <w:rPr>
          <w:rFonts w:hint="eastAsia" w:ascii="宋体"/>
          <w:bCs/>
          <w:szCs w:val="20"/>
          <w:highlight w:val="none"/>
        </w:rPr>
        <w:t>经审计的2022年度财务报告(要求：由第三方会计师事务所出具并加盖其公章和注册会计师签字盖章，且能反映审计结论)；</w:t>
      </w:r>
      <w:r>
        <w:rPr>
          <w:rFonts w:hint="default" w:ascii="Calibri" w:hAnsi="Calibri" w:cs="Calibri"/>
          <w:bCs/>
          <w:szCs w:val="20"/>
          <w:highlight w:val="none"/>
        </w:rPr>
        <w:t>②</w:t>
      </w:r>
      <w:r>
        <w:rPr>
          <w:rFonts w:hint="eastAsia" w:ascii="宋体"/>
          <w:bCs/>
          <w:szCs w:val="20"/>
          <w:highlight w:val="none"/>
        </w:rPr>
        <w:t>基本开户银行出具投标截止前6个月内（含投标截止时间当月，并往前顺推）任意1个月的资信证明，并同时提交开户（基本户）许可证或银行开具的《基本存款账户信息》（公户账户主档）</w:t>
      </w:r>
      <w:r>
        <w:rPr>
          <w:rFonts w:hint="eastAsia" w:ascii="宋体"/>
          <w:bCs/>
          <w:szCs w:val="20"/>
          <w:highlight w:val="none"/>
          <w:lang w:eastAsia="zh-CN"/>
        </w:rPr>
        <w:t>或其他能反应资信证明是基本开户账户出具的证明材料</w:t>
      </w:r>
      <w:r>
        <w:rPr>
          <w:rFonts w:hint="eastAsia" w:ascii="宋体"/>
          <w:bCs/>
          <w:szCs w:val="20"/>
          <w:highlight w:val="none"/>
        </w:rPr>
        <w:t>，以上文件均需加盖银行印章</w:t>
      </w:r>
      <w:r>
        <w:rPr>
          <w:rFonts w:hint="eastAsia" w:ascii="宋体"/>
          <w:bCs/>
          <w:szCs w:val="20"/>
          <w:highlight w:val="none"/>
          <w:lang w:eastAsia="zh-CN"/>
        </w:rPr>
        <w:t>；</w:t>
      </w:r>
      <w:r>
        <w:rPr>
          <w:rFonts w:hint="default" w:ascii="Calibri" w:hAnsi="Calibri" w:cs="Calibri"/>
          <w:bCs/>
          <w:szCs w:val="20"/>
          <w:highlight w:val="none"/>
          <w:lang w:eastAsia="zh-CN"/>
        </w:rPr>
        <w:t>③</w:t>
      </w:r>
      <w:r>
        <w:rPr>
          <w:rFonts w:hint="eastAsia" w:ascii="宋体"/>
          <w:bCs/>
          <w:szCs w:val="20"/>
          <w:highlight w:val="none"/>
          <w:lang w:eastAsia="zh-CN"/>
        </w:rPr>
        <w:t>提供《供应商资格信用承诺函》，具体要求详见公告附件</w:t>
      </w:r>
      <w:r>
        <w:rPr>
          <w:rFonts w:hint="eastAsia" w:ascii="宋体"/>
          <w:bCs/>
          <w:szCs w:val="20"/>
          <w:highlight w:val="none"/>
        </w:rPr>
        <w:t>。</w:t>
      </w:r>
    </w:p>
    <w:p>
      <w:pPr>
        <w:numPr>
          <w:ilvl w:val="0"/>
          <w:numId w:val="7"/>
        </w:numPr>
        <w:spacing w:line="360" w:lineRule="auto"/>
        <w:ind w:firstLine="6"/>
        <w:rPr>
          <w:rFonts w:ascii="宋体"/>
          <w:bCs/>
          <w:szCs w:val="20"/>
          <w:highlight w:val="none"/>
        </w:rPr>
      </w:pPr>
      <w:r>
        <w:rPr>
          <w:rFonts w:hint="eastAsia" w:ascii="宋体"/>
          <w:bCs/>
          <w:szCs w:val="20"/>
          <w:highlight w:val="none"/>
        </w:rPr>
        <w:t>有依法缴纳税收和社会保障资金的良好记录</w:t>
      </w:r>
      <w:r>
        <w:rPr>
          <w:rFonts w:hint="eastAsia" w:ascii="宋体"/>
          <w:bCs/>
          <w:szCs w:val="20"/>
          <w:highlight w:val="none"/>
          <w:lang w:eastAsia="zh-CN"/>
        </w:rPr>
        <w:t>，</w:t>
      </w:r>
      <w:r>
        <w:rPr>
          <w:rFonts w:hint="eastAsia" w:ascii="宋体"/>
          <w:bCs/>
          <w:szCs w:val="20"/>
          <w:highlight w:val="none"/>
        </w:rPr>
        <w:t>须提供下列任一项证明材料：</w:t>
      </w:r>
      <w:r>
        <w:rPr>
          <w:rFonts w:hint="default" w:ascii="Calibri" w:hAnsi="Calibri" w:cs="Calibri"/>
          <w:bCs/>
          <w:szCs w:val="20"/>
          <w:highlight w:val="none"/>
        </w:rPr>
        <w:t>①</w:t>
      </w:r>
      <w:r>
        <w:rPr>
          <w:rFonts w:hint="eastAsia" w:ascii="宋体"/>
          <w:bCs/>
          <w:szCs w:val="20"/>
          <w:highlight w:val="none"/>
        </w:rPr>
        <w:t>提供投标截止日前6个月内（含投标截止时间当月）任意1个月依法缴纳税收和社会保障资金的相关材料。如依法免税或不需要缴纳社会保障资金的，提供相应证明材料</w:t>
      </w:r>
      <w:r>
        <w:rPr>
          <w:rFonts w:hint="eastAsia" w:ascii="宋体"/>
          <w:bCs/>
          <w:szCs w:val="20"/>
          <w:highlight w:val="none"/>
          <w:lang w:eastAsia="zh-CN"/>
        </w:rPr>
        <w:t>；</w:t>
      </w:r>
      <w:r>
        <w:rPr>
          <w:rFonts w:hint="default" w:ascii="Calibri" w:hAnsi="Calibri" w:cs="Calibri"/>
          <w:bCs/>
          <w:szCs w:val="20"/>
          <w:highlight w:val="none"/>
        </w:rPr>
        <w:t>②</w:t>
      </w:r>
      <w:r>
        <w:rPr>
          <w:rFonts w:hint="eastAsia" w:ascii="宋体"/>
          <w:bCs/>
          <w:szCs w:val="20"/>
          <w:highlight w:val="none"/>
          <w:lang w:eastAsia="zh-CN"/>
        </w:rPr>
        <w:t>提供《供应商资格信用承诺函》，具体要求详见公告附件</w:t>
      </w:r>
      <w:r>
        <w:rPr>
          <w:rFonts w:hint="eastAsia" w:ascii="宋体"/>
          <w:bCs/>
          <w:szCs w:val="20"/>
          <w:highlight w:val="none"/>
        </w:rPr>
        <w:t>。</w:t>
      </w:r>
    </w:p>
    <w:p>
      <w:pPr>
        <w:numPr>
          <w:ilvl w:val="0"/>
          <w:numId w:val="7"/>
        </w:numPr>
        <w:spacing w:line="360" w:lineRule="auto"/>
        <w:ind w:firstLine="6"/>
        <w:rPr>
          <w:rFonts w:hint="eastAsia" w:ascii="宋体" w:hAnsi="Times New Roman" w:eastAsia="宋体" w:cs="Times New Roman"/>
          <w:bCs/>
          <w:szCs w:val="20"/>
          <w:highlight w:val="none"/>
        </w:rPr>
      </w:pPr>
      <w:r>
        <w:rPr>
          <w:rFonts w:hint="eastAsia" w:ascii="宋体" w:hAnsi="Times New Roman" w:eastAsia="宋体" w:cs="Times New Roman"/>
          <w:bCs/>
          <w:szCs w:val="20"/>
          <w:highlight w:val="none"/>
        </w:rPr>
        <w:t>履行合同所必需的设备和专业技术能力的书面声明（提供《响应供应商资格声明函》）；</w:t>
      </w:r>
    </w:p>
    <w:p>
      <w:pPr>
        <w:numPr>
          <w:ilvl w:val="0"/>
          <w:numId w:val="7"/>
        </w:numPr>
        <w:spacing w:line="360" w:lineRule="auto"/>
        <w:ind w:firstLine="6"/>
        <w:rPr>
          <w:rFonts w:hint="eastAsia" w:ascii="宋体" w:hAnsi="Times New Roman" w:eastAsia="宋体" w:cs="Times New Roman"/>
          <w:bCs/>
          <w:szCs w:val="20"/>
          <w:highlight w:val="none"/>
        </w:rPr>
      </w:pPr>
      <w:r>
        <w:rPr>
          <w:rFonts w:hint="eastAsia" w:ascii="宋体" w:hAnsi="Times New Roman" w:eastAsia="宋体" w:cs="Times New Roman"/>
          <w:bCs/>
          <w:szCs w:val="20"/>
          <w:highlight w:val="none"/>
        </w:rPr>
        <w:t>提</w:t>
      </w:r>
      <w:r>
        <w:rPr>
          <w:rFonts w:hint="eastAsia" w:ascii="宋体" w:hAnsi="Times New Roman" w:eastAsia="宋体" w:cs="Times New Roman"/>
          <w:bCs/>
          <w:szCs w:val="20"/>
          <w:highlight w:val="none"/>
          <w:lang w:eastAsia="zh-CN"/>
        </w:rPr>
        <w:t>供参加采购活动前</w:t>
      </w:r>
      <w:r>
        <w:rPr>
          <w:rFonts w:hint="eastAsia" w:ascii="宋体" w:hAnsi="Times New Roman" w:eastAsia="宋体" w:cs="Times New Roman"/>
          <w:bCs/>
          <w:szCs w:val="20"/>
          <w:highlight w:val="none"/>
        </w:rPr>
        <w:t>3年内在经营活动中没有重大违法记录的书面声明（提供《响应供应商资格声明函》）。</w:t>
      </w:r>
    </w:p>
    <w:p>
      <w:pPr>
        <w:numPr>
          <w:ilvl w:val="0"/>
          <w:numId w:val="7"/>
        </w:numPr>
        <w:spacing w:line="360" w:lineRule="auto"/>
        <w:ind w:firstLine="6"/>
        <w:rPr>
          <w:rFonts w:ascii="宋体" w:hAnsi="宋体" w:cs="宋体"/>
          <w:bCs/>
          <w:szCs w:val="20"/>
          <w:highlight w:val="none"/>
        </w:rPr>
      </w:pPr>
      <w:r>
        <w:rPr>
          <w:rFonts w:hint="eastAsia" w:ascii="宋体"/>
          <w:bCs/>
          <w:szCs w:val="20"/>
          <w:highlight w:val="none"/>
        </w:rPr>
        <w:t>供应商</w:t>
      </w:r>
      <w:r>
        <w:rPr>
          <w:rFonts w:hint="eastAsia" w:ascii="宋体" w:hAnsi="宋体" w:cs="宋体"/>
          <w:bCs/>
          <w:szCs w:val="20"/>
          <w:highlight w:val="none"/>
        </w:rPr>
        <w:t>未被列入“信用中国”网站(www.creditchina.gov.cn)“</w:t>
      </w:r>
      <w:r>
        <w:rPr>
          <w:rFonts w:hint="eastAsia" w:ascii="宋体" w:hAnsi="宋体" w:cs="宋体"/>
          <w:bCs/>
          <w:szCs w:val="21"/>
          <w:highlight w:val="none"/>
        </w:rPr>
        <w:t>记录失信被执行人或重大税收违法案件当事人名单或政府采购严重违法失信行为</w:t>
      </w:r>
      <w:r>
        <w:rPr>
          <w:rFonts w:hint="eastAsia" w:ascii="宋体" w:hAnsi="宋体" w:cs="宋体"/>
          <w:bCs/>
          <w:szCs w:val="20"/>
          <w:highlight w:val="none"/>
        </w:rPr>
        <w:t>”记录名单；不处于中国政府采购网(www.ccgp.gov.cn)“政府采购严重违法失信行为信息记录”中的禁止参加政府采购活动期间。【以采购代理机构于投标（响应） 截止时间当天在“信用中国”网站（www.creditchina.gov.cn） 及中国政府采购网（http://www.ccgp.gov.cn/） 查询结果为准，如相关失信记录已失效，供应商需提供相关证明资料】。</w:t>
      </w:r>
    </w:p>
    <w:p>
      <w:pPr>
        <w:numPr>
          <w:ilvl w:val="0"/>
          <w:numId w:val="7"/>
        </w:numPr>
        <w:spacing w:line="360" w:lineRule="auto"/>
        <w:ind w:firstLine="6"/>
        <w:rPr>
          <w:rFonts w:ascii="宋体" w:hAnsi="宋体"/>
          <w:bCs/>
          <w:szCs w:val="20"/>
          <w:highlight w:val="none"/>
        </w:rPr>
      </w:pPr>
      <w:r>
        <w:rPr>
          <w:rFonts w:hint="eastAsia" w:ascii="宋体" w:hAnsi="宋体" w:cs="宋体"/>
          <w:bCs/>
          <w:szCs w:val="20"/>
          <w:highlight w:val="none"/>
        </w:rPr>
        <w:t>单位负责人为同一人或者存在直接控股、管理关系的不同供应商，不得同时参加本采购项目投标（响应）。为本项目提供整体设计、规范编制或者项目管理、监理、检测等服务的供应商，不得再参与本项目投标（响应）。（提供《响应供应商资格声明函》）</w:t>
      </w:r>
    </w:p>
    <w:p>
      <w:pPr>
        <w:numPr>
          <w:ilvl w:val="0"/>
          <w:numId w:val="7"/>
        </w:numPr>
        <w:spacing w:line="360" w:lineRule="auto"/>
        <w:ind w:firstLine="6"/>
        <w:rPr>
          <w:rFonts w:ascii="宋体" w:hAnsi="宋体"/>
          <w:bCs/>
          <w:szCs w:val="20"/>
          <w:highlight w:val="none"/>
        </w:rPr>
      </w:pPr>
      <w:r>
        <w:rPr>
          <w:rFonts w:hint="eastAsia" w:ascii="宋体"/>
          <w:bCs/>
          <w:szCs w:val="20"/>
          <w:highlight w:val="none"/>
        </w:rPr>
        <w:t>本项目不接受联合体磋商。</w:t>
      </w:r>
    </w:p>
    <w:p>
      <w:pPr>
        <w:numPr>
          <w:ilvl w:val="0"/>
          <w:numId w:val="7"/>
        </w:numPr>
        <w:spacing w:line="360" w:lineRule="auto"/>
        <w:ind w:firstLine="6"/>
        <w:rPr>
          <w:rFonts w:ascii="宋体" w:hAnsi="宋体"/>
          <w:bCs/>
          <w:szCs w:val="20"/>
          <w:highlight w:val="none"/>
        </w:rPr>
      </w:pPr>
      <w:r>
        <w:rPr>
          <w:rFonts w:hint="eastAsia" w:ascii="宋体"/>
          <w:bCs/>
          <w:szCs w:val="20"/>
          <w:highlight w:val="none"/>
          <w:lang w:eastAsia="zh-CN"/>
        </w:rPr>
        <w:t>供应商</w:t>
      </w:r>
      <w:r>
        <w:rPr>
          <w:rFonts w:hint="eastAsia" w:ascii="宋体"/>
          <w:bCs/>
          <w:szCs w:val="20"/>
          <w:highlight w:val="none"/>
        </w:rPr>
        <w:t>具备城乡规划编制乙级或以上资质证书（因国土空间规划目前处于改革过渡期，依据《自然资源部办公厅关于国土空间规划编制资质有关问题的函》（自然资办函〔2019〕2375号）的相关说明，如</w:t>
      </w:r>
      <w:r>
        <w:rPr>
          <w:rFonts w:hint="eastAsia" w:ascii="宋体"/>
          <w:bCs/>
          <w:szCs w:val="20"/>
          <w:highlight w:val="none"/>
          <w:lang w:eastAsia="zh-CN"/>
        </w:rPr>
        <w:t>供应商</w:t>
      </w:r>
      <w:r>
        <w:rPr>
          <w:rFonts w:hint="eastAsia" w:ascii="宋体"/>
          <w:bCs/>
          <w:szCs w:val="20"/>
          <w:highlight w:val="none"/>
        </w:rPr>
        <w:t>因以上政策原因未续期城乡规划乙级或以上资质证书视为符合条件且不对城乡规划编制资质证书的有效期限做出要求）（提供资质证书复印件）</w:t>
      </w:r>
    </w:p>
    <w:p>
      <w:pPr>
        <w:numPr>
          <w:ilvl w:val="0"/>
          <w:numId w:val="7"/>
        </w:numPr>
        <w:spacing w:line="360" w:lineRule="auto"/>
        <w:ind w:firstLine="6"/>
        <w:rPr>
          <w:rFonts w:ascii="宋体" w:hAnsi="宋体"/>
          <w:bCs/>
          <w:szCs w:val="20"/>
          <w:highlight w:val="none"/>
        </w:rPr>
      </w:pPr>
      <w:r>
        <w:rPr>
          <w:rFonts w:hint="eastAsia" w:hAnsi="宋体" w:cs="宋体"/>
          <w:bCs/>
          <w:kern w:val="0"/>
          <w:szCs w:val="21"/>
          <w:highlight w:val="none"/>
        </w:rPr>
        <w:t>已办理报名及登记手续获取本磋商文件的供应商</w:t>
      </w:r>
      <w:r>
        <w:rPr>
          <w:rFonts w:hint="eastAsia" w:ascii="宋体"/>
          <w:bCs/>
          <w:szCs w:val="20"/>
          <w:highlight w:val="none"/>
        </w:rPr>
        <w:t>。</w:t>
      </w:r>
    </w:p>
    <w:p>
      <w:pPr>
        <w:numPr>
          <w:ilvl w:val="0"/>
          <w:numId w:val="4"/>
        </w:numPr>
        <w:spacing w:line="360" w:lineRule="auto"/>
        <w:ind w:firstLine="0"/>
        <w:rPr>
          <w:rFonts w:hint="eastAsia" w:ascii="宋体"/>
          <w:bCs/>
          <w:szCs w:val="20"/>
          <w:highlight w:val="none"/>
        </w:rPr>
      </w:pPr>
      <w:r>
        <w:rPr>
          <w:rFonts w:hint="eastAsia" w:ascii="宋体"/>
          <w:bCs/>
          <w:szCs w:val="20"/>
          <w:highlight w:val="none"/>
          <w:lang w:val="en-US" w:eastAsia="zh-CN"/>
        </w:rPr>
        <w:t>网上报名和下载招标文件及相关事宜：</w:t>
      </w:r>
    </w:p>
    <w:tbl>
      <w:tblPr>
        <w:tblStyle w:val="43"/>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auto"/>
        <w:tblLayout w:type="autofit"/>
        <w:tblCellMar>
          <w:top w:w="0" w:type="dxa"/>
          <w:left w:w="0" w:type="dxa"/>
          <w:bottom w:w="0" w:type="dxa"/>
          <w:right w:w="0" w:type="dxa"/>
        </w:tblCellMar>
      </w:tblPr>
      <w:tblGrid>
        <w:gridCol w:w="1590"/>
        <w:gridCol w:w="757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auto"/>
          <w:tblCellMar>
            <w:top w:w="0" w:type="dxa"/>
            <w:left w:w="0" w:type="dxa"/>
            <w:bottom w:w="0" w:type="dxa"/>
            <w:right w:w="0" w:type="dxa"/>
          </w:tblCellMar>
        </w:tblPrEx>
        <w:trPr>
          <w:trHeight w:val="4040" w:hRule="atLeast"/>
          <w:jc w:val="center"/>
        </w:trPr>
        <w:tc>
          <w:tcPr>
            <w:tcW w:w="1590" w:type="dxa"/>
            <w:tcBorders>
              <w:tl2br w:val="nil"/>
              <w:tr2bl w:val="nil"/>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60" w:lineRule="atLeast"/>
              <w:ind w:left="0" w:right="0"/>
              <w:jc w:val="center"/>
              <w:rPr>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获取招标文件和下载招标文件</w:t>
            </w:r>
          </w:p>
        </w:tc>
        <w:tc>
          <w:tcPr>
            <w:tcW w:w="7575" w:type="dxa"/>
            <w:tcBorders>
              <w:tl2br w:val="nil"/>
              <w:tr2bl w:val="nil"/>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60" w:lineRule="atLeast"/>
              <w:ind w:left="0" w:right="0"/>
              <w:jc w:val="both"/>
              <w:rPr>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1.本项目采用网上获取招标文件。供应商须先办理供应商信息入库后，并通过登录交易系统“佛山市公共资源交易信息化综合平台”获取招标文件后，才能参与本项目的投标。</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60" w:lineRule="atLeast"/>
              <w:ind w:left="0" w:right="0"/>
              <w:jc w:val="both"/>
              <w:rPr>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2.供应商信息入库具体操作方法请浏览“佛山市公共资源交易网-监督监管-主体信息库-入库指引”栏目相关信息，入库咨询电话：4009980000。</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60" w:lineRule="atLeast"/>
              <w:ind w:left="0" w:right="0"/>
              <w:jc w:val="both"/>
              <w:rPr>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3.已办理供应商信息入库的供应商应当在2023年</w:t>
            </w:r>
            <w:r>
              <w:rPr>
                <w:rFonts w:hint="eastAsia" w:ascii="宋体" w:hAnsi="宋体" w:cs="宋体"/>
                <w:color w:val="000000" w:themeColor="text1"/>
                <w:kern w:val="0"/>
                <w:sz w:val="21"/>
                <w:szCs w:val="21"/>
                <w:highlight w:val="none"/>
                <w:lang w:val="en-US" w:eastAsia="zh-CN" w:bidi="ar"/>
                <w14:textFill>
                  <w14:solidFill>
                    <w14:schemeClr w14:val="tx1"/>
                  </w14:solidFill>
                </w14:textFill>
              </w:rPr>
              <w:t>8</w:t>
            </w: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月</w:t>
            </w:r>
            <w:r>
              <w:rPr>
                <w:rFonts w:hint="eastAsia" w:ascii="宋体" w:hAnsi="宋体" w:cs="宋体"/>
                <w:color w:val="000000" w:themeColor="text1"/>
                <w:kern w:val="0"/>
                <w:sz w:val="21"/>
                <w:szCs w:val="21"/>
                <w:highlight w:val="none"/>
                <w:lang w:val="en-US" w:eastAsia="zh-CN" w:bidi="ar"/>
                <w14:textFill>
                  <w14:solidFill>
                    <w14:schemeClr w14:val="tx1"/>
                  </w14:solidFill>
                </w14:textFill>
              </w:rPr>
              <w:t>18</w:t>
            </w: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日09时00分起至2023年</w:t>
            </w:r>
            <w:r>
              <w:rPr>
                <w:rFonts w:hint="eastAsia" w:ascii="宋体" w:hAnsi="宋体" w:cs="宋体"/>
                <w:color w:val="000000" w:themeColor="text1"/>
                <w:kern w:val="0"/>
                <w:sz w:val="21"/>
                <w:szCs w:val="21"/>
                <w:highlight w:val="none"/>
                <w:lang w:val="en-US" w:eastAsia="zh-CN" w:bidi="ar"/>
                <w14:textFill>
                  <w14:solidFill>
                    <w14:schemeClr w14:val="tx1"/>
                  </w14:solidFill>
                </w14:textFill>
              </w:rPr>
              <w:t>8</w:t>
            </w: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月</w:t>
            </w:r>
            <w:r>
              <w:rPr>
                <w:rFonts w:hint="eastAsia" w:ascii="宋体" w:hAnsi="宋体" w:cs="宋体"/>
                <w:color w:val="000000" w:themeColor="text1"/>
                <w:kern w:val="0"/>
                <w:sz w:val="21"/>
                <w:szCs w:val="21"/>
                <w:highlight w:val="none"/>
                <w:lang w:val="en-US" w:eastAsia="zh-CN" w:bidi="ar"/>
                <w14:textFill>
                  <w14:solidFill>
                    <w14:schemeClr w14:val="tx1"/>
                  </w14:solidFill>
                </w14:textFill>
              </w:rPr>
              <w:t>25</w:t>
            </w: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日17时30分止（提供期限自本公告发布之日起不得少于5个工作日，法定节假日除外），登录“佛山市公共资源交易信息化综合平台”进行网上下载招标文件。招标文件每套售价0元（人民币）。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jc w:val="center"/>
        </w:trPr>
        <w:tc>
          <w:tcPr>
            <w:tcW w:w="1590" w:type="dxa"/>
            <w:tcBorders>
              <w:tl2br w:val="nil"/>
              <w:tr2bl w:val="nil"/>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60" w:lineRule="atLeast"/>
              <w:ind w:left="0" w:right="0"/>
              <w:jc w:val="center"/>
              <w:rPr>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询问、质疑</w:t>
            </w:r>
          </w:p>
        </w:tc>
        <w:tc>
          <w:tcPr>
            <w:tcW w:w="7575" w:type="dxa"/>
            <w:tcBorders>
              <w:tl2br w:val="nil"/>
              <w:tr2bl w:val="nil"/>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60" w:lineRule="atLeast"/>
              <w:ind w:left="0" w:right="0"/>
              <w:jc w:val="both"/>
              <w:rPr>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1.各供应商对招标文件（详见招标公告附件）存有任何疑问，可在招标公告期内及期限届满之日起七个工作日内，向招标人或者招标代理机构提出询问或质疑。</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60" w:lineRule="atLeast"/>
              <w:ind w:left="0" w:right="0"/>
              <w:jc w:val="both"/>
              <w:rPr>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2.询问函、质疑函的内容和格式应符合招标文件要求，并应按照招标文件规定方式进行提交。</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jc w:val="center"/>
        </w:trPr>
        <w:tc>
          <w:tcPr>
            <w:tcW w:w="1590" w:type="dxa"/>
            <w:tcBorders>
              <w:tl2br w:val="nil"/>
              <w:tr2bl w:val="nil"/>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60" w:lineRule="atLeast"/>
              <w:ind w:left="0" w:right="0"/>
              <w:jc w:val="center"/>
              <w:rPr>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询问受理方式</w:t>
            </w:r>
          </w:p>
        </w:tc>
        <w:tc>
          <w:tcPr>
            <w:tcW w:w="7575" w:type="dxa"/>
            <w:tcBorders>
              <w:tl2br w:val="nil"/>
              <w:tr2bl w:val="nil"/>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60" w:lineRule="atLeast"/>
              <w:ind w:left="0" w:right="0"/>
              <w:jc w:val="both"/>
              <w:rPr>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供应商登录“佛山市公共资源交易信息化综合平台”，进入“项目询问/质疑”，填写相关信息，并将询问函及相关证明材料按综合平台要求进行提交，并查询和打印询问受理回执。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5" w:hRule="atLeast"/>
          <w:jc w:val="center"/>
        </w:trPr>
        <w:tc>
          <w:tcPr>
            <w:tcW w:w="1590" w:type="dxa"/>
            <w:tcBorders>
              <w:tl2br w:val="nil"/>
              <w:tr2bl w:val="nil"/>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60" w:lineRule="atLeast"/>
              <w:ind w:left="0" w:right="0"/>
              <w:jc w:val="center"/>
              <w:rPr>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质疑受理方式</w:t>
            </w:r>
          </w:p>
        </w:tc>
        <w:tc>
          <w:tcPr>
            <w:tcW w:w="7575" w:type="dxa"/>
            <w:tcBorders>
              <w:tl2br w:val="nil"/>
              <w:tr2bl w:val="nil"/>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60" w:lineRule="atLeast"/>
              <w:ind w:left="0" w:right="0"/>
              <w:jc w:val="both"/>
              <w:rPr>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供应商登录“佛山市公共资源交易信息化综合平台”，进入“项目询问/质疑”，填写相关信息，并将质疑函及相关证明材料按综合平台要求进行提交，并查询和打印质疑受理回执。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jc w:val="center"/>
        </w:trPr>
        <w:tc>
          <w:tcPr>
            <w:tcW w:w="1590" w:type="dxa"/>
            <w:tcBorders>
              <w:tl2br w:val="nil"/>
              <w:tr2bl w:val="nil"/>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60" w:lineRule="atLeast"/>
              <w:ind w:left="0" w:right="0"/>
              <w:jc w:val="center"/>
              <w:rPr>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投标保证金截止时间</w:t>
            </w:r>
          </w:p>
        </w:tc>
        <w:tc>
          <w:tcPr>
            <w:tcW w:w="7575" w:type="dxa"/>
            <w:tcBorders>
              <w:tl2br w:val="nil"/>
              <w:tr2bl w:val="nil"/>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60" w:lineRule="atLeast"/>
              <w:ind w:left="0" w:right="0"/>
              <w:jc w:val="both"/>
              <w:rPr>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与投标截止时间相一致。投标保证金数额及其支付方式等要求详见本项目招标文件。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jc w:val="center"/>
        </w:trPr>
        <w:tc>
          <w:tcPr>
            <w:tcW w:w="1590" w:type="dxa"/>
            <w:tcBorders>
              <w:tl2br w:val="nil"/>
              <w:tr2bl w:val="nil"/>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60" w:lineRule="atLeast"/>
              <w:ind w:left="0" w:right="0"/>
              <w:jc w:val="center"/>
              <w:rPr>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其他</w:t>
            </w:r>
          </w:p>
        </w:tc>
        <w:tc>
          <w:tcPr>
            <w:tcW w:w="7575" w:type="dxa"/>
            <w:tcBorders>
              <w:tl2br w:val="nil"/>
              <w:tr2bl w:val="nil"/>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60" w:lineRule="atLeast"/>
              <w:ind w:left="0" w:right="0"/>
              <w:jc w:val="both"/>
              <w:rPr>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w:t>
            </w:r>
          </w:p>
        </w:tc>
      </w:tr>
    </w:tbl>
    <w:p>
      <w:pPr>
        <w:numPr>
          <w:ilvl w:val="0"/>
          <w:numId w:val="4"/>
        </w:numPr>
        <w:spacing w:line="360" w:lineRule="auto"/>
        <w:ind w:left="420" w:hanging="420" w:hangingChars="200"/>
        <w:rPr>
          <w:rFonts w:ascii="宋体"/>
          <w:bCs/>
          <w:szCs w:val="20"/>
          <w:highlight w:val="none"/>
        </w:rPr>
      </w:pPr>
      <w:r>
        <w:rPr>
          <w:rFonts w:hint="eastAsia" w:ascii="宋体"/>
          <w:bCs/>
          <w:szCs w:val="20"/>
          <w:highlight w:val="none"/>
        </w:rPr>
        <w:t>响应文件提交时间：2023年</w:t>
      </w:r>
      <w:r>
        <w:rPr>
          <w:rFonts w:hint="eastAsia" w:ascii="宋体"/>
          <w:bCs/>
          <w:szCs w:val="20"/>
          <w:highlight w:val="none"/>
          <w:lang w:val="en-US" w:eastAsia="zh-CN"/>
        </w:rPr>
        <w:t>8</w:t>
      </w:r>
      <w:r>
        <w:rPr>
          <w:rFonts w:hint="eastAsia" w:ascii="宋体"/>
          <w:bCs/>
          <w:szCs w:val="20"/>
          <w:highlight w:val="none"/>
        </w:rPr>
        <w:t>月</w:t>
      </w:r>
      <w:r>
        <w:rPr>
          <w:rFonts w:hint="eastAsia" w:ascii="宋体"/>
          <w:bCs/>
          <w:szCs w:val="20"/>
          <w:highlight w:val="none"/>
          <w:lang w:val="en-US" w:eastAsia="zh-CN"/>
        </w:rPr>
        <w:t>30</w:t>
      </w:r>
      <w:r>
        <w:rPr>
          <w:rFonts w:hint="eastAsia" w:ascii="宋体"/>
          <w:bCs/>
          <w:szCs w:val="20"/>
          <w:highlight w:val="none"/>
        </w:rPr>
        <w:t>日09时00分—09时30分。</w:t>
      </w:r>
    </w:p>
    <w:p>
      <w:pPr>
        <w:numPr>
          <w:ilvl w:val="0"/>
          <w:numId w:val="4"/>
        </w:numPr>
        <w:spacing w:line="360" w:lineRule="auto"/>
        <w:ind w:left="420" w:hanging="420" w:hangingChars="200"/>
        <w:rPr>
          <w:rFonts w:ascii="宋体" w:hAnsi="宋体" w:cs="宋体"/>
          <w:bCs/>
          <w:szCs w:val="20"/>
          <w:highlight w:val="none"/>
        </w:rPr>
      </w:pPr>
      <w:r>
        <w:rPr>
          <w:rFonts w:hint="eastAsia" w:ascii="宋体"/>
          <w:bCs/>
          <w:szCs w:val="20"/>
          <w:highlight w:val="none"/>
        </w:rPr>
        <w:t>响应文件提交地点</w:t>
      </w:r>
      <w:r>
        <w:rPr>
          <w:rFonts w:hint="eastAsia" w:ascii="宋体" w:hAnsi="宋体" w:cs="宋体"/>
          <w:bCs/>
          <w:szCs w:val="20"/>
          <w:highlight w:val="none"/>
        </w:rPr>
        <w:t>：佛山市禅城区季华西路131号B1座佛山市公共资源交易中心禅城分中心 楼开标 室</w:t>
      </w:r>
      <w:r>
        <w:rPr>
          <w:rFonts w:hint="eastAsia" w:ascii="宋体" w:hAnsi="宋体" w:cs="宋体"/>
          <w:highlight w:val="none"/>
        </w:rPr>
        <w:t>。</w:t>
      </w:r>
      <w:r>
        <w:rPr>
          <w:rFonts w:hint="eastAsia" w:ascii="宋体" w:hAnsi="宋体" w:cs="宋体"/>
          <w:bCs/>
          <w:szCs w:val="20"/>
          <w:highlight w:val="none"/>
        </w:rPr>
        <w:t xml:space="preserve">                          </w:t>
      </w:r>
    </w:p>
    <w:p>
      <w:pPr>
        <w:numPr>
          <w:ilvl w:val="0"/>
          <w:numId w:val="4"/>
        </w:numPr>
        <w:spacing w:line="360" w:lineRule="auto"/>
        <w:ind w:left="420" w:hanging="420" w:hangingChars="200"/>
        <w:rPr>
          <w:rFonts w:ascii="宋体" w:hAnsi="宋体" w:cs="宋体"/>
          <w:bCs/>
          <w:szCs w:val="20"/>
          <w:highlight w:val="none"/>
        </w:rPr>
      </w:pPr>
      <w:r>
        <w:rPr>
          <w:rFonts w:hint="eastAsia" w:ascii="宋体" w:hAnsi="宋体" w:cs="宋体"/>
          <w:bCs/>
          <w:szCs w:val="20"/>
          <w:highlight w:val="none"/>
        </w:rPr>
        <w:t>响应文件提交截止及磋商时间：</w:t>
      </w:r>
      <w:r>
        <w:rPr>
          <w:rFonts w:hint="eastAsia" w:ascii="宋体"/>
          <w:bCs/>
          <w:szCs w:val="20"/>
          <w:highlight w:val="none"/>
        </w:rPr>
        <w:t>2023年</w:t>
      </w:r>
      <w:r>
        <w:rPr>
          <w:rFonts w:hint="eastAsia" w:ascii="宋体"/>
          <w:bCs/>
          <w:szCs w:val="20"/>
          <w:highlight w:val="none"/>
          <w:lang w:val="en-US" w:eastAsia="zh-CN"/>
        </w:rPr>
        <w:t>8</w:t>
      </w:r>
      <w:r>
        <w:rPr>
          <w:rFonts w:hint="eastAsia" w:ascii="宋体"/>
          <w:bCs/>
          <w:szCs w:val="20"/>
          <w:highlight w:val="none"/>
        </w:rPr>
        <w:t>月</w:t>
      </w:r>
      <w:r>
        <w:rPr>
          <w:rFonts w:hint="eastAsia" w:ascii="宋体"/>
          <w:bCs/>
          <w:szCs w:val="20"/>
          <w:highlight w:val="none"/>
          <w:lang w:val="en-US" w:eastAsia="zh-CN"/>
        </w:rPr>
        <w:t>30</w:t>
      </w:r>
      <w:r>
        <w:rPr>
          <w:rFonts w:hint="eastAsia" w:ascii="宋体"/>
          <w:bCs/>
          <w:szCs w:val="20"/>
          <w:highlight w:val="none"/>
        </w:rPr>
        <w:t>日09时30分</w:t>
      </w:r>
      <w:r>
        <w:rPr>
          <w:rFonts w:hint="eastAsia" w:ascii="宋体" w:hAnsi="宋体" w:cs="宋体"/>
          <w:bCs/>
          <w:szCs w:val="20"/>
          <w:highlight w:val="none"/>
        </w:rPr>
        <w:t>。</w:t>
      </w:r>
    </w:p>
    <w:p>
      <w:pPr>
        <w:numPr>
          <w:ilvl w:val="0"/>
          <w:numId w:val="4"/>
        </w:numPr>
        <w:spacing w:line="360" w:lineRule="auto"/>
        <w:ind w:left="638" w:hanging="638" w:hangingChars="304"/>
        <w:rPr>
          <w:rFonts w:ascii="宋体" w:hAnsi="宋体" w:cs="宋体"/>
          <w:bCs/>
          <w:szCs w:val="20"/>
          <w:highlight w:val="none"/>
        </w:rPr>
      </w:pPr>
      <w:r>
        <w:rPr>
          <w:rFonts w:hint="eastAsia" w:ascii="宋体" w:hAnsi="宋体" w:cs="宋体"/>
          <w:bCs/>
          <w:szCs w:val="20"/>
          <w:highlight w:val="none"/>
        </w:rPr>
        <w:t>磋商地点：佛山市禅城区季华西路131号B1座佛山市公共资源交易中心禅城分中心 楼开标 室</w:t>
      </w:r>
      <w:r>
        <w:rPr>
          <w:rFonts w:hint="eastAsia" w:ascii="宋体" w:hAnsi="宋体" w:cs="宋体"/>
          <w:bCs/>
          <w:szCs w:val="21"/>
          <w:highlight w:val="none"/>
        </w:rPr>
        <w:t>。</w:t>
      </w:r>
      <w:r>
        <w:rPr>
          <w:rFonts w:hint="eastAsia" w:ascii="宋体" w:hAnsi="宋体" w:cs="宋体"/>
          <w:bCs/>
          <w:szCs w:val="20"/>
          <w:highlight w:val="none"/>
        </w:rPr>
        <w:t xml:space="preserve">                            </w:t>
      </w:r>
    </w:p>
    <w:p>
      <w:pPr>
        <w:numPr>
          <w:ilvl w:val="0"/>
          <w:numId w:val="4"/>
        </w:numPr>
        <w:spacing w:line="360" w:lineRule="auto"/>
        <w:ind w:left="420" w:hanging="420" w:hangingChars="200"/>
        <w:rPr>
          <w:rFonts w:ascii="宋体" w:hAnsi="宋体" w:cs="宋体"/>
          <w:bCs/>
          <w:szCs w:val="20"/>
          <w:highlight w:val="none"/>
        </w:rPr>
      </w:pPr>
      <w:r>
        <w:rPr>
          <w:rFonts w:hint="eastAsia" w:ascii="宋体"/>
          <w:bCs/>
          <w:szCs w:val="20"/>
          <w:highlight w:val="none"/>
        </w:rPr>
        <w:t>公告期限：自本公告发布之日起3个工作日</w:t>
      </w:r>
      <w:r>
        <w:rPr>
          <w:rFonts w:hint="eastAsia" w:ascii="宋体" w:hAnsi="宋体" w:cs="宋体"/>
          <w:bCs/>
          <w:szCs w:val="20"/>
          <w:highlight w:val="none"/>
        </w:rPr>
        <w:t>。</w:t>
      </w:r>
    </w:p>
    <w:p>
      <w:pPr>
        <w:numPr>
          <w:ilvl w:val="0"/>
          <w:numId w:val="4"/>
        </w:numPr>
        <w:spacing w:line="360" w:lineRule="auto"/>
        <w:ind w:left="638" w:hanging="638" w:hangingChars="304"/>
        <w:rPr>
          <w:rFonts w:ascii="宋体" w:hAnsi="宋体" w:cs="宋体"/>
          <w:bCs/>
          <w:szCs w:val="20"/>
          <w:highlight w:val="none"/>
        </w:rPr>
      </w:pPr>
      <w:r>
        <w:rPr>
          <w:rFonts w:hint="eastAsia" w:ascii="宋体" w:hAnsi="宋体" w:cs="宋体"/>
          <w:bCs/>
          <w:szCs w:val="20"/>
          <w:highlight w:val="none"/>
        </w:rPr>
        <w:t>温馨提示：</w:t>
      </w:r>
    </w:p>
    <w:p>
      <w:pPr>
        <w:numPr>
          <w:ilvl w:val="0"/>
          <w:numId w:val="8"/>
        </w:numPr>
        <w:spacing w:line="360" w:lineRule="auto"/>
        <w:rPr>
          <w:rFonts w:ascii="宋体" w:hAnsi="宋体" w:cs="宋体"/>
          <w:szCs w:val="21"/>
          <w:highlight w:val="none"/>
        </w:rPr>
      </w:pPr>
      <w:r>
        <w:rPr>
          <w:rFonts w:hint="eastAsia" w:ascii="宋体" w:hAnsi="宋体" w:cs="宋体"/>
          <w:b/>
          <w:bCs/>
          <w:szCs w:val="21"/>
          <w:highlight w:val="none"/>
          <w:u w:val="double"/>
        </w:rPr>
        <w:t>为减少纸张浪费，节约环保，响应文件（正本和副本）请双面制作。</w:t>
      </w:r>
    </w:p>
    <w:p>
      <w:pPr>
        <w:numPr>
          <w:ilvl w:val="0"/>
          <w:numId w:val="4"/>
        </w:numPr>
        <w:spacing w:line="360" w:lineRule="auto"/>
        <w:ind w:left="420" w:hanging="420" w:hangingChars="200"/>
        <w:rPr>
          <w:rFonts w:ascii="宋体" w:hAnsi="宋体" w:cs="宋体"/>
          <w:bCs/>
          <w:szCs w:val="21"/>
          <w:highlight w:val="none"/>
        </w:rPr>
      </w:pPr>
      <w:r>
        <w:rPr>
          <w:rFonts w:hint="eastAsia" w:ascii="宋体" w:hAnsi="宋体" w:cs="宋体"/>
          <w:bCs/>
          <w:szCs w:val="21"/>
          <w:highlight w:val="none"/>
        </w:rPr>
        <w:t>联系事项</w:t>
      </w:r>
    </w:p>
    <w:p>
      <w:pPr>
        <w:pStyle w:val="41"/>
        <w:widowControl w:val="0"/>
        <w:numPr>
          <w:ilvl w:val="0"/>
          <w:numId w:val="9"/>
        </w:numPr>
        <w:tabs>
          <w:tab w:val="left" w:pos="1050"/>
        </w:tabs>
        <w:spacing w:before="0" w:beforeAutospacing="0" w:after="0" w:afterAutospacing="0" w:line="360" w:lineRule="auto"/>
        <w:ind w:firstLine="215"/>
        <w:jc w:val="both"/>
        <w:rPr>
          <w:rFonts w:cs="宋体"/>
          <w:bCs/>
          <w:color w:val="FF0000"/>
          <w:sz w:val="21"/>
          <w:szCs w:val="21"/>
          <w:highlight w:val="none"/>
        </w:rPr>
      </w:pPr>
      <w:r>
        <w:rPr>
          <w:rFonts w:hint="eastAsia" w:cs="宋体"/>
          <w:sz w:val="21"/>
          <w:szCs w:val="21"/>
          <w:highlight w:val="none"/>
        </w:rPr>
        <w:t>采购人：佛山广湛高铁开发建设有限公司</w:t>
      </w:r>
      <w:r>
        <w:rPr>
          <w:rFonts w:hint="eastAsia" w:cs="宋体"/>
          <w:bCs/>
          <w:color w:val="FF0000"/>
          <w:sz w:val="21"/>
          <w:szCs w:val="21"/>
          <w:highlight w:val="none"/>
        </w:rPr>
        <w:t xml:space="preserve"> </w:t>
      </w:r>
      <w:r>
        <w:rPr>
          <w:rFonts w:hint="eastAsia" w:cs="宋体"/>
          <w:bCs/>
          <w:sz w:val="21"/>
          <w:szCs w:val="21"/>
          <w:highlight w:val="none"/>
        </w:rPr>
        <w:t xml:space="preserve">     </w:t>
      </w:r>
    </w:p>
    <w:p>
      <w:pPr>
        <w:pStyle w:val="41"/>
        <w:widowControl w:val="0"/>
        <w:tabs>
          <w:tab w:val="left" w:pos="425"/>
          <w:tab w:val="left" w:pos="1050"/>
        </w:tabs>
        <w:spacing w:before="0" w:beforeAutospacing="0" w:after="0" w:afterAutospacing="0" w:line="360" w:lineRule="auto"/>
        <w:ind w:left="640" w:leftChars="305" w:firstLine="315" w:firstLineChars="150"/>
        <w:jc w:val="both"/>
        <w:rPr>
          <w:rFonts w:cs="宋体"/>
          <w:bCs/>
          <w:color w:val="FF0000"/>
          <w:sz w:val="21"/>
          <w:szCs w:val="21"/>
          <w:highlight w:val="none"/>
        </w:rPr>
      </w:pPr>
      <w:r>
        <w:rPr>
          <w:rFonts w:hint="eastAsia" w:cs="宋体"/>
          <w:bCs/>
          <w:sz w:val="21"/>
          <w:szCs w:val="21"/>
          <w:highlight w:val="none"/>
        </w:rPr>
        <w:t xml:space="preserve"> </w:t>
      </w:r>
      <w:r>
        <w:rPr>
          <w:rFonts w:hint="eastAsia" w:cs="宋体"/>
          <w:color w:val="000000"/>
          <w:sz w:val="21"/>
          <w:szCs w:val="21"/>
          <w:highlight w:val="none"/>
        </w:rPr>
        <w:t>地址</w:t>
      </w:r>
      <w:r>
        <w:rPr>
          <w:rFonts w:hint="eastAsia" w:cs="宋体"/>
          <w:sz w:val="21"/>
          <w:szCs w:val="21"/>
          <w:highlight w:val="none"/>
        </w:rPr>
        <w:t>：</w:t>
      </w:r>
      <w:r>
        <w:rPr>
          <w:rFonts w:hint="eastAsia" w:cs="宋体"/>
          <w:color w:val="000000"/>
          <w:sz w:val="21"/>
          <w:szCs w:val="21"/>
          <w:highlight w:val="none"/>
        </w:rPr>
        <w:t>佛山市禅城区中山路5号</w:t>
      </w:r>
      <w:r>
        <w:rPr>
          <w:rFonts w:hint="eastAsia" w:cs="宋体"/>
          <w:bCs/>
          <w:color w:val="FF0000"/>
          <w:sz w:val="21"/>
          <w:szCs w:val="21"/>
          <w:highlight w:val="none"/>
        </w:rPr>
        <w:t xml:space="preserve"> </w:t>
      </w:r>
    </w:p>
    <w:p>
      <w:pPr>
        <w:adjustRightInd w:val="0"/>
        <w:spacing w:line="360" w:lineRule="auto"/>
        <w:ind w:left="425"/>
        <w:rPr>
          <w:rFonts w:ascii="宋体" w:hAnsi="宋体"/>
          <w:bCs/>
          <w:szCs w:val="21"/>
          <w:highlight w:val="none"/>
        </w:rPr>
      </w:pPr>
      <w:r>
        <w:rPr>
          <w:rFonts w:hint="eastAsia" w:ascii="宋体" w:hAnsi="宋体"/>
          <w:bCs/>
          <w:color w:val="FF0000"/>
          <w:szCs w:val="21"/>
          <w:highlight w:val="none"/>
        </w:rPr>
        <w:t xml:space="preserve">     </w:t>
      </w:r>
      <w:r>
        <w:rPr>
          <w:rFonts w:hint="eastAsia" w:ascii="宋体" w:hAnsi="宋体"/>
          <w:bCs/>
          <w:szCs w:val="21"/>
          <w:highlight w:val="none"/>
        </w:rPr>
        <w:t xml:space="preserve"> 联系人：</w:t>
      </w:r>
      <w:r>
        <w:rPr>
          <w:rFonts w:hint="eastAsia" w:ascii="宋体" w:hAnsi="宋体"/>
          <w:bCs/>
          <w:szCs w:val="21"/>
          <w:highlight w:val="none"/>
          <w:lang w:eastAsia="zh-CN"/>
        </w:rPr>
        <w:t>李小姐</w:t>
      </w:r>
      <w:r>
        <w:rPr>
          <w:rFonts w:hint="eastAsia" w:ascii="宋体" w:hAnsi="宋体"/>
          <w:bCs/>
          <w:szCs w:val="21"/>
          <w:highlight w:val="none"/>
        </w:rPr>
        <w:t xml:space="preserve">                        联系电话：0757-82327765 </w:t>
      </w:r>
    </w:p>
    <w:p>
      <w:pPr>
        <w:adjustRightInd w:val="0"/>
        <w:spacing w:line="360" w:lineRule="auto"/>
        <w:ind w:left="425"/>
        <w:rPr>
          <w:color w:val="FF0000"/>
          <w:szCs w:val="21"/>
          <w:highlight w:val="none"/>
        </w:rPr>
      </w:pPr>
      <w:r>
        <w:rPr>
          <w:rFonts w:hint="eastAsia" w:ascii="宋体" w:hAnsi="宋体"/>
          <w:bCs/>
          <w:szCs w:val="21"/>
          <w:highlight w:val="none"/>
        </w:rPr>
        <w:t xml:space="preserve">      邮编：</w:t>
      </w:r>
      <w:r>
        <w:rPr>
          <w:rFonts w:ascii="宋体" w:hAnsi="宋体"/>
          <w:highlight w:val="none"/>
        </w:rPr>
        <w:t>528000</w:t>
      </w:r>
      <w:r>
        <w:rPr>
          <w:rFonts w:hint="eastAsia"/>
          <w:highlight w:val="none"/>
        </w:rPr>
        <w:t xml:space="preserve"> </w:t>
      </w:r>
      <w:r>
        <w:rPr>
          <w:rFonts w:hint="eastAsia"/>
          <w:color w:val="FF0000"/>
          <w:szCs w:val="21"/>
          <w:highlight w:val="none"/>
        </w:rPr>
        <w:t xml:space="preserve"> </w:t>
      </w:r>
    </w:p>
    <w:p>
      <w:pPr>
        <w:numPr>
          <w:ilvl w:val="0"/>
          <w:numId w:val="9"/>
        </w:numPr>
        <w:tabs>
          <w:tab w:val="left" w:pos="1050"/>
        </w:tabs>
        <w:adjustRightInd w:val="0"/>
        <w:spacing w:line="360" w:lineRule="auto"/>
        <w:ind w:firstLine="215"/>
        <w:rPr>
          <w:rFonts w:ascii="宋体" w:hAnsi="宋体"/>
          <w:highlight w:val="none"/>
        </w:rPr>
      </w:pPr>
      <w:r>
        <w:rPr>
          <w:rFonts w:hint="eastAsia"/>
          <w:highlight w:val="none"/>
        </w:rPr>
        <w:t>采购代理机构：</w:t>
      </w:r>
      <w:r>
        <w:rPr>
          <w:rFonts w:hint="eastAsia" w:ascii="宋体" w:hAnsi="宋体"/>
          <w:highlight w:val="none"/>
        </w:rPr>
        <w:t xml:space="preserve">广东中采招标有限公司    </w:t>
      </w:r>
    </w:p>
    <w:p>
      <w:pPr>
        <w:tabs>
          <w:tab w:val="left" w:pos="1050"/>
        </w:tabs>
        <w:adjustRightInd w:val="0"/>
        <w:spacing w:line="360" w:lineRule="auto"/>
        <w:ind w:left="640" w:firstLine="420" w:firstLineChars="200"/>
        <w:rPr>
          <w:rFonts w:ascii="宋体" w:hAnsi="宋体"/>
          <w:highlight w:val="none"/>
        </w:rPr>
      </w:pPr>
      <w:r>
        <w:rPr>
          <w:rFonts w:hint="eastAsia" w:ascii="宋体" w:hAnsi="宋体"/>
          <w:highlight w:val="none"/>
        </w:rPr>
        <w:t>地址：佛山市禅城区文华北路223号之一栋5层525、526、527单元</w:t>
      </w:r>
    </w:p>
    <w:p>
      <w:pPr>
        <w:adjustRightInd w:val="0"/>
        <w:spacing w:line="360" w:lineRule="auto"/>
        <w:ind w:left="1054" w:leftChars="202" w:hanging="630" w:hangingChars="300"/>
        <w:jc w:val="left"/>
        <w:rPr>
          <w:rStyle w:val="54"/>
          <w:color w:val="auto"/>
          <w:highlight w:val="none"/>
        </w:rPr>
      </w:pPr>
      <w:r>
        <w:rPr>
          <w:rFonts w:hint="eastAsia" w:ascii="宋体" w:hAnsi="宋体"/>
          <w:highlight w:val="none"/>
        </w:rPr>
        <w:t xml:space="preserve">      联系人：夏先生</w:t>
      </w:r>
      <w:r>
        <w:rPr>
          <w:rFonts w:hint="eastAsia" w:ascii="宋体" w:hAnsi="宋体"/>
          <w:szCs w:val="21"/>
          <w:highlight w:val="none"/>
        </w:rPr>
        <w:t xml:space="preserve">                        </w:t>
      </w:r>
      <w:r>
        <w:rPr>
          <w:rFonts w:hint="eastAsia" w:ascii="宋体" w:hAnsi="宋体"/>
          <w:highlight w:val="none"/>
        </w:rPr>
        <w:t>联系方式：</w:t>
      </w:r>
      <w:r>
        <w:rPr>
          <w:rFonts w:ascii="宋体" w:hAnsi="宋体"/>
          <w:highlight w:val="none"/>
        </w:rPr>
        <w:t>0757-81993027</w:t>
      </w:r>
      <w:r>
        <w:rPr>
          <w:rFonts w:hint="eastAsia" w:ascii="宋体" w:hAnsi="宋体"/>
          <w:highlight w:val="none"/>
        </w:rPr>
        <w:t>/</w:t>
      </w:r>
      <w:r>
        <w:rPr>
          <w:rFonts w:ascii="宋体" w:hAnsi="宋体"/>
          <w:highlight w:val="none"/>
        </w:rPr>
        <w:t>0757-81279048</w:t>
      </w:r>
      <w:r>
        <w:rPr>
          <w:rFonts w:hint="eastAsia" w:ascii="宋体" w:hAnsi="宋体"/>
          <w:highlight w:val="none"/>
        </w:rPr>
        <w:t xml:space="preserve">                   邮政编码：</w:t>
      </w:r>
      <w:r>
        <w:rPr>
          <w:rFonts w:ascii="宋体" w:hAnsi="宋体"/>
          <w:highlight w:val="none"/>
        </w:rPr>
        <w:t>528000</w:t>
      </w:r>
      <w:r>
        <w:rPr>
          <w:rFonts w:hint="eastAsia" w:ascii="宋体" w:hAnsi="宋体"/>
          <w:highlight w:val="none"/>
        </w:rPr>
        <w:t xml:space="preserve">                      电邮：</w:t>
      </w:r>
      <w:r>
        <w:rPr>
          <w:highlight w:val="none"/>
        </w:rPr>
        <w:fldChar w:fldCharType="begin"/>
      </w:r>
      <w:r>
        <w:rPr>
          <w:highlight w:val="none"/>
        </w:rPr>
        <w:instrText xml:space="preserve"> HYPERLINK "mailto:gdzczb@126.com" </w:instrText>
      </w:r>
      <w:r>
        <w:rPr>
          <w:highlight w:val="none"/>
        </w:rPr>
        <w:fldChar w:fldCharType="separate"/>
      </w:r>
      <w:r>
        <w:rPr>
          <w:rFonts w:hint="eastAsia" w:ascii="宋体" w:hAnsi="宋体"/>
          <w:highlight w:val="none"/>
        </w:rPr>
        <w:t>gdzczb@126.com</w:t>
      </w:r>
      <w:r>
        <w:rPr>
          <w:rFonts w:hint="eastAsia" w:ascii="宋体" w:hAnsi="宋体"/>
          <w:highlight w:val="none"/>
        </w:rPr>
        <w:fldChar w:fldCharType="end"/>
      </w:r>
    </w:p>
    <w:p>
      <w:pPr>
        <w:numPr>
          <w:ilvl w:val="0"/>
          <w:numId w:val="9"/>
        </w:numPr>
        <w:tabs>
          <w:tab w:val="left" w:pos="1050"/>
        </w:tabs>
        <w:adjustRightInd w:val="0"/>
        <w:spacing w:line="360" w:lineRule="auto"/>
        <w:ind w:firstLine="215"/>
        <w:rPr>
          <w:highlight w:val="none"/>
        </w:rPr>
      </w:pPr>
      <w:r>
        <w:rPr>
          <w:rFonts w:hint="eastAsia" w:ascii="宋体" w:hAnsi="宋体" w:cs="宋体"/>
          <w:szCs w:val="21"/>
          <w:highlight w:val="none"/>
        </w:rPr>
        <w:t>财务电话（退保证金及开票等咨询）：18925945785</w:t>
      </w:r>
    </w:p>
    <w:p>
      <w:pPr>
        <w:numPr>
          <w:ilvl w:val="0"/>
          <w:numId w:val="4"/>
        </w:numPr>
        <w:wordWrap w:val="0"/>
        <w:spacing w:line="360" w:lineRule="auto"/>
        <w:ind w:left="420" w:hanging="420" w:hangingChars="200"/>
        <w:rPr>
          <w:rFonts w:ascii="宋体" w:hAnsi="宋体" w:cs="宋体"/>
          <w:highlight w:val="none"/>
        </w:rPr>
      </w:pPr>
      <w:r>
        <w:rPr>
          <w:rFonts w:hint="eastAsia" w:ascii="宋体"/>
          <w:bCs/>
          <w:szCs w:val="20"/>
          <w:highlight w:val="none"/>
        </w:rPr>
        <w:t>本项目相关公告在以下媒体发布</w:t>
      </w:r>
      <w:r>
        <w:rPr>
          <w:rFonts w:hint="eastAsia" w:ascii="宋体" w:hAnsi="宋体" w:cs="宋体"/>
          <w:bCs/>
          <w:szCs w:val="20"/>
          <w:highlight w:val="none"/>
        </w:rPr>
        <w:t>：佛山市公共资源交易网（https://ygp.gdzwfw.gov.cn/ggzy-portal/#/440600/index）、佛山市公共资源交易中心禅城分中心网（http://ccggzy.chancheng.gov.cn/）及</w:t>
      </w:r>
      <w:r>
        <w:rPr>
          <w:rFonts w:hint="eastAsia" w:ascii="宋体" w:hAnsi="宋体" w:cs="宋体"/>
          <w:szCs w:val="21"/>
          <w:highlight w:val="none"/>
        </w:rPr>
        <w:t>采购代理机构网站（http://www.gdzczb.com/）</w:t>
      </w:r>
      <w:r>
        <w:rPr>
          <w:rFonts w:hint="eastAsia" w:ascii="宋体" w:hAnsi="宋体" w:cs="宋体"/>
          <w:bCs/>
          <w:szCs w:val="20"/>
          <w:highlight w:val="none"/>
        </w:rPr>
        <w:t>。相关公告在媒体上公布之日即视为有效送达，不再另行通知</w:t>
      </w:r>
      <w:r>
        <w:rPr>
          <w:rFonts w:hint="eastAsia" w:ascii="宋体" w:hAnsi="宋体" w:cs="宋体"/>
          <w:highlight w:val="none"/>
        </w:rPr>
        <w:t>。</w:t>
      </w:r>
    </w:p>
    <w:p>
      <w:pPr>
        <w:numPr>
          <w:ilvl w:val="0"/>
          <w:numId w:val="4"/>
        </w:numPr>
        <w:wordWrap w:val="0"/>
        <w:spacing w:line="360" w:lineRule="auto"/>
        <w:ind w:left="420" w:hanging="422" w:hangingChars="200"/>
        <w:rPr>
          <w:b/>
          <w:highlight w:val="none"/>
        </w:rPr>
      </w:pPr>
      <w:r>
        <w:rPr>
          <w:rFonts w:hint="eastAsia"/>
          <w:b/>
          <w:highlight w:val="none"/>
        </w:rPr>
        <w:t>其他说明：本项目为非政府采购项目，非工程招标项目，为企业组织招标项目，按</w:t>
      </w:r>
      <w:r>
        <w:rPr>
          <w:rFonts w:hint="eastAsia"/>
          <w:b/>
          <w:highlight w:val="none"/>
          <w:lang w:eastAsia="zh-CN"/>
        </w:rPr>
        <w:t>采购人</w:t>
      </w:r>
      <w:r>
        <w:rPr>
          <w:rFonts w:hint="eastAsia"/>
          <w:b/>
          <w:highlight w:val="none"/>
        </w:rPr>
        <w:t>单位内部管理制度要求执行。</w:t>
      </w:r>
    </w:p>
    <w:p>
      <w:pPr>
        <w:snapToGrid w:val="0"/>
        <w:spacing w:line="360" w:lineRule="auto"/>
        <w:ind w:firstLine="435"/>
        <w:jc w:val="right"/>
        <w:rPr>
          <w:b/>
          <w:highlight w:val="none"/>
        </w:rPr>
      </w:pPr>
    </w:p>
    <w:p>
      <w:pPr>
        <w:snapToGrid w:val="0"/>
        <w:spacing w:line="360" w:lineRule="auto"/>
        <w:ind w:firstLine="435"/>
        <w:jc w:val="right"/>
        <w:rPr>
          <w:b/>
          <w:highlight w:val="none"/>
        </w:rPr>
      </w:pPr>
      <w:r>
        <w:rPr>
          <w:rFonts w:hint="eastAsia"/>
          <w:b/>
          <w:highlight w:val="none"/>
        </w:rPr>
        <w:t>广东中采招标有限公司</w:t>
      </w:r>
    </w:p>
    <w:p>
      <w:pPr>
        <w:snapToGrid w:val="0"/>
        <w:spacing w:line="360" w:lineRule="auto"/>
        <w:jc w:val="right"/>
        <w:rPr>
          <w:rFonts w:ascii="宋体" w:hAnsi="宋体"/>
          <w:b/>
          <w:szCs w:val="20"/>
          <w:highlight w:val="none"/>
        </w:rPr>
      </w:pPr>
      <w:r>
        <w:rPr>
          <w:rFonts w:hint="eastAsia"/>
          <w:b/>
          <w:highlight w:val="none"/>
        </w:rPr>
        <w:t>二○二三年</w:t>
      </w:r>
      <w:r>
        <w:rPr>
          <w:rFonts w:hint="eastAsia"/>
          <w:b/>
          <w:highlight w:val="none"/>
          <w:lang w:eastAsia="zh-CN"/>
        </w:rPr>
        <w:t>八</w:t>
      </w:r>
      <w:r>
        <w:rPr>
          <w:rFonts w:hint="eastAsia"/>
          <w:b/>
          <w:highlight w:val="none"/>
        </w:rPr>
        <w:t>月</w:t>
      </w:r>
      <w:r>
        <w:rPr>
          <w:rFonts w:hint="eastAsia"/>
          <w:b/>
          <w:highlight w:val="none"/>
          <w:lang w:eastAsia="zh-CN"/>
        </w:rPr>
        <w:t>十八</w:t>
      </w:r>
      <w:r>
        <w:rPr>
          <w:rFonts w:hint="eastAsia"/>
          <w:b/>
          <w:highlight w:val="none"/>
        </w:rPr>
        <w:t>日</w:t>
      </w:r>
    </w:p>
    <w:p>
      <w:pPr>
        <w:snapToGrid w:val="0"/>
        <w:spacing w:line="360" w:lineRule="auto"/>
        <w:jc w:val="right"/>
        <w:rPr>
          <w:b/>
          <w:highlight w:val="none"/>
        </w:rPr>
        <w:sectPr>
          <w:headerReference r:id="rId8" w:type="first"/>
          <w:footerReference r:id="rId10" w:type="first"/>
          <w:footerReference r:id="rId9" w:type="default"/>
          <w:pgSz w:w="11906" w:h="16838"/>
          <w:pgMar w:top="1088" w:right="1468" w:bottom="1134" w:left="1259" w:header="624" w:footer="567" w:gutter="0"/>
          <w:pgBorders>
            <w:top w:val="none" w:sz="0" w:space="0"/>
            <w:left w:val="none" w:sz="0" w:space="0"/>
            <w:bottom w:val="none" w:sz="0" w:space="0"/>
            <w:right w:val="none" w:sz="0" w:space="0"/>
          </w:pgBorders>
          <w:pgNumType w:start="1"/>
          <w:cols w:space="720" w:num="1"/>
          <w:titlePg/>
          <w:docGrid w:type="lines" w:linePitch="312" w:charSpace="0"/>
        </w:sectPr>
      </w:pPr>
    </w:p>
    <w:p>
      <w:pPr>
        <w:adjustRightInd w:val="0"/>
        <w:snapToGrid w:val="0"/>
        <w:spacing w:before="156" w:beforeLines="50" w:after="156" w:afterLines="50" w:line="360" w:lineRule="auto"/>
        <w:jc w:val="center"/>
        <w:outlineLvl w:val="0"/>
        <w:rPr>
          <w:b/>
          <w:bCs/>
          <w:color w:val="000000"/>
          <w:sz w:val="28"/>
          <w:szCs w:val="28"/>
          <w:highlight w:val="none"/>
        </w:rPr>
      </w:pPr>
      <w:bookmarkStart w:id="1" w:name="_Toc497833882"/>
      <w:r>
        <w:rPr>
          <w:b/>
          <w:bCs/>
          <w:color w:val="000000"/>
          <w:sz w:val="28"/>
          <w:szCs w:val="28"/>
          <w:highlight w:val="none"/>
        </w:rPr>
        <w:t>第</w:t>
      </w:r>
      <w:r>
        <w:rPr>
          <w:rFonts w:hint="eastAsia"/>
          <w:b/>
          <w:bCs/>
          <w:color w:val="000000"/>
          <w:sz w:val="28"/>
          <w:szCs w:val="28"/>
          <w:highlight w:val="none"/>
        </w:rPr>
        <w:t>二</w:t>
      </w:r>
      <w:r>
        <w:rPr>
          <w:b/>
          <w:bCs/>
          <w:color w:val="000000"/>
          <w:sz w:val="28"/>
          <w:szCs w:val="28"/>
          <w:highlight w:val="none"/>
        </w:rPr>
        <w:t>章  磋商资料表</w:t>
      </w:r>
      <w:bookmarkEnd w:id="1"/>
    </w:p>
    <w:p>
      <w:pPr>
        <w:numPr>
          <w:ilvl w:val="0"/>
          <w:numId w:val="10"/>
        </w:numPr>
        <w:spacing w:line="360" w:lineRule="auto"/>
        <w:ind w:right="-174" w:rightChars="-83"/>
        <w:rPr>
          <w:color w:val="000000"/>
          <w:highlight w:val="none"/>
        </w:rPr>
      </w:pPr>
      <w:r>
        <w:rPr>
          <w:rFonts w:hint="eastAsia"/>
          <w:color w:val="000000"/>
          <w:highlight w:val="none"/>
        </w:rPr>
        <w:t>该资料表的条款项号是与第五章《响应供应商须知》条款项号对应的，或增加的条款，是对第五章《响应供应商须知》的补充、修改和完善。</w:t>
      </w:r>
    </w:p>
    <w:tbl>
      <w:tblPr>
        <w:tblStyle w:val="43"/>
        <w:tblW w:w="9138" w:type="dxa"/>
        <w:tblInd w:w="126"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151"/>
        <w:gridCol w:w="798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528" w:hRule="atLeast"/>
        </w:trPr>
        <w:tc>
          <w:tcPr>
            <w:tcW w:w="1151" w:type="dxa"/>
            <w:tcBorders>
              <w:tl2br w:val="nil"/>
              <w:tr2bl w:val="nil"/>
            </w:tcBorders>
            <w:vAlign w:val="center"/>
          </w:tcPr>
          <w:p>
            <w:pPr>
              <w:jc w:val="center"/>
              <w:rPr>
                <w:rFonts w:ascii="宋体" w:hAnsi="宋体"/>
                <w:szCs w:val="21"/>
                <w:highlight w:val="none"/>
              </w:rPr>
            </w:pPr>
            <w:r>
              <w:rPr>
                <w:rFonts w:ascii="宋体" w:hAnsi="宋体"/>
                <w:szCs w:val="21"/>
                <w:highlight w:val="none"/>
              </w:rPr>
              <w:t>条款</w:t>
            </w:r>
            <w:r>
              <w:rPr>
                <w:rFonts w:hint="eastAsia" w:ascii="宋体" w:hAnsi="宋体"/>
                <w:szCs w:val="21"/>
                <w:highlight w:val="none"/>
              </w:rPr>
              <w:t>项</w:t>
            </w:r>
            <w:r>
              <w:rPr>
                <w:rFonts w:ascii="宋体" w:hAnsi="宋体"/>
                <w:szCs w:val="21"/>
                <w:highlight w:val="none"/>
              </w:rPr>
              <w:t>号</w:t>
            </w:r>
          </w:p>
        </w:tc>
        <w:tc>
          <w:tcPr>
            <w:tcW w:w="7987" w:type="dxa"/>
            <w:tcBorders>
              <w:tl2br w:val="nil"/>
              <w:tr2bl w:val="nil"/>
            </w:tcBorders>
            <w:vAlign w:val="center"/>
          </w:tcPr>
          <w:p>
            <w:pPr>
              <w:jc w:val="center"/>
              <w:rPr>
                <w:rFonts w:ascii="宋体" w:hAnsi="宋体"/>
                <w:b/>
                <w:szCs w:val="21"/>
                <w:highlight w:val="none"/>
              </w:rPr>
            </w:pPr>
            <w:r>
              <w:rPr>
                <w:rFonts w:ascii="宋体" w:hAnsi="宋体"/>
                <w:b/>
                <w:szCs w:val="21"/>
                <w:highlight w:val="none"/>
              </w:rPr>
              <w:t>内     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9138" w:type="dxa"/>
            <w:gridSpan w:val="2"/>
            <w:tcBorders>
              <w:tl2br w:val="nil"/>
              <w:tr2bl w:val="nil"/>
            </w:tcBorders>
            <w:vAlign w:val="center"/>
          </w:tcPr>
          <w:p>
            <w:pPr>
              <w:jc w:val="left"/>
              <w:rPr>
                <w:rFonts w:ascii="宋体" w:hAnsi="宋体"/>
                <w:b/>
                <w:szCs w:val="21"/>
                <w:highlight w:val="none"/>
              </w:rPr>
            </w:pPr>
            <w:r>
              <w:rPr>
                <w:rFonts w:hint="eastAsia"/>
                <w:highlight w:val="none"/>
              </w:rPr>
              <w:t>对第五章《响应供应商须知》的修改及补充：</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28" w:hRule="atLeast"/>
        </w:trPr>
        <w:tc>
          <w:tcPr>
            <w:tcW w:w="9138" w:type="dxa"/>
            <w:gridSpan w:val="2"/>
            <w:tcBorders>
              <w:tl2br w:val="nil"/>
              <w:tr2bl w:val="nil"/>
            </w:tcBorders>
            <w:vAlign w:val="center"/>
          </w:tcPr>
          <w:p>
            <w:pPr>
              <w:jc w:val="center"/>
              <w:rPr>
                <w:rFonts w:ascii="宋体" w:hAnsi="宋体"/>
                <w:b/>
                <w:szCs w:val="21"/>
                <w:highlight w:val="none"/>
              </w:rPr>
            </w:pPr>
            <w:r>
              <w:rPr>
                <w:rFonts w:ascii="宋体" w:hAnsi="宋体"/>
                <w:b/>
                <w:szCs w:val="21"/>
                <w:highlight w:val="none"/>
              </w:rPr>
              <w:t>一、说明</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151" w:type="dxa"/>
            <w:tcBorders>
              <w:tl2br w:val="nil"/>
              <w:tr2bl w:val="nil"/>
            </w:tcBorders>
            <w:vAlign w:val="center"/>
          </w:tcPr>
          <w:p>
            <w:pPr>
              <w:jc w:val="center"/>
              <w:rPr>
                <w:rFonts w:ascii="宋体" w:hAnsi="宋体"/>
                <w:szCs w:val="21"/>
                <w:highlight w:val="none"/>
              </w:rPr>
            </w:pPr>
            <w:r>
              <w:rPr>
                <w:rFonts w:hint="eastAsia" w:ascii="宋体" w:hAnsi="宋体"/>
                <w:szCs w:val="21"/>
                <w:highlight w:val="none"/>
              </w:rPr>
              <w:t>2.3</w:t>
            </w:r>
          </w:p>
        </w:tc>
        <w:tc>
          <w:tcPr>
            <w:tcW w:w="7987" w:type="dxa"/>
            <w:tcBorders>
              <w:tl2br w:val="nil"/>
              <w:tr2bl w:val="nil"/>
            </w:tcBorders>
            <w:vAlign w:val="center"/>
          </w:tcPr>
          <w:p>
            <w:pPr>
              <w:spacing w:line="312" w:lineRule="auto"/>
              <w:rPr>
                <w:rFonts w:ascii="宋体" w:hAnsi="宋体"/>
                <w:szCs w:val="21"/>
                <w:highlight w:val="none"/>
              </w:rPr>
            </w:pPr>
            <w:r>
              <w:rPr>
                <w:rFonts w:ascii="宋体" w:hAnsi="宋体"/>
                <w:szCs w:val="21"/>
                <w:highlight w:val="none"/>
              </w:rPr>
              <w:t>采购人名称：</w:t>
            </w:r>
            <w:r>
              <w:rPr>
                <w:rFonts w:hint="eastAsia" w:ascii="宋体" w:hAnsi="宋体"/>
                <w:kern w:val="28"/>
                <w:szCs w:val="21"/>
                <w:highlight w:val="none"/>
              </w:rPr>
              <w:t>佛山广湛高铁开发建设有限公司</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91" w:hRule="atLeast"/>
        </w:trPr>
        <w:tc>
          <w:tcPr>
            <w:tcW w:w="1151" w:type="dxa"/>
            <w:tcBorders>
              <w:tl2br w:val="nil"/>
              <w:tr2bl w:val="nil"/>
            </w:tcBorders>
            <w:vAlign w:val="center"/>
          </w:tcPr>
          <w:p>
            <w:pPr>
              <w:jc w:val="center"/>
              <w:rPr>
                <w:rFonts w:ascii="宋体" w:hAnsi="宋体"/>
                <w:szCs w:val="21"/>
                <w:highlight w:val="none"/>
              </w:rPr>
            </w:pPr>
            <w:r>
              <w:rPr>
                <w:rFonts w:hint="eastAsia" w:ascii="宋体" w:hAnsi="宋体"/>
                <w:szCs w:val="21"/>
                <w:highlight w:val="none"/>
              </w:rPr>
              <w:t>2</w:t>
            </w:r>
            <w:r>
              <w:rPr>
                <w:rFonts w:ascii="宋体" w:hAnsi="宋体"/>
                <w:szCs w:val="21"/>
                <w:highlight w:val="none"/>
              </w:rPr>
              <w:t>.</w:t>
            </w:r>
            <w:r>
              <w:rPr>
                <w:rFonts w:hint="eastAsia" w:ascii="宋体" w:hAnsi="宋体"/>
                <w:szCs w:val="21"/>
                <w:highlight w:val="none"/>
              </w:rPr>
              <w:t>4</w:t>
            </w:r>
          </w:p>
        </w:tc>
        <w:tc>
          <w:tcPr>
            <w:tcW w:w="7987" w:type="dxa"/>
            <w:tcBorders>
              <w:tl2br w:val="nil"/>
              <w:tr2bl w:val="nil"/>
            </w:tcBorders>
            <w:vAlign w:val="center"/>
          </w:tcPr>
          <w:p>
            <w:pPr>
              <w:spacing w:line="312" w:lineRule="auto"/>
              <w:rPr>
                <w:rFonts w:ascii="宋体" w:hAnsi="宋体"/>
                <w:szCs w:val="21"/>
                <w:highlight w:val="none"/>
              </w:rPr>
            </w:pPr>
            <w:r>
              <w:rPr>
                <w:rFonts w:hint="eastAsia" w:ascii="宋体" w:hAnsi="宋体"/>
                <w:szCs w:val="21"/>
                <w:highlight w:val="none"/>
              </w:rPr>
              <w:t>采购代理机构：广东中采招标有限公司</w:t>
            </w:r>
          </w:p>
          <w:p>
            <w:pPr>
              <w:spacing w:line="312" w:lineRule="auto"/>
              <w:rPr>
                <w:rFonts w:ascii="宋体" w:hAnsi="宋体"/>
                <w:szCs w:val="21"/>
                <w:highlight w:val="none"/>
              </w:rPr>
            </w:pPr>
            <w:r>
              <w:rPr>
                <w:rFonts w:hint="eastAsia" w:ascii="宋体" w:hAnsi="宋体"/>
                <w:szCs w:val="21"/>
                <w:highlight w:val="none"/>
              </w:rPr>
              <w:t>地址：</w:t>
            </w:r>
            <w:r>
              <w:rPr>
                <w:rFonts w:hint="eastAsia" w:ascii="宋体" w:hAnsi="宋体"/>
                <w:highlight w:val="none"/>
              </w:rPr>
              <w:t>佛山市禅城区文华北路223号之一栋5层525、526、527单元</w:t>
            </w:r>
          </w:p>
          <w:p>
            <w:pPr>
              <w:adjustRightInd w:val="0"/>
              <w:spacing w:line="312" w:lineRule="auto"/>
              <w:rPr>
                <w:rFonts w:ascii="宋体" w:hAnsi="宋体"/>
                <w:szCs w:val="21"/>
                <w:highlight w:val="none"/>
              </w:rPr>
            </w:pPr>
            <w:r>
              <w:rPr>
                <w:rFonts w:hint="eastAsia" w:ascii="宋体" w:hAnsi="宋体"/>
                <w:szCs w:val="21"/>
                <w:highlight w:val="none"/>
              </w:rPr>
              <w:t>电话：</w:t>
            </w:r>
            <w:r>
              <w:rPr>
                <w:rFonts w:ascii="宋体" w:hAnsi="宋体"/>
                <w:szCs w:val="21"/>
                <w:highlight w:val="none"/>
              </w:rPr>
              <w:t>0757-81993027</w:t>
            </w:r>
            <w:r>
              <w:rPr>
                <w:rFonts w:hint="eastAsia" w:ascii="宋体" w:hAnsi="宋体"/>
                <w:szCs w:val="21"/>
                <w:highlight w:val="none"/>
              </w:rPr>
              <w:t>/0757-</w:t>
            </w:r>
            <w:r>
              <w:rPr>
                <w:rFonts w:ascii="宋体" w:hAnsi="宋体"/>
                <w:szCs w:val="21"/>
                <w:highlight w:val="none"/>
              </w:rPr>
              <w:t>81279048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28" w:hRule="atLeast"/>
        </w:trPr>
        <w:tc>
          <w:tcPr>
            <w:tcW w:w="9138" w:type="dxa"/>
            <w:gridSpan w:val="2"/>
            <w:tcBorders>
              <w:tl2br w:val="nil"/>
              <w:tr2bl w:val="nil"/>
            </w:tcBorders>
            <w:vAlign w:val="center"/>
          </w:tcPr>
          <w:p>
            <w:pPr>
              <w:spacing w:line="312" w:lineRule="auto"/>
              <w:jc w:val="center"/>
              <w:rPr>
                <w:rFonts w:ascii="宋体" w:hAnsi="宋体"/>
                <w:szCs w:val="21"/>
                <w:highlight w:val="none"/>
              </w:rPr>
            </w:pPr>
            <w:r>
              <w:rPr>
                <w:rFonts w:hint="eastAsia" w:ascii="宋体" w:hAnsi="宋体"/>
                <w:b/>
                <w:szCs w:val="21"/>
                <w:highlight w:val="none"/>
              </w:rPr>
              <w:t>二、磋商文件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28" w:hRule="atLeast"/>
        </w:trPr>
        <w:tc>
          <w:tcPr>
            <w:tcW w:w="1151" w:type="dxa"/>
            <w:tcBorders>
              <w:tl2br w:val="nil"/>
              <w:tr2bl w:val="nil"/>
            </w:tcBorders>
            <w:vAlign w:val="center"/>
          </w:tcPr>
          <w:p>
            <w:pPr>
              <w:jc w:val="center"/>
              <w:rPr>
                <w:rFonts w:ascii="宋体" w:hAnsi="宋体"/>
                <w:szCs w:val="21"/>
                <w:highlight w:val="none"/>
              </w:rPr>
            </w:pPr>
            <w:r>
              <w:rPr>
                <w:rFonts w:hint="eastAsia" w:ascii="宋体" w:hAnsi="宋体"/>
                <w:szCs w:val="21"/>
                <w:highlight w:val="none"/>
              </w:rPr>
              <w:t>7.</w:t>
            </w:r>
            <w:r>
              <w:rPr>
                <w:rFonts w:ascii="宋体" w:hAnsi="宋体"/>
                <w:szCs w:val="21"/>
                <w:highlight w:val="none"/>
              </w:rPr>
              <w:t>4</w:t>
            </w:r>
          </w:p>
        </w:tc>
        <w:tc>
          <w:tcPr>
            <w:tcW w:w="7987" w:type="dxa"/>
            <w:tcBorders>
              <w:tl2br w:val="nil"/>
              <w:tr2bl w:val="nil"/>
            </w:tcBorders>
            <w:vAlign w:val="center"/>
          </w:tcPr>
          <w:p>
            <w:pPr>
              <w:adjustRightInd w:val="0"/>
              <w:spacing w:line="312" w:lineRule="auto"/>
              <w:rPr>
                <w:rFonts w:ascii="宋体" w:hAnsi="宋体"/>
                <w:szCs w:val="21"/>
                <w:highlight w:val="none"/>
              </w:rPr>
            </w:pPr>
            <w:r>
              <w:rPr>
                <w:rFonts w:hint="eastAsia" w:ascii="宋体" w:hAnsi="宋体"/>
                <w:szCs w:val="21"/>
                <w:highlight w:val="none"/>
              </w:rPr>
              <w:t>集中答疑会或现场考察：不举行。</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28" w:hRule="atLeast"/>
        </w:trPr>
        <w:tc>
          <w:tcPr>
            <w:tcW w:w="9138" w:type="dxa"/>
            <w:gridSpan w:val="2"/>
            <w:tcBorders>
              <w:tl2br w:val="nil"/>
              <w:tr2bl w:val="nil"/>
            </w:tcBorders>
            <w:vAlign w:val="center"/>
          </w:tcPr>
          <w:p>
            <w:pPr>
              <w:spacing w:line="312" w:lineRule="auto"/>
              <w:jc w:val="center"/>
              <w:rPr>
                <w:rFonts w:ascii="宋体" w:hAnsi="宋体"/>
                <w:b/>
                <w:szCs w:val="21"/>
                <w:highlight w:val="none"/>
              </w:rPr>
            </w:pPr>
            <w:r>
              <w:rPr>
                <w:rFonts w:ascii="宋体" w:hAnsi="宋体"/>
                <w:b/>
                <w:szCs w:val="21"/>
                <w:highlight w:val="none"/>
              </w:rPr>
              <w:t>三、响应文件的编制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151" w:type="dxa"/>
            <w:tcBorders>
              <w:tl2br w:val="nil"/>
              <w:tr2bl w:val="nil"/>
            </w:tcBorders>
            <w:vAlign w:val="center"/>
          </w:tcPr>
          <w:p>
            <w:pPr>
              <w:jc w:val="center"/>
              <w:rPr>
                <w:rFonts w:ascii="宋体" w:hAnsi="宋体"/>
                <w:szCs w:val="21"/>
                <w:highlight w:val="none"/>
              </w:rPr>
            </w:pPr>
            <w:r>
              <w:rPr>
                <w:rFonts w:hint="eastAsia" w:ascii="宋体" w:hAnsi="宋体"/>
                <w:szCs w:val="21"/>
                <w:highlight w:val="none"/>
              </w:rPr>
              <w:t>1</w:t>
            </w:r>
            <w:r>
              <w:rPr>
                <w:rFonts w:ascii="宋体" w:hAnsi="宋体"/>
                <w:szCs w:val="21"/>
                <w:highlight w:val="none"/>
              </w:rPr>
              <w:t>1</w:t>
            </w:r>
            <w:r>
              <w:rPr>
                <w:rFonts w:hint="eastAsia" w:ascii="宋体" w:hAnsi="宋体"/>
                <w:szCs w:val="21"/>
                <w:highlight w:val="none"/>
              </w:rPr>
              <w:t>.</w:t>
            </w:r>
            <w:r>
              <w:rPr>
                <w:rFonts w:ascii="宋体" w:hAnsi="宋体"/>
                <w:szCs w:val="21"/>
                <w:highlight w:val="none"/>
              </w:rPr>
              <w:t>8</w:t>
            </w:r>
          </w:p>
        </w:tc>
        <w:tc>
          <w:tcPr>
            <w:tcW w:w="7987" w:type="dxa"/>
            <w:tcBorders>
              <w:tl2br w:val="nil"/>
              <w:tr2bl w:val="nil"/>
            </w:tcBorders>
            <w:vAlign w:val="center"/>
          </w:tcPr>
          <w:p>
            <w:pPr>
              <w:spacing w:line="312" w:lineRule="auto"/>
              <w:rPr>
                <w:rFonts w:ascii="宋体" w:hAnsi="宋体"/>
                <w:szCs w:val="21"/>
                <w:highlight w:val="none"/>
              </w:rPr>
            </w:pPr>
            <w:r>
              <w:rPr>
                <w:rFonts w:hint="eastAsia" w:ascii="宋体" w:hAnsi="宋体"/>
                <w:szCs w:val="21"/>
                <w:highlight w:val="none"/>
              </w:rPr>
              <w:t>响应供应商所报的磋商价在合同执行过程中是固定不变的，不得以任何理由予以变更。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1151" w:type="dxa"/>
            <w:tcBorders>
              <w:tl2br w:val="nil"/>
              <w:tr2bl w:val="nil"/>
            </w:tcBorders>
            <w:vAlign w:val="center"/>
          </w:tcPr>
          <w:p>
            <w:pPr>
              <w:jc w:val="center"/>
              <w:rPr>
                <w:rFonts w:ascii="宋体" w:hAnsi="宋体"/>
                <w:szCs w:val="21"/>
                <w:highlight w:val="none"/>
              </w:rPr>
            </w:pPr>
            <w:r>
              <w:rPr>
                <w:rFonts w:hint="eastAsia" w:ascii="宋体" w:hAnsi="宋体"/>
                <w:szCs w:val="21"/>
                <w:highlight w:val="none"/>
              </w:rPr>
              <w:t>1</w:t>
            </w:r>
            <w:r>
              <w:rPr>
                <w:rFonts w:ascii="宋体" w:hAnsi="宋体"/>
                <w:szCs w:val="21"/>
                <w:highlight w:val="none"/>
              </w:rPr>
              <w:t>1</w:t>
            </w:r>
            <w:r>
              <w:rPr>
                <w:rFonts w:hint="eastAsia" w:ascii="宋体" w:hAnsi="宋体"/>
                <w:szCs w:val="21"/>
                <w:highlight w:val="none"/>
              </w:rPr>
              <w:t>.</w:t>
            </w:r>
            <w:r>
              <w:rPr>
                <w:rFonts w:ascii="宋体" w:hAnsi="宋体"/>
                <w:szCs w:val="21"/>
                <w:highlight w:val="none"/>
              </w:rPr>
              <w:t>9</w:t>
            </w:r>
          </w:p>
        </w:tc>
        <w:tc>
          <w:tcPr>
            <w:tcW w:w="7987" w:type="dxa"/>
            <w:tcBorders>
              <w:tl2br w:val="nil"/>
              <w:tr2bl w:val="nil"/>
            </w:tcBorders>
            <w:vAlign w:val="center"/>
          </w:tcPr>
          <w:p>
            <w:pPr>
              <w:spacing w:line="312" w:lineRule="auto"/>
              <w:rPr>
                <w:rFonts w:ascii="宋体" w:hAnsi="宋体"/>
                <w:szCs w:val="21"/>
                <w:highlight w:val="none"/>
              </w:rPr>
            </w:pPr>
            <w:r>
              <w:rPr>
                <w:rFonts w:hint="eastAsia" w:ascii="宋体" w:hAnsi="宋体"/>
                <w:szCs w:val="21"/>
                <w:highlight w:val="none"/>
              </w:rPr>
              <w:t>不允许有备选方案。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1151" w:type="dxa"/>
            <w:tcBorders>
              <w:tl2br w:val="nil"/>
              <w:tr2bl w:val="nil"/>
            </w:tcBorders>
            <w:vAlign w:val="center"/>
          </w:tcPr>
          <w:p>
            <w:pPr>
              <w:jc w:val="center"/>
              <w:rPr>
                <w:rFonts w:ascii="宋体" w:hAnsi="宋体"/>
                <w:szCs w:val="21"/>
                <w:highlight w:val="none"/>
              </w:rPr>
            </w:pPr>
            <w:r>
              <w:rPr>
                <w:rFonts w:hint="eastAsia" w:ascii="宋体" w:hAnsi="宋体"/>
                <w:szCs w:val="21"/>
                <w:highlight w:val="none"/>
              </w:rPr>
              <w:t>1</w:t>
            </w:r>
            <w:r>
              <w:rPr>
                <w:rFonts w:ascii="宋体" w:hAnsi="宋体"/>
                <w:szCs w:val="21"/>
                <w:highlight w:val="none"/>
              </w:rPr>
              <w:t>1</w:t>
            </w:r>
            <w:r>
              <w:rPr>
                <w:rFonts w:hint="eastAsia" w:ascii="宋体" w:hAnsi="宋体"/>
                <w:szCs w:val="21"/>
                <w:highlight w:val="none"/>
              </w:rPr>
              <w:t>.</w:t>
            </w:r>
            <w:r>
              <w:rPr>
                <w:rFonts w:ascii="宋体" w:hAnsi="宋体"/>
                <w:szCs w:val="21"/>
                <w:highlight w:val="none"/>
              </w:rPr>
              <w:t>10</w:t>
            </w:r>
          </w:p>
        </w:tc>
        <w:tc>
          <w:tcPr>
            <w:tcW w:w="7987" w:type="dxa"/>
            <w:tcBorders>
              <w:tl2br w:val="nil"/>
              <w:tr2bl w:val="nil"/>
            </w:tcBorders>
            <w:vAlign w:val="center"/>
          </w:tcPr>
          <w:p>
            <w:pPr>
              <w:spacing w:line="312" w:lineRule="auto"/>
              <w:rPr>
                <w:rFonts w:ascii="宋体" w:hAnsi="宋体"/>
                <w:szCs w:val="21"/>
                <w:highlight w:val="none"/>
              </w:rPr>
            </w:pPr>
            <w:r>
              <w:rPr>
                <w:rFonts w:hint="eastAsia" w:ascii="宋体" w:hAnsi="宋体"/>
                <w:szCs w:val="21"/>
                <w:highlight w:val="none"/>
              </w:rPr>
              <w:t>不允许附加条件报价。</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1151" w:type="dxa"/>
            <w:tcBorders>
              <w:tl2br w:val="nil"/>
              <w:tr2bl w:val="nil"/>
            </w:tcBorders>
            <w:vAlign w:val="center"/>
          </w:tcPr>
          <w:p>
            <w:pPr>
              <w:jc w:val="center"/>
              <w:rPr>
                <w:rFonts w:ascii="宋体" w:hAnsi="宋体"/>
                <w:szCs w:val="21"/>
                <w:highlight w:val="none"/>
              </w:rPr>
            </w:pPr>
            <w:r>
              <w:rPr>
                <w:rFonts w:ascii="宋体" w:hAnsi="宋体"/>
                <w:szCs w:val="21"/>
                <w:highlight w:val="none"/>
              </w:rPr>
              <w:t>16.1</w:t>
            </w:r>
          </w:p>
        </w:tc>
        <w:tc>
          <w:tcPr>
            <w:tcW w:w="7987" w:type="dxa"/>
            <w:tcBorders>
              <w:tl2br w:val="nil"/>
              <w:tr2bl w:val="nil"/>
            </w:tcBorders>
            <w:vAlign w:val="center"/>
          </w:tcPr>
          <w:p>
            <w:pPr>
              <w:adjustRightInd w:val="0"/>
              <w:spacing w:line="312" w:lineRule="auto"/>
              <w:rPr>
                <w:rFonts w:ascii="宋体" w:hAnsi="宋体" w:cs="宋体"/>
                <w:szCs w:val="21"/>
                <w:highlight w:val="none"/>
              </w:rPr>
            </w:pPr>
            <w:r>
              <w:rPr>
                <w:rFonts w:hint="eastAsia" w:ascii="宋体" w:hAnsi="宋体" w:cs="宋体"/>
                <w:szCs w:val="21"/>
                <w:highlight w:val="none"/>
              </w:rPr>
              <w:t>本项目不收取磋商保证金。</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1151" w:type="dxa"/>
            <w:tcBorders>
              <w:tl2br w:val="nil"/>
              <w:tr2bl w:val="nil"/>
            </w:tcBorders>
            <w:vAlign w:val="center"/>
          </w:tcPr>
          <w:p>
            <w:pPr>
              <w:jc w:val="center"/>
              <w:rPr>
                <w:rFonts w:ascii="宋体" w:hAnsi="宋体"/>
                <w:szCs w:val="21"/>
                <w:highlight w:val="none"/>
              </w:rPr>
            </w:pPr>
            <w:r>
              <w:rPr>
                <w:rFonts w:hint="eastAsia" w:ascii="宋体" w:hAnsi="宋体"/>
                <w:szCs w:val="21"/>
                <w:highlight w:val="none"/>
              </w:rPr>
              <w:t>1</w:t>
            </w:r>
            <w:r>
              <w:rPr>
                <w:rFonts w:ascii="宋体" w:hAnsi="宋体"/>
                <w:szCs w:val="21"/>
                <w:highlight w:val="none"/>
              </w:rPr>
              <w:t>7.1</w:t>
            </w:r>
          </w:p>
        </w:tc>
        <w:tc>
          <w:tcPr>
            <w:tcW w:w="7987" w:type="dxa"/>
            <w:tcBorders>
              <w:tl2br w:val="nil"/>
              <w:tr2bl w:val="nil"/>
            </w:tcBorders>
            <w:vAlign w:val="center"/>
          </w:tcPr>
          <w:p>
            <w:pPr>
              <w:spacing w:line="312" w:lineRule="auto"/>
              <w:rPr>
                <w:rFonts w:ascii="宋体" w:hAnsi="宋体"/>
                <w:szCs w:val="21"/>
                <w:highlight w:val="none"/>
              </w:rPr>
            </w:pPr>
            <w:r>
              <w:rPr>
                <w:rFonts w:ascii="宋体" w:hAnsi="宋体"/>
                <w:szCs w:val="21"/>
                <w:highlight w:val="none"/>
              </w:rPr>
              <w:t>磋商有效期：90天</w:t>
            </w:r>
            <w:r>
              <w:rPr>
                <w:rFonts w:hint="eastAsia" w:ascii="宋体" w:hAnsi="宋体"/>
                <w:szCs w:val="21"/>
                <w:highlight w:val="none"/>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1151" w:type="dxa"/>
            <w:tcBorders>
              <w:tl2br w:val="nil"/>
              <w:tr2bl w:val="nil"/>
            </w:tcBorders>
            <w:vAlign w:val="center"/>
          </w:tcPr>
          <w:p>
            <w:pPr>
              <w:jc w:val="center"/>
              <w:rPr>
                <w:rFonts w:ascii="宋体" w:hAnsi="宋体"/>
                <w:szCs w:val="21"/>
                <w:highlight w:val="none"/>
              </w:rPr>
            </w:pPr>
            <w:r>
              <w:rPr>
                <w:rFonts w:ascii="宋体" w:hAnsi="宋体"/>
                <w:szCs w:val="21"/>
                <w:highlight w:val="none"/>
              </w:rPr>
              <w:t>18.1</w:t>
            </w:r>
          </w:p>
        </w:tc>
        <w:tc>
          <w:tcPr>
            <w:tcW w:w="7987" w:type="dxa"/>
            <w:tcBorders>
              <w:tl2br w:val="nil"/>
              <w:tr2bl w:val="nil"/>
            </w:tcBorders>
            <w:vAlign w:val="center"/>
          </w:tcPr>
          <w:p>
            <w:pPr>
              <w:spacing w:line="312" w:lineRule="auto"/>
              <w:rPr>
                <w:rFonts w:ascii="宋体" w:hAnsi="宋体"/>
                <w:szCs w:val="21"/>
                <w:highlight w:val="none"/>
              </w:rPr>
            </w:pPr>
            <w:r>
              <w:rPr>
                <w:rFonts w:ascii="宋体" w:hAnsi="宋体"/>
                <w:szCs w:val="21"/>
                <w:highlight w:val="none"/>
              </w:rPr>
              <w:t>响应文件份数：正本一份，副本</w:t>
            </w:r>
            <w:r>
              <w:rPr>
                <w:rFonts w:hint="eastAsia" w:ascii="宋体" w:hAnsi="宋体"/>
                <w:szCs w:val="21"/>
                <w:highlight w:val="none"/>
              </w:rPr>
              <w:t>三</w:t>
            </w:r>
            <w:r>
              <w:rPr>
                <w:rFonts w:ascii="宋体" w:hAnsi="宋体"/>
                <w:szCs w:val="21"/>
                <w:highlight w:val="none"/>
              </w:rPr>
              <w:t>份，电子文件</w:t>
            </w:r>
            <w:r>
              <w:rPr>
                <w:rFonts w:hint="eastAsia" w:ascii="宋体" w:hAnsi="宋体"/>
                <w:szCs w:val="21"/>
                <w:highlight w:val="none"/>
              </w:rPr>
              <w:t>一</w:t>
            </w:r>
            <w:r>
              <w:rPr>
                <w:rFonts w:ascii="宋体" w:hAnsi="宋体"/>
                <w:szCs w:val="21"/>
                <w:highlight w:val="none"/>
              </w:rPr>
              <w:t>份。</w:t>
            </w:r>
            <w:r>
              <w:rPr>
                <w:rFonts w:hint="eastAsia" w:ascii="宋体" w:hAnsi="宋体"/>
                <w:szCs w:val="21"/>
                <w:highlight w:val="none"/>
              </w:rPr>
              <w:t>（</w:t>
            </w:r>
            <w:r>
              <w:rPr>
                <w:rFonts w:hint="eastAsia" w:ascii="宋体" w:hAnsi="宋体" w:cs="宋体"/>
                <w:szCs w:val="21"/>
                <w:highlight w:val="none"/>
              </w:rPr>
              <w:t>注：电子文件要求为签署、盖章后的响应文件正本扫描成PDF格式后拷贝至无病毒无密码的U盘或光盘，提交后不退回。）</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28" w:hRule="atLeast"/>
        </w:trPr>
        <w:tc>
          <w:tcPr>
            <w:tcW w:w="9138" w:type="dxa"/>
            <w:gridSpan w:val="2"/>
            <w:tcBorders>
              <w:tl2br w:val="nil"/>
              <w:tr2bl w:val="nil"/>
            </w:tcBorders>
            <w:vAlign w:val="center"/>
          </w:tcPr>
          <w:p>
            <w:pPr>
              <w:spacing w:line="312" w:lineRule="auto"/>
              <w:jc w:val="center"/>
              <w:rPr>
                <w:rFonts w:ascii="宋体" w:hAnsi="宋体"/>
                <w:b/>
                <w:szCs w:val="21"/>
                <w:highlight w:val="none"/>
              </w:rPr>
            </w:pPr>
            <w:r>
              <w:rPr>
                <w:rFonts w:ascii="宋体" w:hAnsi="宋体"/>
                <w:b/>
                <w:szCs w:val="21"/>
                <w:highlight w:val="none"/>
              </w:rPr>
              <w:t>四、响应文件的递交</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1151" w:type="dxa"/>
            <w:tcBorders>
              <w:tl2br w:val="nil"/>
              <w:tr2bl w:val="nil"/>
            </w:tcBorders>
            <w:vAlign w:val="center"/>
          </w:tcPr>
          <w:p>
            <w:pPr>
              <w:jc w:val="center"/>
              <w:rPr>
                <w:rFonts w:ascii="宋体" w:hAnsi="宋体"/>
                <w:szCs w:val="21"/>
                <w:highlight w:val="none"/>
              </w:rPr>
            </w:pPr>
            <w:r>
              <w:rPr>
                <w:rFonts w:hint="eastAsia" w:ascii="宋体" w:hAnsi="宋体"/>
                <w:szCs w:val="21"/>
                <w:highlight w:val="none"/>
              </w:rPr>
              <w:t>20</w:t>
            </w:r>
            <w:r>
              <w:rPr>
                <w:rFonts w:ascii="宋体" w:hAnsi="宋体"/>
                <w:szCs w:val="21"/>
                <w:highlight w:val="none"/>
              </w:rPr>
              <w:t>.1</w:t>
            </w:r>
          </w:p>
        </w:tc>
        <w:tc>
          <w:tcPr>
            <w:tcW w:w="7987" w:type="dxa"/>
            <w:tcBorders>
              <w:tl2br w:val="nil"/>
              <w:tr2bl w:val="nil"/>
            </w:tcBorders>
            <w:vAlign w:val="center"/>
          </w:tcPr>
          <w:p>
            <w:pPr>
              <w:spacing w:line="312" w:lineRule="auto"/>
              <w:ind w:left="105" w:hanging="105" w:hangingChars="50"/>
              <w:rPr>
                <w:rFonts w:ascii="宋体" w:hAnsi="宋体"/>
                <w:szCs w:val="21"/>
                <w:highlight w:val="none"/>
              </w:rPr>
            </w:pPr>
            <w:r>
              <w:rPr>
                <w:rFonts w:hint="eastAsia" w:ascii="宋体" w:hAnsi="宋体"/>
                <w:szCs w:val="21"/>
                <w:highlight w:val="none"/>
              </w:rPr>
              <w:t>响应文件递交截止日期、时间和地点：按磋商文件第一章磋商邀请中规定。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28" w:hRule="atLeast"/>
        </w:trPr>
        <w:tc>
          <w:tcPr>
            <w:tcW w:w="9138" w:type="dxa"/>
            <w:gridSpan w:val="2"/>
            <w:tcBorders>
              <w:tl2br w:val="nil"/>
              <w:tr2bl w:val="nil"/>
            </w:tcBorders>
            <w:vAlign w:val="center"/>
          </w:tcPr>
          <w:p>
            <w:pPr>
              <w:spacing w:line="312" w:lineRule="auto"/>
              <w:jc w:val="center"/>
              <w:rPr>
                <w:rFonts w:ascii="宋体" w:hAnsi="宋体"/>
                <w:szCs w:val="21"/>
                <w:highlight w:val="none"/>
              </w:rPr>
            </w:pPr>
            <w:r>
              <w:rPr>
                <w:rFonts w:ascii="宋体" w:hAnsi="宋体"/>
                <w:b/>
                <w:szCs w:val="21"/>
                <w:highlight w:val="none"/>
              </w:rPr>
              <w:t>五、竞争性磋商流程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6" w:hRule="atLeast"/>
        </w:trPr>
        <w:tc>
          <w:tcPr>
            <w:tcW w:w="1151" w:type="dxa"/>
            <w:tcBorders>
              <w:tl2br w:val="nil"/>
              <w:tr2bl w:val="nil"/>
            </w:tcBorders>
            <w:vAlign w:val="center"/>
          </w:tcPr>
          <w:p>
            <w:pPr>
              <w:jc w:val="center"/>
              <w:rPr>
                <w:rFonts w:ascii="宋体" w:hAnsi="宋体"/>
                <w:szCs w:val="21"/>
                <w:highlight w:val="none"/>
              </w:rPr>
            </w:pPr>
            <w:r>
              <w:rPr>
                <w:rFonts w:hint="eastAsia" w:ascii="宋体" w:hAnsi="宋体"/>
                <w:szCs w:val="21"/>
                <w:highlight w:val="none"/>
              </w:rPr>
              <w:t>2</w:t>
            </w:r>
            <w:r>
              <w:rPr>
                <w:rFonts w:ascii="宋体" w:hAnsi="宋体"/>
                <w:szCs w:val="21"/>
                <w:highlight w:val="none"/>
              </w:rPr>
              <w:t>3</w:t>
            </w:r>
            <w:r>
              <w:rPr>
                <w:rFonts w:hint="eastAsia" w:ascii="宋体" w:hAnsi="宋体"/>
                <w:szCs w:val="21"/>
                <w:highlight w:val="none"/>
              </w:rPr>
              <w:t>.1</w:t>
            </w:r>
          </w:p>
        </w:tc>
        <w:tc>
          <w:tcPr>
            <w:tcW w:w="7987" w:type="dxa"/>
            <w:tcBorders>
              <w:tl2br w:val="nil"/>
              <w:tr2bl w:val="nil"/>
            </w:tcBorders>
            <w:vAlign w:val="center"/>
          </w:tcPr>
          <w:p>
            <w:pPr>
              <w:spacing w:line="312" w:lineRule="auto"/>
              <w:rPr>
                <w:rFonts w:ascii="宋体" w:hAnsi="宋体"/>
                <w:szCs w:val="21"/>
                <w:highlight w:val="none"/>
              </w:rPr>
            </w:pPr>
            <w:r>
              <w:rPr>
                <w:rFonts w:hint="eastAsia" w:ascii="宋体" w:cs="宋体"/>
                <w:bCs/>
                <w:kern w:val="0"/>
                <w:szCs w:val="21"/>
                <w:highlight w:val="none"/>
              </w:rPr>
              <w:t>磋商小组由</w:t>
            </w:r>
            <w:r>
              <w:rPr>
                <w:rFonts w:ascii="宋体" w:cs="宋体"/>
                <w:bCs/>
                <w:kern w:val="0"/>
                <w:szCs w:val="21"/>
                <w:highlight w:val="none"/>
              </w:rPr>
              <w:t>3</w:t>
            </w:r>
            <w:r>
              <w:rPr>
                <w:rFonts w:hint="eastAsia" w:ascii="宋体" w:cs="宋体"/>
                <w:bCs/>
                <w:kern w:val="0"/>
                <w:szCs w:val="21"/>
                <w:highlight w:val="none"/>
              </w:rPr>
              <w:t>名单数成员组成</w:t>
            </w:r>
            <w:r>
              <w:rPr>
                <w:rFonts w:hint="eastAsia" w:ascii="宋体" w:cs="宋体"/>
                <w:kern w:val="0"/>
                <w:szCs w:val="21"/>
                <w:highlight w:val="none"/>
                <w:lang w:val="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1151" w:type="dxa"/>
            <w:tcBorders>
              <w:tl2br w:val="nil"/>
              <w:tr2bl w:val="nil"/>
            </w:tcBorders>
            <w:vAlign w:val="center"/>
          </w:tcPr>
          <w:p>
            <w:pPr>
              <w:jc w:val="center"/>
              <w:rPr>
                <w:rFonts w:ascii="宋体" w:hAnsi="宋体"/>
                <w:szCs w:val="21"/>
                <w:highlight w:val="none"/>
              </w:rPr>
            </w:pPr>
            <w:r>
              <w:rPr>
                <w:rFonts w:ascii="宋体" w:hAnsi="宋体"/>
                <w:szCs w:val="21"/>
                <w:highlight w:val="none"/>
              </w:rPr>
              <w:t>2</w:t>
            </w:r>
            <w:r>
              <w:rPr>
                <w:rFonts w:hint="eastAsia" w:ascii="宋体" w:hAnsi="宋体"/>
                <w:szCs w:val="21"/>
                <w:highlight w:val="none"/>
              </w:rPr>
              <w:t>4</w:t>
            </w:r>
            <w:r>
              <w:rPr>
                <w:rFonts w:ascii="宋体" w:hAnsi="宋体"/>
                <w:szCs w:val="21"/>
                <w:highlight w:val="none"/>
              </w:rPr>
              <w:t>.1</w:t>
            </w:r>
            <w:r>
              <w:rPr>
                <w:rFonts w:hint="eastAsia" w:ascii="宋体" w:hAnsi="宋体"/>
                <w:szCs w:val="21"/>
                <w:highlight w:val="none"/>
              </w:rPr>
              <w:t>2</w:t>
            </w:r>
          </w:p>
        </w:tc>
        <w:tc>
          <w:tcPr>
            <w:tcW w:w="7987" w:type="dxa"/>
            <w:tcBorders>
              <w:tl2br w:val="nil"/>
              <w:tr2bl w:val="nil"/>
            </w:tcBorders>
            <w:vAlign w:val="center"/>
          </w:tcPr>
          <w:p>
            <w:pPr>
              <w:spacing w:line="312" w:lineRule="auto"/>
              <w:rPr>
                <w:rFonts w:ascii="宋体" w:hAnsi="宋体"/>
                <w:bCs/>
                <w:highlight w:val="none"/>
              </w:rPr>
            </w:pPr>
            <w:r>
              <w:rPr>
                <w:rFonts w:hint="eastAsia" w:ascii="宋体" w:hAnsi="宋体"/>
                <w:bCs/>
                <w:highlight w:val="none"/>
              </w:rPr>
              <w:t>评标方法：经磋商确定最终采购需求和提交最后磋商报价的供应商后，由磋商小组采用综合评分法对提交最后磋商报价的供应商的响应文件和最后磋商报价进行综合评分。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1151" w:type="dxa"/>
            <w:tcBorders>
              <w:tl2br w:val="nil"/>
              <w:tr2bl w:val="nil"/>
            </w:tcBorders>
            <w:vAlign w:val="center"/>
          </w:tcPr>
          <w:p>
            <w:pPr>
              <w:jc w:val="center"/>
              <w:rPr>
                <w:rFonts w:ascii="宋体" w:hAnsi="宋体"/>
                <w:szCs w:val="21"/>
                <w:highlight w:val="none"/>
              </w:rPr>
            </w:pPr>
            <w:r>
              <w:rPr>
                <w:rFonts w:hint="eastAsia" w:ascii="宋体" w:hAnsi="宋体"/>
                <w:szCs w:val="21"/>
                <w:highlight w:val="none"/>
              </w:rPr>
              <w:t>2</w:t>
            </w:r>
            <w:r>
              <w:rPr>
                <w:rFonts w:ascii="宋体" w:hAnsi="宋体"/>
                <w:szCs w:val="21"/>
                <w:highlight w:val="none"/>
              </w:rPr>
              <w:t>4</w:t>
            </w:r>
            <w:r>
              <w:rPr>
                <w:rFonts w:hint="eastAsia" w:ascii="宋体" w:hAnsi="宋体"/>
                <w:szCs w:val="21"/>
                <w:highlight w:val="none"/>
              </w:rPr>
              <w:t>.</w:t>
            </w:r>
            <w:r>
              <w:rPr>
                <w:rFonts w:ascii="宋体" w:hAnsi="宋体"/>
                <w:szCs w:val="21"/>
                <w:highlight w:val="none"/>
              </w:rPr>
              <w:t>1</w:t>
            </w:r>
            <w:r>
              <w:rPr>
                <w:rFonts w:hint="eastAsia" w:ascii="宋体" w:hAnsi="宋体"/>
                <w:szCs w:val="21"/>
                <w:highlight w:val="none"/>
              </w:rPr>
              <w:t>3</w:t>
            </w:r>
          </w:p>
        </w:tc>
        <w:tc>
          <w:tcPr>
            <w:tcW w:w="7987" w:type="dxa"/>
            <w:tcBorders>
              <w:tl2br w:val="nil"/>
              <w:tr2bl w:val="nil"/>
            </w:tcBorders>
            <w:vAlign w:val="center"/>
          </w:tcPr>
          <w:p>
            <w:pPr>
              <w:spacing w:line="312" w:lineRule="auto"/>
              <w:rPr>
                <w:rFonts w:ascii="宋体" w:hAnsi="宋体"/>
                <w:bCs/>
                <w:highlight w:val="none"/>
              </w:rPr>
            </w:pPr>
            <w:r>
              <w:rPr>
                <w:rFonts w:hint="eastAsia" w:ascii="宋体" w:cs="宋体"/>
                <w:kern w:val="0"/>
                <w:szCs w:val="21"/>
                <w:highlight w:val="none"/>
              </w:rPr>
              <w:t>根据综合评分情况按照磋商得分由高到低推荐三名成交候选人。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28" w:hRule="atLeast"/>
        </w:trPr>
        <w:tc>
          <w:tcPr>
            <w:tcW w:w="9138" w:type="dxa"/>
            <w:gridSpan w:val="2"/>
            <w:tcBorders>
              <w:tl2br w:val="nil"/>
              <w:tr2bl w:val="nil"/>
            </w:tcBorders>
            <w:vAlign w:val="center"/>
          </w:tcPr>
          <w:p>
            <w:pPr>
              <w:spacing w:line="312" w:lineRule="auto"/>
              <w:jc w:val="center"/>
              <w:rPr>
                <w:rFonts w:ascii="宋体" w:hAnsi="宋体"/>
                <w:szCs w:val="21"/>
                <w:highlight w:val="none"/>
              </w:rPr>
            </w:pPr>
            <w:r>
              <w:rPr>
                <w:rFonts w:ascii="宋体" w:hAnsi="宋体"/>
                <w:b/>
                <w:szCs w:val="21"/>
                <w:highlight w:val="none"/>
              </w:rPr>
              <w:t>六、授予合同</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1151" w:type="dxa"/>
            <w:tcBorders>
              <w:tl2br w:val="nil"/>
              <w:tr2bl w:val="nil"/>
            </w:tcBorders>
            <w:vAlign w:val="center"/>
          </w:tcPr>
          <w:p>
            <w:pPr>
              <w:jc w:val="center"/>
              <w:rPr>
                <w:rFonts w:ascii="宋体" w:hAnsi="宋体"/>
                <w:szCs w:val="21"/>
                <w:highlight w:val="none"/>
              </w:rPr>
            </w:pPr>
            <w:r>
              <w:rPr>
                <w:rFonts w:ascii="宋体" w:hAnsi="宋体"/>
                <w:szCs w:val="21"/>
                <w:highlight w:val="none"/>
              </w:rPr>
              <w:t>27</w:t>
            </w:r>
            <w:r>
              <w:rPr>
                <w:rFonts w:hint="eastAsia" w:ascii="宋体" w:hAnsi="宋体"/>
                <w:szCs w:val="21"/>
                <w:highlight w:val="none"/>
              </w:rPr>
              <w:t>.1</w:t>
            </w:r>
          </w:p>
        </w:tc>
        <w:tc>
          <w:tcPr>
            <w:tcW w:w="7987" w:type="dxa"/>
            <w:tcBorders>
              <w:tl2br w:val="nil"/>
              <w:tr2bl w:val="nil"/>
            </w:tcBorders>
            <w:vAlign w:val="center"/>
          </w:tcPr>
          <w:p>
            <w:pPr>
              <w:spacing w:line="312" w:lineRule="auto"/>
              <w:rPr>
                <w:rFonts w:ascii="宋体" w:hAnsi="宋体"/>
                <w:szCs w:val="21"/>
                <w:highlight w:val="none"/>
              </w:rPr>
            </w:pPr>
            <w:r>
              <w:rPr>
                <w:rFonts w:hint="eastAsia" w:ascii="宋体" w:hAnsi="宋体"/>
                <w:szCs w:val="21"/>
                <w:highlight w:val="none"/>
              </w:rPr>
              <w:t>合同签订时间：自《成交通知书》发出之日起三十日内。</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1151" w:type="dxa"/>
            <w:tcBorders>
              <w:tl2br w:val="nil"/>
              <w:tr2bl w:val="nil"/>
            </w:tcBorders>
            <w:vAlign w:val="center"/>
          </w:tcPr>
          <w:p>
            <w:pPr>
              <w:adjustRightInd w:val="0"/>
              <w:snapToGrid w:val="0"/>
              <w:spacing w:line="380" w:lineRule="exact"/>
              <w:jc w:val="center"/>
              <w:rPr>
                <w:rFonts w:ascii="宋体" w:hAnsi="宋体"/>
                <w:szCs w:val="21"/>
                <w:highlight w:val="none"/>
              </w:rPr>
            </w:pPr>
            <w:r>
              <w:rPr>
                <w:rFonts w:ascii="宋体" w:hAnsi="宋体"/>
                <w:szCs w:val="21"/>
                <w:highlight w:val="none"/>
              </w:rPr>
              <w:t>29</w:t>
            </w:r>
            <w:r>
              <w:rPr>
                <w:rFonts w:hint="eastAsia" w:ascii="宋体" w:hAnsi="宋体"/>
                <w:szCs w:val="21"/>
                <w:highlight w:val="none"/>
              </w:rPr>
              <w:t>.1</w:t>
            </w:r>
          </w:p>
        </w:tc>
        <w:tc>
          <w:tcPr>
            <w:tcW w:w="7987" w:type="dxa"/>
            <w:tcBorders>
              <w:tl2br w:val="nil"/>
              <w:tr2bl w:val="nil"/>
            </w:tcBorders>
            <w:vAlign w:val="center"/>
          </w:tcPr>
          <w:p>
            <w:pPr>
              <w:adjustRightInd w:val="0"/>
              <w:spacing w:line="312" w:lineRule="auto"/>
              <w:ind w:left="840" w:hanging="840" w:hangingChars="400"/>
              <w:rPr>
                <w:rFonts w:ascii="宋体" w:hAnsi="宋体"/>
                <w:szCs w:val="21"/>
                <w:highlight w:val="none"/>
              </w:rPr>
            </w:pPr>
            <w:r>
              <w:rPr>
                <w:rFonts w:hint="eastAsia" w:ascii="宋体" w:hAnsi="宋体"/>
                <w:szCs w:val="21"/>
                <w:highlight w:val="none"/>
              </w:rPr>
              <w:t>履约保证金：无。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151" w:type="dxa"/>
            <w:tcBorders>
              <w:tl2br w:val="nil"/>
              <w:tr2bl w:val="nil"/>
            </w:tcBorders>
            <w:vAlign w:val="center"/>
          </w:tcPr>
          <w:p>
            <w:pPr>
              <w:adjustRightInd w:val="0"/>
              <w:snapToGrid w:val="0"/>
              <w:spacing w:line="380" w:lineRule="exact"/>
              <w:jc w:val="center"/>
              <w:rPr>
                <w:rFonts w:ascii="宋体" w:hAnsi="宋体"/>
                <w:szCs w:val="21"/>
                <w:highlight w:val="none"/>
              </w:rPr>
            </w:pPr>
            <w:r>
              <w:rPr>
                <w:rFonts w:ascii="宋体" w:hAnsi="宋体"/>
                <w:szCs w:val="21"/>
                <w:highlight w:val="none"/>
              </w:rPr>
              <w:t>30.1</w:t>
            </w:r>
          </w:p>
        </w:tc>
        <w:tc>
          <w:tcPr>
            <w:tcW w:w="7987" w:type="dxa"/>
            <w:tcBorders>
              <w:tl2br w:val="nil"/>
              <w:tr2bl w:val="nil"/>
            </w:tcBorders>
          </w:tcPr>
          <w:p>
            <w:pPr>
              <w:spacing w:line="312" w:lineRule="auto"/>
              <w:rPr>
                <w:rFonts w:ascii="宋体" w:hAnsi="宋体"/>
                <w:szCs w:val="21"/>
                <w:highlight w:val="none"/>
              </w:rPr>
            </w:pPr>
            <w:r>
              <w:rPr>
                <w:rFonts w:ascii="宋体" w:hAnsi="宋体"/>
                <w:szCs w:val="21"/>
                <w:highlight w:val="none"/>
              </w:rPr>
              <w:t>1. 成交供应商须向招标代理机构按如下标准和规定缴纳招标代理服务费：</w:t>
            </w:r>
          </w:p>
          <w:p>
            <w:pPr>
              <w:spacing w:line="312" w:lineRule="auto"/>
              <w:rPr>
                <w:rFonts w:hint="eastAsia" w:ascii="宋体" w:hAnsi="宋体"/>
                <w:szCs w:val="21"/>
                <w:highlight w:val="none"/>
              </w:rPr>
            </w:pPr>
            <w:r>
              <w:rPr>
                <w:rFonts w:ascii="宋体" w:hAnsi="宋体"/>
                <w:szCs w:val="21"/>
                <w:highlight w:val="none"/>
              </w:rPr>
              <w:t>（1）</w:t>
            </w:r>
            <w:r>
              <w:rPr>
                <w:rFonts w:hint="eastAsia" w:ascii="宋体" w:hAnsi="宋体"/>
                <w:szCs w:val="21"/>
                <w:highlight w:val="none"/>
              </w:rPr>
              <w:t>以成交金额作为招标代理服务费的计算基数。招标代理服务费收费采用差额定率累进法计算方式。参照中华人民共和国国家发展计划委员会颁发的计价格[2002]1980号、国家发改委[2003]857号及发改价格2011534号文规定的“服务类”计算。</w:t>
            </w:r>
          </w:p>
          <w:p>
            <w:pPr>
              <w:spacing w:line="312" w:lineRule="auto"/>
              <w:jc w:val="center"/>
              <w:rPr>
                <w:rFonts w:ascii="宋体" w:hAnsi="宋体"/>
                <w:szCs w:val="21"/>
                <w:highlight w:val="none"/>
              </w:rPr>
            </w:pPr>
            <w:r>
              <w:rPr>
                <w:rFonts w:hint="eastAsia" w:ascii="宋体" w:hAnsi="宋体" w:eastAsia="宋体" w:cs="宋体"/>
                <w:highlight w:val="none"/>
              </w:rPr>
              <w:t>实际缴纳招标代理服务费=计算得出的招标代理服务费×</w:t>
            </w:r>
            <w:r>
              <w:rPr>
                <w:rFonts w:hint="eastAsia" w:ascii="宋体" w:hAnsi="宋体" w:eastAsia="宋体" w:cs="宋体"/>
                <w:highlight w:val="none"/>
                <w:lang w:val="en-US" w:eastAsia="zh-CN"/>
              </w:rPr>
              <w:t>85</w:t>
            </w:r>
            <w:r>
              <w:rPr>
                <w:rFonts w:hint="eastAsia" w:ascii="宋体" w:hAnsi="宋体" w:eastAsia="宋体" w:cs="宋体"/>
                <w:highlight w:val="none"/>
              </w:rPr>
              <w:t>%</w:t>
            </w:r>
            <w:r>
              <w:rPr>
                <w:rFonts w:hint="eastAsia" w:ascii="宋体" w:hAnsi="宋体" w:eastAsia="宋体" w:cs="宋体"/>
                <w:highlight w:val="none"/>
                <w:lang w:eastAsia="zh-CN"/>
              </w:rPr>
              <w:t>。</w:t>
            </w:r>
          </w:p>
          <w:p>
            <w:pPr>
              <w:spacing w:line="312" w:lineRule="auto"/>
              <w:rPr>
                <w:rFonts w:ascii="宋体" w:hAnsi="宋体"/>
                <w:szCs w:val="21"/>
                <w:highlight w:val="none"/>
              </w:rPr>
            </w:pPr>
            <w:r>
              <w:rPr>
                <w:rFonts w:ascii="宋体" w:hAnsi="宋体"/>
                <w:szCs w:val="21"/>
                <w:highlight w:val="none"/>
              </w:rPr>
              <w:t>（</w:t>
            </w:r>
            <w:r>
              <w:rPr>
                <w:rFonts w:hint="eastAsia" w:ascii="宋体" w:hAnsi="宋体"/>
                <w:szCs w:val="21"/>
                <w:highlight w:val="none"/>
              </w:rPr>
              <w:t>2</w:t>
            </w:r>
            <w:r>
              <w:rPr>
                <w:rFonts w:ascii="宋体" w:hAnsi="宋体"/>
                <w:szCs w:val="21"/>
                <w:highlight w:val="none"/>
              </w:rPr>
              <w:t>）招标代理服务费的缴纳形式：向采购代理机构直接缴纳招标代理服务费。可用支票、汇票、电汇、现金等付款方式</w:t>
            </w:r>
            <w:r>
              <w:rPr>
                <w:rFonts w:hint="eastAsia" w:ascii="宋体" w:hAnsi="宋体"/>
                <w:szCs w:val="21"/>
                <w:highlight w:val="none"/>
              </w:rPr>
              <w:t>。</w:t>
            </w:r>
          </w:p>
          <w:p>
            <w:pPr>
              <w:spacing w:line="312" w:lineRule="auto"/>
              <w:rPr>
                <w:rFonts w:ascii="宋体" w:hAnsi="宋体"/>
                <w:szCs w:val="21"/>
                <w:highlight w:val="none"/>
              </w:rPr>
            </w:pPr>
            <w:r>
              <w:rPr>
                <w:rFonts w:hint="eastAsia" w:ascii="宋体" w:hAnsi="宋体"/>
                <w:szCs w:val="21"/>
                <w:highlight w:val="none"/>
              </w:rPr>
              <w:t>2.</w:t>
            </w:r>
            <w:r>
              <w:rPr>
                <w:rFonts w:ascii="宋体" w:hAnsi="宋体"/>
                <w:szCs w:val="21"/>
                <w:highlight w:val="none"/>
              </w:rPr>
              <w:t xml:space="preserve"> 响应供应商应签署</w:t>
            </w:r>
            <w:r>
              <w:rPr>
                <w:rFonts w:hint="eastAsia" w:ascii="宋体" w:hAnsi="宋体"/>
                <w:szCs w:val="21"/>
                <w:highlight w:val="none"/>
              </w:rPr>
              <w:t>第七</w:t>
            </w:r>
            <w:r>
              <w:rPr>
                <w:rFonts w:ascii="宋体" w:hAnsi="宋体"/>
                <w:szCs w:val="21"/>
                <w:highlight w:val="none"/>
              </w:rPr>
              <w:t>章所附格式的招标代理服务费承诺书，作为响应文件的一部分。</w:t>
            </w:r>
          </w:p>
          <w:p>
            <w:pPr>
              <w:spacing w:line="312" w:lineRule="auto"/>
              <w:rPr>
                <w:rFonts w:ascii="宋体" w:hAnsi="宋体"/>
                <w:szCs w:val="21"/>
                <w:highlight w:val="none"/>
              </w:rPr>
            </w:pPr>
            <w:r>
              <w:rPr>
                <w:rFonts w:hint="eastAsia" w:ascii="宋体" w:hAnsi="宋体"/>
                <w:bCs/>
                <w:highlight w:val="none"/>
              </w:rPr>
              <w:t>3.</w:t>
            </w:r>
            <w:r>
              <w:rPr>
                <w:rFonts w:ascii="宋体" w:hAnsi="宋体"/>
                <w:bCs/>
                <w:highlight w:val="none"/>
              </w:rPr>
              <w:t xml:space="preserve"> </w:t>
            </w:r>
            <w:r>
              <w:rPr>
                <w:rFonts w:hint="eastAsia" w:ascii="宋体" w:hAnsi="宋体"/>
                <w:bCs/>
                <w:highlight w:val="none"/>
              </w:rPr>
              <w:t>成交通知书须凭领取人的身份证复印件并加盖公章到采购代理机构现场领取或邮寄成交通知书。</w:t>
            </w:r>
          </w:p>
        </w:tc>
      </w:tr>
    </w:tbl>
    <w:p>
      <w:pPr>
        <w:adjustRightInd w:val="0"/>
        <w:snapToGrid w:val="0"/>
        <w:spacing w:before="156" w:beforeLines="50" w:after="156" w:afterLines="50" w:line="360" w:lineRule="auto"/>
        <w:jc w:val="center"/>
        <w:outlineLvl w:val="0"/>
        <w:rPr>
          <w:color w:val="000000"/>
          <w:highlight w:val="none"/>
        </w:rPr>
      </w:pPr>
      <w:r>
        <w:rPr>
          <w:color w:val="FF0000"/>
          <w:highlight w:val="none"/>
        </w:rPr>
        <w:br w:type="page"/>
      </w:r>
      <w:bookmarkStart w:id="2" w:name="_Toc497833883"/>
      <w:r>
        <w:rPr>
          <w:rFonts w:hint="eastAsia"/>
          <w:b/>
          <w:bCs/>
          <w:color w:val="000000"/>
          <w:sz w:val="28"/>
          <w:szCs w:val="28"/>
          <w:highlight w:val="none"/>
        </w:rPr>
        <w:t>第三章  用户需求书</w:t>
      </w:r>
      <w:bookmarkEnd w:id="2"/>
    </w:p>
    <w:p>
      <w:pPr>
        <w:snapToGrid w:val="0"/>
        <w:spacing w:line="360" w:lineRule="auto"/>
        <w:rPr>
          <w:rFonts w:ascii="宋体"/>
          <w:b/>
          <w:bCs/>
          <w:szCs w:val="21"/>
          <w:highlight w:val="none"/>
        </w:rPr>
      </w:pPr>
      <w:r>
        <w:rPr>
          <w:rFonts w:hint="eastAsia" w:ascii="宋体"/>
          <w:b/>
          <w:bCs/>
          <w:szCs w:val="21"/>
          <w:highlight w:val="none"/>
        </w:rPr>
        <w:t>说明：</w:t>
      </w:r>
    </w:p>
    <w:p>
      <w:pPr>
        <w:numPr>
          <w:ilvl w:val="0"/>
          <w:numId w:val="0"/>
        </w:numPr>
        <w:adjustRightInd w:val="0"/>
        <w:snapToGrid w:val="0"/>
        <w:spacing w:line="360" w:lineRule="auto"/>
        <w:ind w:firstLine="422" w:firstLineChars="200"/>
        <w:rPr>
          <w:rFonts w:ascii="宋体"/>
          <w:b/>
          <w:bCs/>
          <w:szCs w:val="20"/>
          <w:highlight w:val="none"/>
        </w:rPr>
      </w:pPr>
      <w:r>
        <w:rPr>
          <w:rFonts w:hint="eastAsia" w:ascii="宋体"/>
          <w:b/>
          <w:bCs/>
          <w:szCs w:val="20"/>
          <w:highlight w:val="none"/>
        </w:rPr>
        <w:t>用户需求书中打</w:t>
      </w:r>
      <w:r>
        <w:rPr>
          <w:rFonts w:hint="eastAsia" w:ascii="宋体"/>
          <w:b/>
          <w:bCs/>
          <w:szCs w:val="20"/>
          <w:highlight w:val="none"/>
          <w:u w:val="none"/>
        </w:rPr>
        <w:t>“★”号条款（如有）及商务要求均</w:t>
      </w:r>
      <w:r>
        <w:rPr>
          <w:rFonts w:hint="eastAsia" w:ascii="宋体"/>
          <w:b/>
          <w:bCs/>
          <w:szCs w:val="20"/>
          <w:highlight w:val="none"/>
        </w:rPr>
        <w:t>为实质性条款，响应供应商如有任何一条负偏离则导致响应无效。</w:t>
      </w:r>
    </w:p>
    <w:tbl>
      <w:tblPr>
        <w:tblStyle w:val="43"/>
        <w:tblW w:w="890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676"/>
        <w:gridCol w:w="855"/>
        <w:gridCol w:w="2610"/>
        <w:gridCol w:w="176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61" w:hRule="atLeast"/>
          <w:jc w:val="center"/>
        </w:trPr>
        <w:tc>
          <w:tcPr>
            <w:tcW w:w="3676" w:type="dxa"/>
            <w:tcBorders>
              <w:top w:val="single" w:color="auto" w:sz="12" w:space="0"/>
              <w:bottom w:val="double" w:color="auto" w:sz="4" w:space="0"/>
            </w:tcBorders>
            <w:shd w:val="clear" w:color="auto" w:fill="EEECE1"/>
            <w:vAlign w:val="center"/>
          </w:tcPr>
          <w:p>
            <w:pPr>
              <w:jc w:val="center"/>
              <w:rPr>
                <w:rFonts w:ascii="宋体" w:hAnsi="宋体" w:cs="宋体"/>
                <w:b/>
                <w:szCs w:val="21"/>
                <w:highlight w:val="none"/>
              </w:rPr>
            </w:pPr>
            <w:r>
              <w:rPr>
                <w:rFonts w:hint="eastAsia" w:ascii="宋体" w:hAnsi="宋体" w:cs="宋体"/>
                <w:b/>
                <w:szCs w:val="21"/>
                <w:highlight w:val="none"/>
              </w:rPr>
              <w:t>采购内容</w:t>
            </w:r>
          </w:p>
        </w:tc>
        <w:tc>
          <w:tcPr>
            <w:tcW w:w="855" w:type="dxa"/>
            <w:tcBorders>
              <w:top w:val="single" w:color="auto" w:sz="12" w:space="0"/>
              <w:bottom w:val="double" w:color="auto" w:sz="4" w:space="0"/>
            </w:tcBorders>
            <w:shd w:val="clear" w:color="auto" w:fill="EEECE1"/>
            <w:vAlign w:val="center"/>
          </w:tcPr>
          <w:p>
            <w:pPr>
              <w:jc w:val="center"/>
              <w:rPr>
                <w:rFonts w:ascii="宋体" w:hAnsi="宋体" w:cs="宋体"/>
                <w:b/>
                <w:szCs w:val="21"/>
                <w:highlight w:val="none"/>
              </w:rPr>
            </w:pPr>
            <w:r>
              <w:rPr>
                <w:rFonts w:hint="eastAsia" w:ascii="宋体" w:hAnsi="宋体" w:cs="宋体"/>
                <w:b/>
                <w:szCs w:val="21"/>
                <w:highlight w:val="none"/>
              </w:rPr>
              <w:t>数量</w:t>
            </w:r>
          </w:p>
        </w:tc>
        <w:tc>
          <w:tcPr>
            <w:tcW w:w="2610" w:type="dxa"/>
            <w:tcBorders>
              <w:top w:val="single" w:color="auto" w:sz="12" w:space="0"/>
              <w:bottom w:val="double" w:color="auto" w:sz="4" w:space="0"/>
            </w:tcBorders>
            <w:shd w:val="clear" w:color="auto" w:fill="EEECE1"/>
            <w:vAlign w:val="center"/>
          </w:tcPr>
          <w:p>
            <w:pPr>
              <w:jc w:val="center"/>
              <w:rPr>
                <w:rFonts w:ascii="宋体" w:hAnsi="宋体" w:cs="宋体"/>
                <w:b/>
                <w:szCs w:val="21"/>
                <w:highlight w:val="none"/>
              </w:rPr>
            </w:pPr>
            <w:r>
              <w:rPr>
                <w:rFonts w:hint="eastAsia" w:ascii="宋体" w:hAnsi="宋体" w:cs="宋体"/>
                <w:b/>
                <w:szCs w:val="21"/>
                <w:highlight w:val="none"/>
              </w:rPr>
              <w:t>服务期</w:t>
            </w:r>
          </w:p>
        </w:tc>
        <w:tc>
          <w:tcPr>
            <w:tcW w:w="1766" w:type="dxa"/>
            <w:tcBorders>
              <w:top w:val="single" w:color="auto" w:sz="12" w:space="0"/>
              <w:bottom w:val="double" w:color="auto" w:sz="4" w:space="0"/>
            </w:tcBorders>
            <w:shd w:val="clear" w:color="auto" w:fill="EEECE1"/>
            <w:vAlign w:val="center"/>
          </w:tcPr>
          <w:p>
            <w:pPr>
              <w:jc w:val="center"/>
              <w:rPr>
                <w:rFonts w:ascii="宋体" w:hAnsi="宋体" w:cs="宋体"/>
                <w:b/>
                <w:szCs w:val="21"/>
                <w:highlight w:val="none"/>
              </w:rPr>
            </w:pPr>
            <w:r>
              <w:rPr>
                <w:rFonts w:hint="eastAsia" w:ascii="宋体" w:hAnsi="宋体" w:cs="宋体"/>
                <w:b/>
                <w:szCs w:val="21"/>
                <w:highlight w:val="none"/>
              </w:rPr>
              <w:t>最高限价</w:t>
            </w:r>
          </w:p>
          <w:p>
            <w:pPr>
              <w:jc w:val="center"/>
              <w:rPr>
                <w:rFonts w:ascii="宋体" w:hAnsi="宋体" w:cs="宋体"/>
                <w:b/>
                <w:szCs w:val="21"/>
                <w:highlight w:val="none"/>
              </w:rPr>
            </w:pPr>
            <w:r>
              <w:rPr>
                <w:rFonts w:hint="eastAsia" w:ascii="宋体" w:hAnsi="宋体" w:cs="宋体"/>
                <w:b/>
                <w:szCs w:val="21"/>
                <w:highlight w:val="none"/>
              </w:rPr>
              <w:t>（人民币 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030" w:hRule="atLeast"/>
          <w:jc w:val="center"/>
        </w:trPr>
        <w:tc>
          <w:tcPr>
            <w:tcW w:w="3676" w:type="dxa"/>
            <w:tcBorders>
              <w:top w:val="single" w:color="auto" w:sz="4" w:space="0"/>
            </w:tcBorders>
            <w:vAlign w:val="center"/>
          </w:tcPr>
          <w:p>
            <w:pPr>
              <w:pStyle w:val="110"/>
              <w:spacing w:line="240" w:lineRule="auto"/>
              <w:ind w:firstLine="120"/>
              <w:rPr>
                <w:rFonts w:ascii="宋体" w:hAnsi="宋体" w:cs="宋体"/>
                <w:snapToGrid/>
                <w:spacing w:val="0"/>
                <w:kern w:val="2"/>
                <w:sz w:val="21"/>
                <w:szCs w:val="21"/>
                <w:highlight w:val="none"/>
              </w:rPr>
            </w:pPr>
            <w:r>
              <w:rPr>
                <w:rFonts w:hint="eastAsia" w:ascii="宋体" w:hAnsi="宋体" w:cs="宋体"/>
                <w:snapToGrid/>
                <w:spacing w:val="0"/>
                <w:kern w:val="2"/>
                <w:sz w:val="21"/>
                <w:szCs w:val="21"/>
                <w:highlight w:val="none"/>
              </w:rPr>
              <w:t>佛北新城（广湛高铁枢纽新城）战略规划研究与总规划设计师服务项目</w:t>
            </w:r>
          </w:p>
        </w:tc>
        <w:tc>
          <w:tcPr>
            <w:tcW w:w="855" w:type="dxa"/>
            <w:tcBorders>
              <w:top w:val="single" w:color="auto" w:sz="4" w:space="0"/>
            </w:tcBorders>
            <w:vAlign w:val="center"/>
          </w:tcPr>
          <w:p>
            <w:pPr>
              <w:jc w:val="center"/>
              <w:rPr>
                <w:rFonts w:ascii="宋体" w:hAnsi="宋体" w:cs="宋体"/>
                <w:bCs/>
                <w:szCs w:val="21"/>
                <w:highlight w:val="none"/>
              </w:rPr>
            </w:pPr>
            <w:r>
              <w:rPr>
                <w:rFonts w:hint="eastAsia" w:ascii="宋体" w:hAnsi="宋体" w:cs="宋体"/>
                <w:bCs/>
                <w:szCs w:val="21"/>
                <w:highlight w:val="none"/>
              </w:rPr>
              <w:t>一项</w:t>
            </w:r>
          </w:p>
        </w:tc>
        <w:tc>
          <w:tcPr>
            <w:tcW w:w="2610" w:type="dxa"/>
            <w:tcBorders>
              <w:top w:val="single" w:color="auto" w:sz="4" w:space="0"/>
            </w:tcBorders>
            <w:vAlign w:val="center"/>
          </w:tcPr>
          <w:p>
            <w:pPr>
              <w:pStyle w:val="110"/>
              <w:spacing w:line="240" w:lineRule="auto"/>
              <w:ind w:firstLine="120"/>
              <w:rPr>
                <w:rFonts w:ascii="宋体" w:hAnsi="宋体" w:cs="宋体"/>
                <w:snapToGrid/>
                <w:spacing w:val="0"/>
                <w:kern w:val="2"/>
                <w:sz w:val="21"/>
                <w:szCs w:val="21"/>
                <w:highlight w:val="none"/>
              </w:rPr>
            </w:pPr>
            <w:r>
              <w:rPr>
                <w:rFonts w:hint="eastAsia" w:ascii="宋体" w:hAnsi="宋体" w:cs="宋体"/>
                <w:snapToGrid/>
                <w:spacing w:val="0"/>
                <w:kern w:val="2"/>
                <w:sz w:val="21"/>
                <w:szCs w:val="21"/>
                <w:highlight w:val="none"/>
              </w:rPr>
              <w:t>自签订合同之日起12个月内完成，并在期间提供总规划设计师的服务内容</w:t>
            </w:r>
          </w:p>
        </w:tc>
        <w:tc>
          <w:tcPr>
            <w:tcW w:w="1766" w:type="dxa"/>
            <w:tcBorders>
              <w:top w:val="single" w:color="auto" w:sz="4" w:space="0"/>
            </w:tcBorders>
            <w:vAlign w:val="center"/>
          </w:tcPr>
          <w:p>
            <w:pPr>
              <w:pStyle w:val="110"/>
              <w:spacing w:line="240" w:lineRule="auto"/>
              <w:ind w:firstLine="120"/>
              <w:rPr>
                <w:rFonts w:hint="eastAsia" w:ascii="宋体" w:hAnsi="宋体" w:eastAsia="宋体" w:cs="宋体"/>
                <w:snapToGrid/>
                <w:spacing w:val="0"/>
                <w:kern w:val="2"/>
                <w:sz w:val="21"/>
                <w:szCs w:val="21"/>
                <w:highlight w:val="none"/>
                <w:lang w:eastAsia="zh-CN"/>
              </w:rPr>
            </w:pPr>
            <w:r>
              <w:rPr>
                <w:rFonts w:hint="eastAsia" w:ascii="宋体" w:hAnsi="宋体" w:cs="宋体"/>
                <w:snapToGrid/>
                <w:spacing w:val="0"/>
                <w:kern w:val="2"/>
                <w:sz w:val="21"/>
                <w:szCs w:val="21"/>
                <w:highlight w:val="none"/>
                <w:lang w:eastAsia="zh-CN"/>
              </w:rPr>
              <w:t>2,820,000.00</w:t>
            </w:r>
          </w:p>
        </w:tc>
      </w:tr>
    </w:tbl>
    <w:p>
      <w:pPr>
        <w:tabs>
          <w:tab w:val="left" w:pos="540"/>
        </w:tabs>
        <w:spacing w:before="156" w:beforeLines="50" w:line="360" w:lineRule="auto"/>
        <w:jc w:val="center"/>
        <w:rPr>
          <w:rFonts w:hAnsi="宋体"/>
          <w:b/>
          <w:highlight w:val="none"/>
        </w:rPr>
      </w:pPr>
      <w:r>
        <w:rPr>
          <w:rFonts w:hint="eastAsia" w:hAnsi="宋体"/>
          <w:b/>
          <w:highlight w:val="none"/>
        </w:rPr>
        <w:t>第一部分  服务（技术）要求</w:t>
      </w:r>
    </w:p>
    <w:p>
      <w:pPr>
        <w:numPr>
          <w:ilvl w:val="0"/>
          <w:numId w:val="11"/>
        </w:numPr>
        <w:tabs>
          <w:tab w:val="left" w:pos="540"/>
        </w:tabs>
        <w:adjustRightInd w:val="0"/>
        <w:snapToGrid w:val="0"/>
        <w:spacing w:line="360" w:lineRule="auto"/>
        <w:rPr>
          <w:rFonts w:ascii="宋体" w:hAnsi="宋体" w:cs="宋体"/>
          <w:b/>
          <w:highlight w:val="none"/>
        </w:rPr>
      </w:pPr>
      <w:r>
        <w:rPr>
          <w:rFonts w:hint="eastAsia" w:ascii="宋体" w:hAnsi="宋体" w:cs="宋体"/>
          <w:b/>
          <w:bCs/>
          <w:highlight w:val="none"/>
        </w:rPr>
        <w:t>项目概况</w:t>
      </w:r>
    </w:p>
    <w:p>
      <w:pPr>
        <w:tabs>
          <w:tab w:val="left" w:pos="420"/>
        </w:tabs>
        <w:adjustRightInd w:val="0"/>
        <w:snapToGrid w:val="0"/>
        <w:spacing w:line="360" w:lineRule="auto"/>
        <w:ind w:firstLine="420" w:firstLineChars="200"/>
        <w:rPr>
          <w:rFonts w:ascii="宋体" w:hAnsi="宋体" w:cs="宋体"/>
          <w:bCs/>
          <w:highlight w:val="none"/>
        </w:rPr>
      </w:pPr>
      <w:r>
        <w:rPr>
          <w:rFonts w:hint="eastAsia" w:ascii="宋体" w:hAnsi="宋体" w:cs="宋体"/>
          <w:bCs/>
          <w:highlight w:val="none"/>
        </w:rPr>
        <w:t>本项目分为两个层面的工作范围，第一层面为战略研究范围，主要是整个粤港澳大湾区以及广佛都市区。</w:t>
      </w:r>
    </w:p>
    <w:p>
      <w:pPr>
        <w:tabs>
          <w:tab w:val="left" w:pos="420"/>
        </w:tabs>
        <w:adjustRightInd w:val="0"/>
        <w:snapToGrid w:val="0"/>
        <w:spacing w:line="360" w:lineRule="auto"/>
        <w:ind w:firstLine="420" w:firstLineChars="200"/>
        <w:rPr>
          <w:rFonts w:ascii="宋体" w:hAnsi="宋体" w:cs="宋体"/>
          <w:bCs/>
          <w:highlight w:val="none"/>
        </w:rPr>
      </w:pPr>
      <w:r>
        <w:rPr>
          <w:rFonts w:hint="eastAsia" w:ascii="宋体" w:hAnsi="宋体" w:cs="宋体"/>
          <w:bCs/>
          <w:highlight w:val="none"/>
        </w:rPr>
        <w:t>第二层面为战略规划范围：</w:t>
      </w:r>
    </w:p>
    <w:p>
      <w:pPr>
        <w:tabs>
          <w:tab w:val="left" w:pos="420"/>
        </w:tabs>
        <w:adjustRightInd w:val="0"/>
        <w:snapToGrid w:val="0"/>
        <w:spacing w:line="360" w:lineRule="auto"/>
        <w:ind w:firstLine="420" w:firstLineChars="200"/>
        <w:rPr>
          <w:rFonts w:ascii="宋体" w:hAnsi="宋体" w:cs="宋体"/>
          <w:bCs/>
          <w:highlight w:val="none"/>
        </w:rPr>
      </w:pPr>
      <w:r>
        <w:rPr>
          <w:rFonts w:hint="eastAsia" w:ascii="宋体" w:hAnsi="宋体" w:cs="宋体"/>
          <w:bCs/>
          <w:highlight w:val="none"/>
        </w:rPr>
        <w:t>总面积为</w:t>
      </w:r>
      <w:r>
        <w:rPr>
          <w:rFonts w:ascii="宋体" w:hAnsi="宋体" w:cs="宋体"/>
          <w:bCs/>
          <w:highlight w:val="none"/>
        </w:rPr>
        <w:t>85.31</w:t>
      </w:r>
      <w:r>
        <w:rPr>
          <w:rFonts w:hint="eastAsia" w:ascii="宋体" w:hAnsi="宋体" w:cs="宋体"/>
          <w:bCs/>
          <w:highlight w:val="none"/>
        </w:rPr>
        <w:t>km²。北至兴业路—广佛新干线、南至轻工路、西至佛清从高速、东至文华路。重点对佛山站地区的发展中具有方向性、战略性的重大问题进行集中专门的研究。从区域发展态势、功能定位、空间布局等入手，发现基地价值，提出基地发展目标和发展战略，并进行空间布局规划设计以及产业策划。</w:t>
      </w:r>
    </w:p>
    <w:p>
      <w:pPr>
        <w:jc w:val="center"/>
        <w:rPr>
          <w:highlight w:val="none"/>
        </w:rPr>
      </w:pPr>
      <w:r>
        <w:rPr>
          <w:rFonts w:hint="eastAsia" w:ascii="宋体" w:hAnsi="宋体" w:cs="宋体"/>
          <w:bCs/>
          <w:highlight w:val="none"/>
        </w:rPr>
        <w:drawing>
          <wp:inline distT="0" distB="0" distL="0" distR="0">
            <wp:extent cx="5274310" cy="3053080"/>
            <wp:effectExtent l="0" t="0" r="2540" b="13970"/>
            <wp:docPr id="201845173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8451732" name="图片 1"/>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274310" cy="3053080"/>
                    </a:xfrm>
                    <a:prstGeom prst="rect">
                      <a:avLst/>
                    </a:prstGeom>
                  </pic:spPr>
                </pic:pic>
              </a:graphicData>
            </a:graphic>
          </wp:inline>
        </w:drawing>
      </w:r>
    </w:p>
    <w:p>
      <w:pPr>
        <w:numPr>
          <w:ilvl w:val="0"/>
          <w:numId w:val="11"/>
        </w:numPr>
        <w:tabs>
          <w:tab w:val="left" w:pos="540"/>
        </w:tabs>
        <w:adjustRightInd w:val="0"/>
        <w:snapToGrid w:val="0"/>
        <w:spacing w:line="360" w:lineRule="auto"/>
        <w:rPr>
          <w:rFonts w:ascii="宋体" w:hAnsi="宋体" w:cs="宋体"/>
          <w:b/>
          <w:bCs/>
          <w:highlight w:val="none"/>
        </w:rPr>
      </w:pPr>
      <w:r>
        <w:rPr>
          <w:rFonts w:hint="eastAsia" w:hAnsi="宋体" w:cs="宋体"/>
          <w:b/>
          <w:bCs/>
          <w:highlight w:val="none"/>
        </w:rPr>
        <w:t>总体要求</w:t>
      </w:r>
    </w:p>
    <w:p>
      <w:pPr>
        <w:spacing w:line="360" w:lineRule="auto"/>
        <w:ind w:firstLine="420" w:firstLineChars="200"/>
        <w:rPr>
          <w:rFonts w:ascii="宋体" w:hAnsi="宋体" w:cs="宋体"/>
          <w:bCs/>
          <w:color w:val="000000"/>
          <w:szCs w:val="21"/>
          <w:highlight w:val="none"/>
        </w:rPr>
      </w:pPr>
      <w:r>
        <w:rPr>
          <w:rFonts w:hint="eastAsia" w:ascii="宋体" w:hAnsi="宋体" w:cs="宋体"/>
          <w:bCs/>
          <w:color w:val="000000"/>
          <w:szCs w:val="21"/>
          <w:highlight w:val="none"/>
        </w:rPr>
        <w:t>承接本项目的成交供应商均视为承认本文件的所有条款，并按本采购需求规定条款完成工作。</w:t>
      </w:r>
    </w:p>
    <w:p>
      <w:pPr>
        <w:rPr>
          <w:highlight w:val="none"/>
        </w:rPr>
      </w:pPr>
    </w:p>
    <w:p>
      <w:pPr>
        <w:numPr>
          <w:ilvl w:val="0"/>
          <w:numId w:val="11"/>
        </w:numPr>
        <w:tabs>
          <w:tab w:val="left" w:pos="540"/>
        </w:tabs>
        <w:adjustRightInd w:val="0"/>
        <w:snapToGrid w:val="0"/>
        <w:spacing w:line="360" w:lineRule="auto"/>
        <w:rPr>
          <w:rFonts w:ascii="宋体" w:hAnsi="宋体" w:cs="宋体"/>
          <w:b/>
          <w:bCs/>
          <w:highlight w:val="none"/>
        </w:rPr>
      </w:pPr>
      <w:r>
        <w:rPr>
          <w:rFonts w:hint="eastAsia" w:ascii="宋体" w:hAnsi="宋体" w:cs="宋体"/>
          <w:b/>
          <w:bCs/>
          <w:highlight w:val="none"/>
        </w:rPr>
        <w:t>工作内容</w:t>
      </w:r>
    </w:p>
    <w:p>
      <w:pPr>
        <w:numPr>
          <w:ilvl w:val="0"/>
          <w:numId w:val="12"/>
        </w:numPr>
        <w:spacing w:line="360" w:lineRule="auto"/>
        <w:ind w:firstLine="0"/>
        <w:rPr>
          <w:rFonts w:ascii="宋体" w:hAnsi="宋体" w:cs="宋体"/>
          <w:bCs/>
          <w:color w:val="000000"/>
          <w:szCs w:val="21"/>
          <w:highlight w:val="none"/>
        </w:rPr>
      </w:pPr>
      <w:r>
        <w:rPr>
          <w:rFonts w:hint="eastAsia" w:ascii="宋体" w:hAnsi="宋体" w:cs="宋体"/>
          <w:bCs/>
          <w:color w:val="000000"/>
          <w:szCs w:val="21"/>
          <w:highlight w:val="none"/>
        </w:rPr>
        <w:t>服务内容：</w:t>
      </w:r>
    </w:p>
    <w:p>
      <w:pPr>
        <w:spacing w:line="360" w:lineRule="auto"/>
        <w:ind w:firstLine="420" w:firstLineChars="200"/>
        <w:rPr>
          <w:rFonts w:ascii="宋体" w:hAnsi="宋体" w:cs="宋体"/>
          <w:bCs/>
          <w:color w:val="000000"/>
          <w:szCs w:val="21"/>
          <w:highlight w:val="none"/>
        </w:rPr>
      </w:pPr>
      <w:r>
        <w:rPr>
          <w:rFonts w:hint="eastAsia" w:ascii="宋体" w:hAnsi="宋体" w:cs="宋体"/>
          <w:bCs/>
          <w:color w:val="000000"/>
          <w:szCs w:val="21"/>
          <w:highlight w:val="none"/>
        </w:rPr>
        <w:t>成交供应商应按照具体</w:t>
      </w:r>
      <w:r>
        <w:rPr>
          <w:rFonts w:hint="eastAsia" w:hAnsi="宋体" w:cs="宋体"/>
          <w:bCs/>
          <w:highlight w:val="none"/>
        </w:rPr>
        <w:t>技术</w:t>
      </w:r>
      <w:r>
        <w:rPr>
          <w:rFonts w:hint="eastAsia" w:ascii="宋体" w:hAnsi="宋体" w:cs="宋体"/>
          <w:bCs/>
          <w:color w:val="000000"/>
          <w:szCs w:val="21"/>
          <w:highlight w:val="none"/>
        </w:rPr>
        <w:t>要求，高标准完成佛山高铁站地区战略规划研究，独立开展佛山高铁站地区总规划设计师服务，在工作范围内提供技术协调、专业咨询、技术审查等服务。工作内容如下：</w:t>
      </w:r>
    </w:p>
    <w:p>
      <w:pPr>
        <w:numPr>
          <w:ilvl w:val="0"/>
          <w:numId w:val="13"/>
        </w:numPr>
        <w:spacing w:line="360" w:lineRule="auto"/>
        <w:ind w:hanging="5"/>
        <w:rPr>
          <w:rFonts w:ascii="宋体" w:hAnsi="宋体" w:cs="宋体"/>
          <w:bCs/>
          <w:color w:val="000000"/>
          <w:szCs w:val="21"/>
          <w:highlight w:val="none"/>
        </w:rPr>
      </w:pPr>
      <w:r>
        <w:rPr>
          <w:rFonts w:hint="eastAsia" w:ascii="宋体" w:hAnsi="宋体" w:cs="宋体"/>
          <w:bCs/>
          <w:color w:val="000000"/>
          <w:szCs w:val="21"/>
          <w:highlight w:val="none"/>
        </w:rPr>
        <w:t>佛山高铁站地区战略规划研究</w:t>
      </w:r>
    </w:p>
    <w:p>
      <w:pPr>
        <w:numPr>
          <w:ilvl w:val="0"/>
          <w:numId w:val="14"/>
        </w:numPr>
        <w:spacing w:line="360" w:lineRule="auto"/>
        <w:ind w:hanging="5"/>
        <w:rPr>
          <w:rFonts w:ascii="宋体" w:hAnsi="宋体" w:cs="宋体"/>
          <w:bCs/>
          <w:color w:val="000000"/>
          <w:szCs w:val="21"/>
          <w:highlight w:val="none"/>
        </w:rPr>
      </w:pPr>
      <w:r>
        <w:rPr>
          <w:rFonts w:hint="eastAsia" w:ascii="宋体" w:hAnsi="宋体" w:cs="宋体"/>
          <w:bCs/>
          <w:color w:val="000000"/>
          <w:szCs w:val="21"/>
          <w:highlight w:val="none"/>
        </w:rPr>
        <w:t>区域研究</w:t>
      </w:r>
    </w:p>
    <w:p>
      <w:pPr>
        <w:spacing w:line="360" w:lineRule="auto"/>
        <w:ind w:firstLine="420" w:firstLineChars="200"/>
        <w:rPr>
          <w:rFonts w:ascii="宋体" w:hAnsi="宋体" w:cs="宋体"/>
          <w:bCs/>
          <w:color w:val="000000"/>
          <w:szCs w:val="21"/>
          <w:highlight w:val="none"/>
        </w:rPr>
      </w:pPr>
      <w:r>
        <w:rPr>
          <w:rFonts w:hint="eastAsia" w:ascii="宋体" w:hAnsi="宋体" w:cs="宋体"/>
          <w:bCs/>
          <w:color w:val="000000"/>
          <w:szCs w:val="21"/>
          <w:highlight w:val="none"/>
        </w:rPr>
        <w:t>研究粤港澳大湾区、广佛都市区发展格局与态势，在分析佛山城市发展战略、佛山市国土空间规划基础上，整体把握环佛山站枢纽地区在区域发展格局中的地位与角色，谋划总体发展战略，明确发展目标。</w:t>
      </w:r>
    </w:p>
    <w:p>
      <w:pPr>
        <w:numPr>
          <w:ilvl w:val="0"/>
          <w:numId w:val="14"/>
        </w:numPr>
        <w:spacing w:line="360" w:lineRule="auto"/>
        <w:ind w:hanging="5"/>
        <w:rPr>
          <w:rFonts w:ascii="宋体" w:hAnsi="宋体" w:cs="宋体"/>
          <w:bCs/>
          <w:color w:val="000000"/>
          <w:szCs w:val="21"/>
          <w:highlight w:val="none"/>
        </w:rPr>
      </w:pPr>
      <w:r>
        <w:rPr>
          <w:rFonts w:hint="eastAsia" w:ascii="宋体" w:hAnsi="宋体" w:cs="宋体"/>
          <w:bCs/>
          <w:color w:val="000000"/>
          <w:szCs w:val="21"/>
          <w:highlight w:val="none"/>
        </w:rPr>
        <w:t>现状分析</w:t>
      </w:r>
    </w:p>
    <w:p>
      <w:pPr>
        <w:spacing w:line="360" w:lineRule="auto"/>
        <w:ind w:firstLine="420" w:firstLineChars="200"/>
        <w:rPr>
          <w:rFonts w:ascii="宋体" w:hAnsi="宋体" w:cs="宋体"/>
          <w:bCs/>
          <w:color w:val="000000"/>
          <w:szCs w:val="21"/>
          <w:highlight w:val="none"/>
        </w:rPr>
      </w:pPr>
      <w:r>
        <w:rPr>
          <w:rFonts w:hint="eastAsia" w:ascii="宋体" w:hAnsi="宋体" w:cs="宋体"/>
          <w:bCs/>
          <w:color w:val="000000"/>
          <w:szCs w:val="21"/>
          <w:highlight w:val="none"/>
        </w:rPr>
        <w:t>对禅城区、祖庙街道、规划范围的发展现状进行系统剖析，确立问题导向分析思路，以核心问题导向核心规划目标。</w:t>
      </w:r>
    </w:p>
    <w:p>
      <w:pPr>
        <w:numPr>
          <w:ilvl w:val="0"/>
          <w:numId w:val="14"/>
        </w:numPr>
        <w:spacing w:line="360" w:lineRule="auto"/>
        <w:ind w:hanging="5"/>
        <w:rPr>
          <w:rFonts w:ascii="宋体" w:hAnsi="宋体" w:cs="宋体"/>
          <w:bCs/>
          <w:color w:val="000000"/>
          <w:szCs w:val="21"/>
          <w:highlight w:val="none"/>
        </w:rPr>
      </w:pPr>
      <w:r>
        <w:rPr>
          <w:rFonts w:hint="eastAsia" w:ascii="宋体" w:hAnsi="宋体" w:cs="宋体"/>
          <w:bCs/>
          <w:color w:val="000000"/>
          <w:szCs w:val="21"/>
          <w:highlight w:val="none"/>
        </w:rPr>
        <w:t>发展定位</w:t>
      </w:r>
    </w:p>
    <w:p>
      <w:pPr>
        <w:spacing w:line="360" w:lineRule="auto"/>
        <w:ind w:firstLine="420" w:firstLineChars="200"/>
        <w:rPr>
          <w:rFonts w:ascii="宋体" w:hAnsi="宋体" w:cs="宋体"/>
          <w:bCs/>
          <w:color w:val="000000"/>
          <w:szCs w:val="21"/>
          <w:highlight w:val="none"/>
        </w:rPr>
      </w:pPr>
      <w:r>
        <w:rPr>
          <w:rFonts w:hint="eastAsia" w:ascii="宋体" w:hAnsi="宋体" w:cs="宋体"/>
          <w:bCs/>
          <w:color w:val="000000"/>
          <w:szCs w:val="21"/>
          <w:highlight w:val="none"/>
        </w:rPr>
        <w:t>构建湾区、广佛都市区、禅城区三个层面区域分析结构，对规划范围周边区域未来的发展动态与趋势进行分析；通过SWOT分析梳理规划范围面临的优势、劣势、机遇、挑战；结合区域发展与自身禀赋，制定在格局、空间、景观、文化等层面的发展战略定位。</w:t>
      </w:r>
    </w:p>
    <w:p>
      <w:pPr>
        <w:numPr>
          <w:ilvl w:val="0"/>
          <w:numId w:val="14"/>
        </w:numPr>
        <w:spacing w:line="360" w:lineRule="auto"/>
        <w:ind w:hanging="5"/>
        <w:rPr>
          <w:rFonts w:ascii="宋体" w:hAnsi="宋体" w:cs="宋体"/>
          <w:bCs/>
          <w:color w:val="000000"/>
          <w:szCs w:val="21"/>
          <w:highlight w:val="none"/>
        </w:rPr>
      </w:pPr>
      <w:r>
        <w:rPr>
          <w:rFonts w:hint="eastAsia" w:ascii="宋体" w:hAnsi="宋体" w:cs="宋体"/>
          <w:bCs/>
          <w:color w:val="000000"/>
          <w:szCs w:val="21"/>
          <w:highlight w:val="none"/>
        </w:rPr>
        <w:t>战略规划</w:t>
      </w:r>
    </w:p>
    <w:p>
      <w:pPr>
        <w:spacing w:line="360" w:lineRule="auto"/>
        <w:ind w:firstLine="420" w:firstLineChars="200"/>
        <w:rPr>
          <w:rFonts w:ascii="宋体" w:hAnsi="宋体" w:cs="宋体"/>
          <w:bCs/>
          <w:color w:val="000000"/>
          <w:szCs w:val="21"/>
          <w:highlight w:val="none"/>
        </w:rPr>
      </w:pPr>
      <w:r>
        <w:rPr>
          <w:rFonts w:hint="eastAsia" w:ascii="宋体" w:hAnsi="宋体" w:cs="宋体"/>
          <w:bCs/>
          <w:color w:val="000000"/>
          <w:szCs w:val="21"/>
          <w:highlight w:val="none"/>
        </w:rPr>
        <w:t>在研究、分析佛山禅城的城市山水人文格局、空间形态、交通系统、景观风貌等的基础上，从全局上制定城市的空间形态总体框架，从整体功能布局、空间形态意向、土地利用安排、交通系统规划以及发展规模引导等多维度，对佛山站枢纽地区在的功能、土地利用、空间形态、道路交通、绿地景观等进行整体性安排，确定重要的战略性节点空间，构建适度超前又富有弹性的总体概念性设计框架。</w:t>
      </w:r>
    </w:p>
    <w:p>
      <w:pPr>
        <w:numPr>
          <w:ilvl w:val="0"/>
          <w:numId w:val="14"/>
        </w:numPr>
        <w:spacing w:line="360" w:lineRule="auto"/>
        <w:ind w:hanging="5"/>
        <w:rPr>
          <w:rFonts w:ascii="宋体" w:hAnsi="宋体" w:cs="宋体"/>
          <w:bCs/>
          <w:color w:val="000000"/>
          <w:szCs w:val="21"/>
          <w:highlight w:val="none"/>
        </w:rPr>
      </w:pPr>
      <w:r>
        <w:rPr>
          <w:rFonts w:hint="eastAsia" w:ascii="宋体" w:hAnsi="宋体" w:cs="宋体"/>
          <w:bCs/>
          <w:color w:val="000000"/>
          <w:szCs w:val="21"/>
          <w:highlight w:val="none"/>
        </w:rPr>
        <w:t>实施建议</w:t>
      </w:r>
    </w:p>
    <w:p>
      <w:pPr>
        <w:spacing w:line="360" w:lineRule="auto"/>
        <w:ind w:firstLine="420" w:firstLineChars="200"/>
        <w:rPr>
          <w:rFonts w:ascii="宋体" w:hAnsi="宋体" w:cs="宋体"/>
          <w:bCs/>
          <w:color w:val="000000"/>
          <w:szCs w:val="21"/>
          <w:highlight w:val="none"/>
        </w:rPr>
      </w:pPr>
      <w:r>
        <w:rPr>
          <w:rFonts w:hint="eastAsia" w:ascii="宋体" w:hAnsi="宋体" w:cs="宋体"/>
          <w:bCs/>
          <w:color w:val="000000"/>
          <w:szCs w:val="21"/>
          <w:highlight w:val="none"/>
        </w:rPr>
        <w:t>结合禅城区在编的各类规划、国土空间规划，提出规划衔接以及优化建议。为促进佛山高铁站地区规划实施，向市、区政府提出包括空间、产业、生态、土地、交通等一揽子发展政策建议。进行实施策略研究，明确实施时序、建设重点内容。</w:t>
      </w:r>
    </w:p>
    <w:p>
      <w:pPr>
        <w:numPr>
          <w:ilvl w:val="0"/>
          <w:numId w:val="13"/>
        </w:numPr>
        <w:spacing w:line="360" w:lineRule="auto"/>
        <w:ind w:hanging="5"/>
        <w:rPr>
          <w:rFonts w:ascii="宋体" w:hAnsi="宋体" w:cs="宋体"/>
          <w:bCs/>
          <w:color w:val="000000"/>
          <w:szCs w:val="21"/>
          <w:highlight w:val="none"/>
        </w:rPr>
      </w:pPr>
      <w:r>
        <w:rPr>
          <w:rFonts w:hint="eastAsia" w:ascii="宋体" w:hAnsi="宋体" w:cs="宋体"/>
          <w:bCs/>
          <w:color w:val="000000"/>
          <w:szCs w:val="21"/>
          <w:highlight w:val="none"/>
        </w:rPr>
        <w:t>佛山高铁站地区总规划设计师服务</w:t>
      </w:r>
    </w:p>
    <w:p>
      <w:pPr>
        <w:spacing w:line="360" w:lineRule="auto"/>
        <w:ind w:firstLine="420" w:firstLineChars="200"/>
        <w:rPr>
          <w:rFonts w:ascii="宋体" w:hAnsi="宋体" w:cs="宋体"/>
          <w:bCs/>
          <w:color w:val="000000"/>
          <w:szCs w:val="21"/>
          <w:highlight w:val="none"/>
        </w:rPr>
      </w:pPr>
      <w:r>
        <w:rPr>
          <w:rFonts w:hint="eastAsia" w:ascii="宋体" w:hAnsi="宋体" w:cs="宋体"/>
          <w:bCs/>
          <w:color w:val="000000"/>
          <w:szCs w:val="21"/>
          <w:highlight w:val="none"/>
        </w:rPr>
        <w:t>项目采用“总规划设计师+团队”的方式（其中，总规划设计师需为项目负责人，应具有高级工程师职称），总规划设计师负责组建核心工作团队及顾问咨询团队，在工作范围内提供技术协调、专业咨询、技术审查等服务，主要工作内容包括：</w:t>
      </w:r>
    </w:p>
    <w:p>
      <w:pPr>
        <w:numPr>
          <w:ilvl w:val="0"/>
          <w:numId w:val="15"/>
        </w:numPr>
        <w:spacing w:line="360" w:lineRule="auto"/>
        <w:ind w:hanging="5"/>
        <w:rPr>
          <w:rFonts w:ascii="宋体" w:hAnsi="宋体" w:cs="宋体"/>
          <w:bCs/>
          <w:color w:val="000000"/>
          <w:szCs w:val="21"/>
          <w:highlight w:val="none"/>
        </w:rPr>
      </w:pPr>
      <w:r>
        <w:rPr>
          <w:rFonts w:hint="eastAsia" w:ascii="宋体" w:hAnsi="宋体" w:cs="宋体"/>
          <w:bCs/>
          <w:color w:val="000000"/>
          <w:szCs w:val="21"/>
          <w:highlight w:val="none"/>
        </w:rPr>
        <w:t>协助组织开展相关研讨协调会。</w:t>
      </w:r>
    </w:p>
    <w:p>
      <w:pPr>
        <w:numPr>
          <w:ilvl w:val="0"/>
          <w:numId w:val="15"/>
        </w:numPr>
        <w:spacing w:line="360" w:lineRule="auto"/>
        <w:ind w:hanging="5"/>
        <w:rPr>
          <w:rFonts w:ascii="宋体" w:hAnsi="宋体" w:cs="宋体"/>
          <w:bCs/>
          <w:color w:val="000000"/>
          <w:szCs w:val="21"/>
          <w:highlight w:val="none"/>
        </w:rPr>
      </w:pPr>
      <w:r>
        <w:rPr>
          <w:rFonts w:hint="eastAsia" w:ascii="宋体" w:hAnsi="宋体" w:cs="宋体"/>
          <w:bCs/>
          <w:color w:val="000000"/>
          <w:szCs w:val="21"/>
          <w:highlight w:val="none"/>
        </w:rPr>
        <w:t>协调建筑与城市空间及公共活动关系，对街道设计、公共空间、慢行系统、景观环境、交通组织、地上地下立体复合空间利用等方面建设协调、整体品质提出技术意见。</w:t>
      </w:r>
    </w:p>
    <w:p>
      <w:pPr>
        <w:numPr>
          <w:ilvl w:val="0"/>
          <w:numId w:val="15"/>
        </w:numPr>
        <w:spacing w:line="360" w:lineRule="auto"/>
        <w:ind w:hanging="5"/>
        <w:rPr>
          <w:rFonts w:ascii="宋体" w:hAnsi="宋体" w:cs="宋体"/>
          <w:bCs/>
          <w:color w:val="000000"/>
          <w:szCs w:val="21"/>
          <w:highlight w:val="none"/>
        </w:rPr>
      </w:pPr>
      <w:r>
        <w:rPr>
          <w:rFonts w:hint="eastAsia" w:ascii="宋体" w:hAnsi="宋体" w:cs="宋体"/>
          <w:bCs/>
          <w:color w:val="000000"/>
          <w:szCs w:val="21"/>
          <w:highlight w:val="none"/>
        </w:rPr>
        <w:t>落实城市规划，统筹协调片区内建设项目，对建设用地规划设计条件制定提出优化建议，出具并提交书面审查意见。</w:t>
      </w:r>
    </w:p>
    <w:p>
      <w:pPr>
        <w:numPr>
          <w:ilvl w:val="0"/>
          <w:numId w:val="15"/>
        </w:numPr>
        <w:spacing w:line="360" w:lineRule="auto"/>
        <w:ind w:hanging="5"/>
        <w:rPr>
          <w:rFonts w:ascii="宋体" w:hAnsi="宋体" w:cs="宋体"/>
          <w:bCs/>
          <w:color w:val="000000"/>
          <w:szCs w:val="21"/>
          <w:highlight w:val="none"/>
        </w:rPr>
      </w:pPr>
      <w:r>
        <w:rPr>
          <w:rFonts w:hint="eastAsia" w:ascii="宋体" w:hAnsi="宋体" w:cs="宋体"/>
          <w:bCs/>
          <w:color w:val="000000"/>
          <w:szCs w:val="21"/>
          <w:highlight w:val="none"/>
        </w:rPr>
        <w:t>参与建设工程前期策划工作，对设计招标需求文件提供专业建议及技术审查意见。</w:t>
      </w:r>
    </w:p>
    <w:p>
      <w:pPr>
        <w:numPr>
          <w:ilvl w:val="0"/>
          <w:numId w:val="15"/>
        </w:numPr>
        <w:spacing w:line="360" w:lineRule="auto"/>
        <w:ind w:hanging="5"/>
        <w:rPr>
          <w:rFonts w:ascii="宋体" w:hAnsi="宋体" w:cs="宋体"/>
          <w:bCs/>
          <w:color w:val="000000"/>
          <w:szCs w:val="21"/>
          <w:highlight w:val="none"/>
        </w:rPr>
      </w:pPr>
      <w:r>
        <w:rPr>
          <w:rFonts w:hint="eastAsia" w:ascii="宋体" w:hAnsi="宋体" w:cs="宋体"/>
          <w:bCs/>
          <w:color w:val="000000"/>
          <w:szCs w:val="21"/>
          <w:highlight w:val="none"/>
        </w:rPr>
        <w:t>在建筑设计方案咨询及报建过程中，按照城市设计要求对建筑形态、风格、材质、色彩等方面提出优化建议。</w:t>
      </w:r>
    </w:p>
    <w:p>
      <w:pPr>
        <w:numPr>
          <w:ilvl w:val="0"/>
          <w:numId w:val="15"/>
        </w:numPr>
        <w:spacing w:line="360" w:lineRule="auto"/>
        <w:ind w:hanging="5"/>
        <w:rPr>
          <w:rFonts w:ascii="宋体" w:hAnsi="宋体" w:cs="宋体"/>
          <w:bCs/>
          <w:color w:val="000000"/>
          <w:szCs w:val="21"/>
          <w:highlight w:val="none"/>
        </w:rPr>
      </w:pPr>
      <w:r>
        <w:rPr>
          <w:rFonts w:hint="eastAsia" w:ascii="宋体" w:hAnsi="宋体" w:cs="宋体"/>
          <w:bCs/>
          <w:color w:val="000000"/>
          <w:szCs w:val="21"/>
          <w:highlight w:val="none"/>
        </w:rPr>
        <w:t>规划范围内有竞赛招标项目，工作团队提供以下方面支持：基础资料收集和整理；协助划定设计范围；协助遴选设计单位；编制设计任务书；协助组织竞赛；协助选择深化单位；技术统筹协调；把控深化成果内容；提供项目技术审查。</w:t>
      </w:r>
    </w:p>
    <w:p>
      <w:pPr>
        <w:numPr>
          <w:ilvl w:val="0"/>
          <w:numId w:val="15"/>
        </w:numPr>
        <w:spacing w:line="360" w:lineRule="auto"/>
        <w:ind w:hanging="5"/>
        <w:rPr>
          <w:rFonts w:ascii="宋体" w:hAnsi="宋体" w:cs="宋体"/>
          <w:bCs/>
          <w:color w:val="000000"/>
          <w:szCs w:val="21"/>
          <w:highlight w:val="none"/>
        </w:rPr>
      </w:pPr>
      <w:r>
        <w:rPr>
          <w:rFonts w:hint="eastAsia" w:ascii="宋体" w:hAnsi="宋体" w:cs="宋体"/>
          <w:bCs/>
          <w:color w:val="000000"/>
          <w:szCs w:val="21"/>
          <w:highlight w:val="none"/>
        </w:rPr>
        <w:t>对建设单位及其设计单位进行技术指导，密切配合建设管理部门开展日常审核管理工作。</w:t>
      </w:r>
    </w:p>
    <w:p>
      <w:pPr>
        <w:numPr>
          <w:ilvl w:val="0"/>
          <w:numId w:val="15"/>
        </w:numPr>
        <w:spacing w:line="360" w:lineRule="auto"/>
        <w:ind w:hanging="5"/>
        <w:rPr>
          <w:rFonts w:ascii="宋体" w:hAnsi="宋体" w:cs="宋体"/>
          <w:bCs/>
          <w:color w:val="000000"/>
          <w:szCs w:val="21"/>
          <w:highlight w:val="none"/>
        </w:rPr>
      </w:pPr>
      <w:r>
        <w:rPr>
          <w:rFonts w:hint="eastAsia" w:ascii="宋体" w:hAnsi="宋体" w:cs="宋体"/>
          <w:bCs/>
          <w:color w:val="000000"/>
          <w:szCs w:val="21"/>
          <w:highlight w:val="none"/>
        </w:rPr>
        <w:t>成交供应商的项目负责人及主要技术人员应参加采购人组织的各类主题交流、研讨等会议。</w:t>
      </w:r>
    </w:p>
    <w:p>
      <w:pPr>
        <w:numPr>
          <w:ilvl w:val="0"/>
          <w:numId w:val="11"/>
        </w:numPr>
        <w:tabs>
          <w:tab w:val="left" w:pos="540"/>
        </w:tabs>
        <w:adjustRightInd w:val="0"/>
        <w:snapToGrid w:val="0"/>
        <w:spacing w:line="360" w:lineRule="auto"/>
        <w:rPr>
          <w:rFonts w:ascii="宋体" w:hAnsi="宋体" w:cs="宋体"/>
          <w:b/>
          <w:bCs/>
          <w:highlight w:val="none"/>
        </w:rPr>
      </w:pPr>
      <w:r>
        <w:rPr>
          <w:rFonts w:hint="eastAsia" w:ascii="宋体" w:hAnsi="宋体" w:cs="宋体"/>
          <w:b/>
          <w:bCs/>
          <w:highlight w:val="none"/>
        </w:rPr>
        <w:t>成果要求</w:t>
      </w:r>
    </w:p>
    <w:p>
      <w:pPr>
        <w:numPr>
          <w:ilvl w:val="0"/>
          <w:numId w:val="16"/>
        </w:numPr>
        <w:spacing w:line="360" w:lineRule="auto"/>
        <w:ind w:firstLine="0"/>
        <w:rPr>
          <w:rFonts w:ascii="宋体" w:hAnsi="宋体" w:cs="宋体"/>
          <w:bCs/>
          <w:color w:val="000000"/>
          <w:szCs w:val="21"/>
          <w:highlight w:val="none"/>
        </w:rPr>
      </w:pPr>
      <w:r>
        <w:rPr>
          <w:rFonts w:hint="eastAsia" w:ascii="宋体" w:hAnsi="宋体" w:cs="宋体"/>
          <w:bCs/>
          <w:color w:val="000000"/>
          <w:szCs w:val="21"/>
          <w:highlight w:val="none"/>
        </w:rPr>
        <w:t>工作成果内容要求</w:t>
      </w:r>
    </w:p>
    <w:p>
      <w:pPr>
        <w:spacing w:line="360" w:lineRule="auto"/>
        <w:ind w:firstLine="420" w:firstLineChars="200"/>
        <w:rPr>
          <w:rFonts w:ascii="宋体" w:hAnsi="宋体" w:cs="宋体"/>
          <w:bCs/>
          <w:color w:val="000000"/>
          <w:szCs w:val="21"/>
          <w:highlight w:val="none"/>
        </w:rPr>
      </w:pPr>
      <w:r>
        <w:rPr>
          <w:rFonts w:hint="eastAsia" w:ascii="宋体" w:hAnsi="宋体" w:cs="宋体"/>
          <w:bCs/>
          <w:color w:val="000000"/>
          <w:szCs w:val="21"/>
          <w:highlight w:val="none"/>
        </w:rPr>
        <w:t>规划成果将以书面成果和相应电子数据成果两种形式提供，成果以汇报文件为主。</w:t>
      </w:r>
    </w:p>
    <w:p>
      <w:pPr>
        <w:numPr>
          <w:ilvl w:val="0"/>
          <w:numId w:val="17"/>
        </w:numPr>
        <w:spacing w:line="360" w:lineRule="auto"/>
        <w:ind w:hanging="5"/>
        <w:rPr>
          <w:rFonts w:ascii="宋体" w:hAnsi="宋体" w:cs="宋体"/>
          <w:bCs/>
          <w:color w:val="000000"/>
          <w:szCs w:val="21"/>
          <w:highlight w:val="none"/>
        </w:rPr>
      </w:pPr>
      <w:r>
        <w:rPr>
          <w:rFonts w:hint="eastAsia" w:ascii="宋体" w:hAnsi="宋体" w:cs="宋体"/>
          <w:bCs/>
          <w:color w:val="000000"/>
          <w:szCs w:val="21"/>
          <w:highlight w:val="none"/>
        </w:rPr>
        <w:t>书面成果</w:t>
      </w:r>
    </w:p>
    <w:p>
      <w:pPr>
        <w:spacing w:line="360" w:lineRule="auto"/>
        <w:ind w:firstLine="420" w:firstLineChars="200"/>
        <w:rPr>
          <w:rFonts w:ascii="宋体" w:hAnsi="宋体" w:cs="宋体"/>
          <w:bCs/>
          <w:color w:val="000000"/>
          <w:szCs w:val="21"/>
          <w:highlight w:val="none"/>
        </w:rPr>
      </w:pPr>
      <w:r>
        <w:rPr>
          <w:rFonts w:hint="eastAsia" w:ascii="宋体" w:hAnsi="宋体" w:cs="宋体"/>
          <w:bCs/>
          <w:color w:val="000000"/>
          <w:szCs w:val="21"/>
          <w:highlight w:val="none"/>
        </w:rPr>
        <w:t>文件规格为A4（297mm×210mm）或 A3（297mm×420mm），并力求清晰、完整，标注齐全、准确，同类图纸规格尽量统一。具体提交成果数量以采购人的要求为准。</w:t>
      </w:r>
    </w:p>
    <w:p>
      <w:pPr>
        <w:numPr>
          <w:ilvl w:val="0"/>
          <w:numId w:val="17"/>
        </w:numPr>
        <w:spacing w:line="360" w:lineRule="auto"/>
        <w:ind w:hanging="5"/>
        <w:rPr>
          <w:rFonts w:ascii="宋体" w:hAnsi="宋体" w:cs="宋体"/>
          <w:bCs/>
          <w:color w:val="000000"/>
          <w:szCs w:val="21"/>
          <w:highlight w:val="none"/>
        </w:rPr>
      </w:pPr>
      <w:r>
        <w:rPr>
          <w:rFonts w:hint="eastAsia" w:ascii="宋体" w:hAnsi="宋体" w:cs="宋体"/>
          <w:bCs/>
          <w:color w:val="000000"/>
          <w:szCs w:val="21"/>
          <w:highlight w:val="none"/>
        </w:rPr>
        <w:t>电子数据成果</w:t>
      </w:r>
    </w:p>
    <w:p>
      <w:pPr>
        <w:spacing w:line="360" w:lineRule="auto"/>
        <w:ind w:firstLine="420" w:firstLineChars="200"/>
        <w:rPr>
          <w:rFonts w:ascii="宋体" w:hAnsi="宋体" w:cs="宋体"/>
          <w:bCs/>
          <w:color w:val="000000"/>
          <w:szCs w:val="21"/>
          <w:highlight w:val="none"/>
        </w:rPr>
      </w:pPr>
      <w:r>
        <w:rPr>
          <w:rFonts w:hint="eastAsia" w:ascii="宋体" w:hAnsi="宋体" w:cs="宋体"/>
          <w:bCs/>
          <w:color w:val="000000"/>
          <w:szCs w:val="21"/>
          <w:highlight w:val="none"/>
        </w:rPr>
        <w:t>电子文件以光盘形式提供，使用佛山2000坐标系统、1985国家高程系（以采购人提供的地形图坐标系统为准）。文本文件采用Microsoft word的doc、docx格式，图形文件采用AutoCad的dwg格式、arcgis的mdb格式和 JPG 格式，汇报演示文件采用PPT格式。</w:t>
      </w:r>
    </w:p>
    <w:p>
      <w:pPr>
        <w:numPr>
          <w:ilvl w:val="0"/>
          <w:numId w:val="16"/>
        </w:numPr>
        <w:spacing w:line="360" w:lineRule="auto"/>
        <w:ind w:firstLine="0"/>
        <w:rPr>
          <w:rFonts w:ascii="宋体" w:hAnsi="宋体" w:cs="宋体"/>
          <w:bCs/>
          <w:color w:val="000000"/>
          <w:szCs w:val="21"/>
          <w:highlight w:val="none"/>
        </w:rPr>
      </w:pPr>
      <w:r>
        <w:rPr>
          <w:rFonts w:hint="eastAsia" w:ascii="宋体" w:hAnsi="宋体" w:cs="宋体"/>
          <w:bCs/>
          <w:color w:val="000000"/>
          <w:szCs w:val="21"/>
          <w:highlight w:val="none"/>
        </w:rPr>
        <w:t>本项目应遵守国家和佛山市城市规划的相关法规和规范，符合采购文件规定，满足相关规划，技术标准和政府相关有效文件的要求。</w:t>
      </w:r>
    </w:p>
    <w:p>
      <w:pPr>
        <w:numPr>
          <w:ilvl w:val="0"/>
          <w:numId w:val="11"/>
        </w:numPr>
        <w:tabs>
          <w:tab w:val="left" w:pos="540"/>
        </w:tabs>
        <w:adjustRightInd w:val="0"/>
        <w:snapToGrid w:val="0"/>
        <w:spacing w:line="360" w:lineRule="auto"/>
        <w:rPr>
          <w:rFonts w:ascii="宋体" w:hAnsi="宋体" w:cs="宋体"/>
          <w:b/>
          <w:bCs/>
          <w:highlight w:val="none"/>
        </w:rPr>
      </w:pPr>
      <w:r>
        <w:rPr>
          <w:rFonts w:hint="eastAsia" w:ascii="宋体"/>
          <w:b/>
          <w:bCs/>
          <w:szCs w:val="20"/>
          <w:highlight w:val="none"/>
        </w:rPr>
        <w:t>★</w:t>
      </w:r>
      <w:r>
        <w:rPr>
          <w:rFonts w:hint="eastAsia" w:ascii="宋体" w:hAnsi="宋体" w:cs="宋体"/>
          <w:b/>
          <w:bCs/>
          <w:highlight w:val="none"/>
        </w:rPr>
        <w:t>质量要求</w:t>
      </w:r>
    </w:p>
    <w:p>
      <w:pPr>
        <w:spacing w:line="360" w:lineRule="auto"/>
        <w:ind w:firstLine="420" w:firstLineChars="200"/>
        <w:rPr>
          <w:rFonts w:ascii="宋体" w:hAnsi="宋体" w:cs="宋体"/>
          <w:bCs/>
          <w:color w:val="000000"/>
          <w:szCs w:val="21"/>
          <w:highlight w:val="none"/>
        </w:rPr>
      </w:pPr>
      <w:r>
        <w:rPr>
          <w:rFonts w:hint="eastAsia" w:ascii="宋体" w:hAnsi="宋体" w:cs="宋体"/>
          <w:bCs/>
          <w:color w:val="000000"/>
          <w:szCs w:val="21"/>
          <w:highlight w:val="none"/>
        </w:rPr>
        <w:t>成交供应商提交的成果资料应符合有关法律、法规、标准、规范的要求，并保证工作成果满足行政审批部门的要求，成交供应商提供的成果质量不合格，将无偿负责规划调整或采取补救措施，以达到质量要求；对于成果的质量问题和采购人临时提出的其它合理技术要求，成交供应商应按时进行修改或生产；成果交付后，在其正常使用时，出现任何由成交供应商造成的重大质量问题，成交供应商应承担由此引发的相关责任后果，妥善处理好各项善后事宜。</w:t>
      </w:r>
    </w:p>
    <w:p>
      <w:pPr>
        <w:numPr>
          <w:ilvl w:val="0"/>
          <w:numId w:val="11"/>
        </w:numPr>
        <w:tabs>
          <w:tab w:val="left" w:pos="540"/>
        </w:tabs>
        <w:adjustRightInd w:val="0"/>
        <w:snapToGrid w:val="0"/>
        <w:spacing w:line="360" w:lineRule="auto"/>
        <w:rPr>
          <w:rFonts w:ascii="宋体" w:hAnsi="宋体" w:cs="宋体"/>
          <w:b/>
          <w:bCs/>
          <w:highlight w:val="none"/>
        </w:rPr>
      </w:pPr>
      <w:r>
        <w:rPr>
          <w:rFonts w:hint="eastAsia" w:ascii="宋体" w:hAnsi="宋体" w:cs="宋体"/>
          <w:b/>
          <w:bCs/>
          <w:highlight w:val="none"/>
        </w:rPr>
        <w:t>后续服务要求</w:t>
      </w:r>
    </w:p>
    <w:p>
      <w:pPr>
        <w:numPr>
          <w:ilvl w:val="0"/>
          <w:numId w:val="18"/>
        </w:numPr>
        <w:spacing w:line="360" w:lineRule="auto"/>
        <w:ind w:firstLine="0"/>
        <w:rPr>
          <w:rFonts w:ascii="宋体" w:hAnsi="宋体" w:cs="宋体"/>
          <w:bCs/>
          <w:color w:val="000000"/>
          <w:szCs w:val="21"/>
          <w:highlight w:val="none"/>
        </w:rPr>
      </w:pPr>
      <w:r>
        <w:rPr>
          <w:rFonts w:hint="eastAsia" w:ascii="宋体" w:hAnsi="宋体" w:cs="宋体"/>
          <w:bCs/>
          <w:color w:val="000000"/>
          <w:szCs w:val="21"/>
          <w:highlight w:val="none"/>
        </w:rPr>
        <w:t xml:space="preserve">后续服务期：最终成果报告通过验收合格之日起1年； </w:t>
      </w:r>
    </w:p>
    <w:p>
      <w:pPr>
        <w:numPr>
          <w:ilvl w:val="0"/>
          <w:numId w:val="18"/>
        </w:numPr>
        <w:spacing w:line="360" w:lineRule="auto"/>
        <w:ind w:firstLine="0"/>
        <w:rPr>
          <w:rFonts w:ascii="宋体" w:hAnsi="宋体" w:cs="宋体"/>
          <w:bCs/>
          <w:color w:val="000000"/>
          <w:szCs w:val="21"/>
          <w:highlight w:val="none"/>
        </w:rPr>
      </w:pPr>
      <w:r>
        <w:rPr>
          <w:rFonts w:hint="eastAsia" w:ascii="宋体" w:hAnsi="宋体" w:cs="宋体"/>
          <w:bCs/>
          <w:color w:val="000000"/>
          <w:szCs w:val="21"/>
          <w:highlight w:val="none"/>
        </w:rPr>
        <w:t xml:space="preserve">成交供应商在后续服务期内仍需向采购人提供相关咨询服务，费用包含在中标总价中； </w:t>
      </w:r>
    </w:p>
    <w:p>
      <w:pPr>
        <w:numPr>
          <w:ilvl w:val="0"/>
          <w:numId w:val="18"/>
        </w:numPr>
        <w:spacing w:line="360" w:lineRule="auto"/>
        <w:ind w:firstLine="0"/>
        <w:rPr>
          <w:rFonts w:ascii="宋体" w:hAnsi="宋体" w:cs="宋体"/>
          <w:bCs/>
          <w:color w:val="000000"/>
          <w:szCs w:val="21"/>
          <w:highlight w:val="none"/>
        </w:rPr>
      </w:pPr>
      <w:r>
        <w:rPr>
          <w:rFonts w:hint="eastAsia" w:ascii="宋体" w:hAnsi="宋体" w:cs="宋体"/>
          <w:bCs/>
          <w:color w:val="000000"/>
          <w:szCs w:val="21"/>
          <w:highlight w:val="none"/>
        </w:rPr>
        <w:t xml:space="preserve">咨询服务方式主要以电话、邮件等网络方式。 </w:t>
      </w:r>
    </w:p>
    <w:p>
      <w:pPr>
        <w:numPr>
          <w:ilvl w:val="0"/>
          <w:numId w:val="18"/>
        </w:numPr>
        <w:spacing w:line="360" w:lineRule="auto"/>
        <w:ind w:firstLine="0"/>
        <w:rPr>
          <w:rFonts w:ascii="宋体" w:hAnsi="宋体" w:cs="宋体"/>
          <w:bCs/>
          <w:color w:val="000000"/>
          <w:szCs w:val="21"/>
          <w:highlight w:val="none"/>
        </w:rPr>
      </w:pPr>
      <w:r>
        <w:rPr>
          <w:rFonts w:hint="eastAsia" w:ascii="宋体" w:hAnsi="宋体" w:cs="宋体"/>
          <w:bCs/>
          <w:color w:val="000000"/>
          <w:szCs w:val="21"/>
          <w:highlight w:val="none"/>
        </w:rPr>
        <w:t xml:space="preserve">成交供应商需提供相对固定的咨询服务人员及联系方式。 </w:t>
      </w:r>
    </w:p>
    <w:p>
      <w:pPr>
        <w:pStyle w:val="24"/>
        <w:rPr>
          <w:highlight w:val="none"/>
        </w:rPr>
      </w:pPr>
    </w:p>
    <w:p>
      <w:pPr>
        <w:pStyle w:val="2"/>
        <w:jc w:val="center"/>
        <w:rPr>
          <w:rFonts w:ascii="宋体" w:hAnsi="宋体" w:cs="宋体"/>
          <w:highlight w:val="none"/>
        </w:rPr>
      </w:pPr>
      <w:r>
        <w:rPr>
          <w:rFonts w:hint="eastAsia" w:ascii="宋体" w:hAnsi="宋体" w:cs="宋体"/>
          <w:highlight w:val="none"/>
        </w:rPr>
        <w:t>第二部分  商务要求</w:t>
      </w:r>
    </w:p>
    <w:p>
      <w:pPr>
        <w:jc w:val="center"/>
        <w:rPr>
          <w:highlight w:val="none"/>
        </w:rPr>
      </w:pPr>
    </w:p>
    <w:p>
      <w:pPr>
        <w:numPr>
          <w:ilvl w:val="0"/>
          <w:numId w:val="19"/>
        </w:numPr>
        <w:tabs>
          <w:tab w:val="left" w:pos="540"/>
        </w:tabs>
        <w:spacing w:line="360" w:lineRule="auto"/>
        <w:rPr>
          <w:rFonts w:ascii="宋体" w:hAnsi="宋体" w:cs="宋体"/>
          <w:b/>
          <w:color w:val="000000"/>
          <w:szCs w:val="21"/>
          <w:highlight w:val="none"/>
        </w:rPr>
      </w:pPr>
      <w:r>
        <w:rPr>
          <w:rFonts w:hint="eastAsia" w:ascii="宋体" w:hAnsi="宋体" w:cs="宋体"/>
          <w:b/>
          <w:color w:val="000000"/>
          <w:szCs w:val="21"/>
          <w:highlight w:val="none"/>
        </w:rPr>
        <w:t>服务期限</w:t>
      </w:r>
    </w:p>
    <w:p>
      <w:pPr>
        <w:tabs>
          <w:tab w:val="left" w:pos="540"/>
        </w:tabs>
        <w:spacing w:line="360" w:lineRule="auto"/>
        <w:ind w:firstLine="420" w:firstLineChars="200"/>
        <w:rPr>
          <w:rFonts w:ascii="宋体" w:hAnsi="宋体" w:cs="宋体"/>
          <w:highlight w:val="none"/>
        </w:rPr>
      </w:pPr>
      <w:r>
        <w:rPr>
          <w:rFonts w:hint="eastAsia" w:hAnsi="宋体" w:cs="宋体"/>
          <w:highlight w:val="none"/>
        </w:rPr>
        <w:t>自签订合同之日起12个月内完成，并在期间提供总规划设计师的服务内容</w:t>
      </w:r>
      <w:r>
        <w:rPr>
          <w:rFonts w:hint="eastAsia" w:ascii="宋体" w:hAnsi="宋体" w:cs="宋体"/>
          <w:highlight w:val="none"/>
        </w:rPr>
        <w:t>。</w:t>
      </w:r>
    </w:p>
    <w:p>
      <w:pPr>
        <w:numPr>
          <w:ilvl w:val="0"/>
          <w:numId w:val="19"/>
        </w:numPr>
        <w:tabs>
          <w:tab w:val="left" w:pos="540"/>
        </w:tabs>
        <w:spacing w:line="360" w:lineRule="auto"/>
        <w:rPr>
          <w:rFonts w:ascii="宋体" w:hAnsi="宋体" w:cs="宋体"/>
          <w:b/>
          <w:bCs/>
          <w:highlight w:val="none"/>
        </w:rPr>
      </w:pPr>
      <w:r>
        <w:rPr>
          <w:rFonts w:hint="eastAsia" w:ascii="宋体" w:hAnsi="宋体" w:cs="宋体"/>
          <w:b/>
          <w:color w:val="000000"/>
          <w:szCs w:val="21"/>
          <w:highlight w:val="none"/>
        </w:rPr>
        <w:t>服务地点</w:t>
      </w:r>
    </w:p>
    <w:p>
      <w:pPr>
        <w:spacing w:line="360" w:lineRule="auto"/>
        <w:ind w:firstLine="420" w:firstLineChars="200"/>
        <w:rPr>
          <w:highlight w:val="none"/>
        </w:rPr>
      </w:pPr>
      <w:r>
        <w:rPr>
          <w:rFonts w:hint="eastAsia" w:ascii="宋体" w:hAnsi="宋体" w:cs="宋体"/>
          <w:color w:val="000000"/>
          <w:szCs w:val="21"/>
          <w:highlight w:val="none"/>
        </w:rPr>
        <w:t>采购人（用户）指定地点。</w:t>
      </w:r>
    </w:p>
    <w:p>
      <w:pPr>
        <w:numPr>
          <w:ilvl w:val="0"/>
          <w:numId w:val="19"/>
        </w:numPr>
        <w:tabs>
          <w:tab w:val="left" w:pos="540"/>
        </w:tabs>
        <w:spacing w:line="360" w:lineRule="auto"/>
        <w:rPr>
          <w:rFonts w:ascii="宋体" w:hAnsi="宋体" w:cs="宋体"/>
          <w:b/>
          <w:color w:val="000000"/>
          <w:szCs w:val="21"/>
          <w:highlight w:val="none"/>
        </w:rPr>
      </w:pPr>
      <w:r>
        <w:rPr>
          <w:rFonts w:hint="eastAsia" w:ascii="宋体" w:hAnsi="宋体" w:cs="宋体"/>
          <w:b/>
          <w:color w:val="000000"/>
          <w:szCs w:val="21"/>
          <w:highlight w:val="none"/>
        </w:rPr>
        <w:t>人员管理</w:t>
      </w:r>
    </w:p>
    <w:p>
      <w:pPr>
        <w:numPr>
          <w:ilvl w:val="0"/>
          <w:numId w:val="20"/>
        </w:numPr>
        <w:spacing w:line="360" w:lineRule="auto"/>
        <w:ind w:firstLine="0"/>
        <w:rPr>
          <w:rFonts w:hint="eastAsia" w:ascii="宋体" w:hAnsi="宋体" w:eastAsia="宋体" w:cs="宋体"/>
          <w:bCs/>
          <w:color w:val="000000"/>
          <w:szCs w:val="21"/>
          <w:highlight w:val="none"/>
        </w:rPr>
      </w:pPr>
      <w:r>
        <w:rPr>
          <w:rFonts w:hint="eastAsia" w:ascii="宋体" w:hAnsi="宋体" w:eastAsia="宋体" w:cs="宋体"/>
          <w:sz w:val="21"/>
          <w:szCs w:val="21"/>
          <w:highlight w:val="none"/>
        </w:rPr>
        <w:t>项目团队</w:t>
      </w:r>
      <w:r>
        <w:rPr>
          <w:rFonts w:hint="eastAsia" w:ascii="宋体" w:hAnsi="宋体" w:eastAsia="宋体" w:cs="宋体"/>
          <w:sz w:val="21"/>
          <w:szCs w:val="21"/>
          <w:highlight w:val="none"/>
          <w:lang w:eastAsia="zh-CN"/>
        </w:rPr>
        <w:t>成员</w:t>
      </w:r>
      <w:r>
        <w:rPr>
          <w:rFonts w:hint="eastAsia" w:ascii="宋体" w:hAnsi="宋体" w:eastAsia="宋体" w:cs="宋体"/>
          <w:highlight w:val="none"/>
        </w:rPr>
        <w:t>：</w:t>
      </w:r>
      <w:r>
        <w:rPr>
          <w:rFonts w:hint="eastAsia" w:ascii="宋体" w:hAnsi="宋体" w:eastAsia="宋体" w:cs="宋体"/>
          <w:bCs/>
          <w:color w:val="000000"/>
          <w:szCs w:val="21"/>
          <w:highlight w:val="none"/>
        </w:rPr>
        <w:t>成交供应商</w:t>
      </w:r>
      <w:r>
        <w:rPr>
          <w:rFonts w:hint="eastAsia" w:ascii="宋体" w:hAnsi="宋体" w:cs="宋体"/>
          <w:bCs/>
          <w:color w:val="000000"/>
          <w:szCs w:val="21"/>
          <w:highlight w:val="none"/>
          <w:lang w:eastAsia="zh-CN"/>
        </w:rPr>
        <w:t>拟派</w:t>
      </w:r>
      <w:r>
        <w:rPr>
          <w:rFonts w:hint="eastAsia" w:ascii="宋体" w:hAnsi="宋体" w:eastAsia="宋体" w:cs="宋体"/>
          <w:highlight w:val="none"/>
        </w:rPr>
        <w:t>项目组团队不少于</w:t>
      </w:r>
      <w:r>
        <w:rPr>
          <w:rFonts w:hint="eastAsia" w:ascii="宋体" w:hAnsi="宋体" w:eastAsia="宋体" w:cs="宋体"/>
          <w:highlight w:val="none"/>
          <w:lang w:val="en-US" w:eastAsia="zh-CN"/>
        </w:rPr>
        <w:t>4</w:t>
      </w:r>
      <w:r>
        <w:rPr>
          <w:rFonts w:hint="eastAsia" w:ascii="宋体" w:hAnsi="宋体" w:eastAsia="宋体" w:cs="宋体"/>
          <w:highlight w:val="none"/>
        </w:rPr>
        <w:t>人，</w:t>
      </w:r>
      <w:r>
        <w:rPr>
          <w:rFonts w:hint="eastAsia" w:ascii="宋体" w:hAnsi="宋体" w:eastAsia="宋体" w:cs="宋体"/>
          <w:highlight w:val="none"/>
          <w:lang w:eastAsia="zh-CN"/>
        </w:rPr>
        <w:t>其中</w:t>
      </w:r>
      <w:r>
        <w:rPr>
          <w:rFonts w:hint="eastAsia" w:ascii="宋体" w:hAnsi="宋体" w:cs="宋体"/>
          <w:highlight w:val="none"/>
          <w:lang w:val="en-US" w:eastAsia="zh-CN"/>
        </w:rPr>
        <w:t>规划类</w:t>
      </w:r>
      <w:r>
        <w:rPr>
          <w:rFonts w:hint="eastAsia" w:ascii="宋体" w:hAnsi="宋体" w:eastAsia="宋体" w:cs="宋体"/>
          <w:highlight w:val="none"/>
          <w:lang w:val="en-US" w:eastAsia="zh-CN"/>
        </w:rPr>
        <w:t>高级或以上职称的1人，</w:t>
      </w:r>
      <w:r>
        <w:rPr>
          <w:rFonts w:hint="eastAsia" w:ascii="宋体" w:hAnsi="宋体" w:cs="宋体"/>
          <w:highlight w:val="none"/>
          <w:lang w:val="en-US" w:eastAsia="zh-CN"/>
        </w:rPr>
        <w:t>规划类</w:t>
      </w:r>
      <w:r>
        <w:rPr>
          <w:rFonts w:hint="eastAsia" w:ascii="宋体" w:hAnsi="宋体" w:eastAsia="宋体" w:cs="宋体"/>
          <w:highlight w:val="none"/>
          <w:lang w:val="en-US" w:eastAsia="zh-CN"/>
        </w:rPr>
        <w:t>中级职称的1人，</w:t>
      </w:r>
      <w:r>
        <w:rPr>
          <w:rFonts w:hint="eastAsia" w:ascii="宋体" w:hAnsi="宋体" w:cs="宋体"/>
          <w:highlight w:val="none"/>
          <w:lang w:val="en-US" w:eastAsia="zh-CN"/>
        </w:rPr>
        <w:t>规划类</w:t>
      </w:r>
      <w:r>
        <w:rPr>
          <w:rFonts w:hint="eastAsia" w:ascii="宋体" w:hAnsi="宋体" w:eastAsia="宋体" w:cs="宋体"/>
          <w:highlight w:val="none"/>
          <w:lang w:val="en-US" w:eastAsia="zh-CN"/>
        </w:rPr>
        <w:t>初级职称的2人</w:t>
      </w:r>
      <w:r>
        <w:rPr>
          <w:rFonts w:hint="eastAsia" w:ascii="宋体" w:hAnsi="宋体" w:eastAsia="宋体" w:cs="宋体"/>
          <w:highlight w:val="none"/>
        </w:rPr>
        <w:t xml:space="preserve">。 </w:t>
      </w:r>
    </w:p>
    <w:p>
      <w:pPr>
        <w:numPr>
          <w:ilvl w:val="0"/>
          <w:numId w:val="20"/>
        </w:numPr>
        <w:spacing w:line="360" w:lineRule="auto"/>
        <w:ind w:firstLine="0"/>
        <w:rPr>
          <w:rFonts w:hint="eastAsia" w:ascii="宋体" w:hAnsi="宋体" w:eastAsia="宋体" w:cs="宋体"/>
          <w:bCs/>
          <w:color w:val="000000"/>
          <w:szCs w:val="21"/>
          <w:highlight w:val="none"/>
        </w:rPr>
      </w:pPr>
      <w:r>
        <w:rPr>
          <w:rFonts w:hint="eastAsia" w:ascii="宋体" w:hAnsi="宋体" w:eastAsia="宋体" w:cs="宋体"/>
          <w:bCs/>
          <w:color w:val="000000"/>
          <w:szCs w:val="21"/>
          <w:highlight w:val="none"/>
        </w:rPr>
        <w:t>成交供应商须按其投标响应文件中承诺提供的项目组人员投入到本项目中，在合同期内不得擅自更换。成交供应商如因工作安排或其它原因，需要更换项目组人员时，应事前向采购人书面提出书面申请，未经采购人同意，不得更换人员。</w:t>
      </w:r>
    </w:p>
    <w:p>
      <w:pPr>
        <w:numPr>
          <w:ilvl w:val="0"/>
          <w:numId w:val="20"/>
        </w:numPr>
        <w:spacing w:line="360" w:lineRule="auto"/>
        <w:ind w:firstLine="0"/>
        <w:rPr>
          <w:rFonts w:hint="eastAsia" w:ascii="宋体" w:hAnsi="宋体" w:eastAsia="宋体" w:cs="宋体"/>
          <w:bCs/>
          <w:color w:val="000000"/>
          <w:szCs w:val="21"/>
          <w:highlight w:val="none"/>
        </w:rPr>
      </w:pPr>
      <w:r>
        <w:rPr>
          <w:rFonts w:hint="eastAsia" w:ascii="宋体" w:hAnsi="宋体" w:eastAsia="宋体" w:cs="宋体"/>
          <w:bCs/>
          <w:color w:val="000000"/>
          <w:szCs w:val="21"/>
          <w:highlight w:val="none"/>
        </w:rPr>
        <w:t>采购人有权以书面形式要求成交供应商更换不能按规定履行合同的人员。</w:t>
      </w:r>
    </w:p>
    <w:p>
      <w:pPr>
        <w:numPr>
          <w:ilvl w:val="0"/>
          <w:numId w:val="20"/>
        </w:numPr>
        <w:spacing w:line="360" w:lineRule="auto"/>
        <w:ind w:firstLine="0"/>
        <w:rPr>
          <w:rFonts w:ascii="宋体" w:hAnsi="宋体" w:cs="宋体"/>
          <w:bCs/>
          <w:color w:val="000000"/>
          <w:szCs w:val="21"/>
          <w:highlight w:val="none"/>
        </w:rPr>
      </w:pPr>
      <w:r>
        <w:rPr>
          <w:rFonts w:hint="eastAsia" w:ascii="宋体" w:hAnsi="宋体" w:eastAsia="宋体" w:cs="宋体"/>
          <w:highlight w:val="none"/>
        </w:rPr>
        <w:t>采购人要求或同意更换的人员，其代替人员的资质仍应得到采购人的认可，且其资历和经验均</w:t>
      </w:r>
      <w:r>
        <w:rPr>
          <w:highlight w:val="none"/>
        </w:rPr>
        <w:t>不低于被更换人员。由此而产生的一切费用由</w:t>
      </w:r>
      <w:r>
        <w:rPr>
          <w:rFonts w:hint="eastAsia"/>
          <w:highlight w:val="none"/>
        </w:rPr>
        <w:t>成交供应商</w:t>
      </w:r>
      <w:r>
        <w:rPr>
          <w:highlight w:val="none"/>
        </w:rPr>
        <w:t>承担。</w:t>
      </w:r>
    </w:p>
    <w:p>
      <w:pPr>
        <w:numPr>
          <w:ilvl w:val="0"/>
          <w:numId w:val="20"/>
        </w:numPr>
        <w:spacing w:line="360" w:lineRule="auto"/>
        <w:ind w:firstLine="0"/>
        <w:rPr>
          <w:rFonts w:ascii="宋体" w:hAnsi="宋体" w:cs="宋体"/>
          <w:bCs/>
          <w:color w:val="000000"/>
          <w:szCs w:val="21"/>
          <w:highlight w:val="none"/>
        </w:rPr>
      </w:pPr>
      <w:r>
        <w:rPr>
          <w:highlight w:val="none"/>
        </w:rPr>
        <w:t>对于</w:t>
      </w:r>
      <w:r>
        <w:rPr>
          <w:rFonts w:hint="eastAsia"/>
          <w:highlight w:val="none"/>
        </w:rPr>
        <w:t>成交供应商</w:t>
      </w:r>
      <w:r>
        <w:rPr>
          <w:highlight w:val="none"/>
        </w:rPr>
        <w:t>委派的项目实施人员在服务期间因工作原因引起的各种工伤、安全事件和事故，采购人免负一切责任</w:t>
      </w:r>
      <w:r>
        <w:rPr>
          <w:rFonts w:hint="eastAsia"/>
          <w:highlight w:val="none"/>
        </w:rPr>
        <w:t>。</w:t>
      </w:r>
    </w:p>
    <w:p>
      <w:pPr>
        <w:numPr>
          <w:ilvl w:val="0"/>
          <w:numId w:val="19"/>
        </w:numPr>
        <w:tabs>
          <w:tab w:val="left" w:pos="540"/>
        </w:tabs>
        <w:spacing w:line="360" w:lineRule="auto"/>
        <w:rPr>
          <w:rFonts w:ascii="宋体" w:hAnsi="宋体" w:cs="宋体"/>
          <w:b/>
          <w:color w:val="000000"/>
          <w:szCs w:val="21"/>
          <w:highlight w:val="none"/>
        </w:rPr>
      </w:pPr>
      <w:r>
        <w:rPr>
          <w:rFonts w:hint="eastAsia" w:ascii="宋体" w:hAnsi="宋体" w:cs="宋体"/>
          <w:b/>
          <w:color w:val="000000"/>
          <w:szCs w:val="21"/>
          <w:highlight w:val="none"/>
        </w:rPr>
        <w:t>报价要求</w:t>
      </w:r>
    </w:p>
    <w:p>
      <w:pPr>
        <w:numPr>
          <w:ilvl w:val="0"/>
          <w:numId w:val="21"/>
        </w:numPr>
        <w:spacing w:line="360" w:lineRule="auto"/>
        <w:ind w:firstLine="0"/>
        <w:rPr>
          <w:rFonts w:ascii="宋体" w:hAnsi="宋体" w:cs="宋体"/>
          <w:bCs/>
          <w:color w:val="000000"/>
          <w:szCs w:val="21"/>
          <w:highlight w:val="none"/>
        </w:rPr>
      </w:pPr>
      <w:r>
        <w:rPr>
          <w:rFonts w:hint="eastAsia" w:ascii="宋体" w:hAnsi="宋体" w:cs="宋体"/>
          <w:bCs/>
          <w:color w:val="000000"/>
          <w:szCs w:val="21"/>
          <w:highlight w:val="none"/>
        </w:rPr>
        <w:t>本项目磋商报价应包含履行本项目合同义务所需的全部费用。报价中必须包含调研费、评估费、设计费、图纸费、资料费、通讯费、网络费、交通费、劳务费、专家评审费、制作费、验收费、所有技术人员的工勤费用（包括工资、福利、交通、食宿、通讯的费用等）、全额含税发票</w:t>
      </w:r>
      <w:r>
        <w:rPr>
          <w:highlight w:val="none"/>
        </w:rPr>
        <w:t>和履约过程可预见或不可预见的一切费用、合同实施过程中的应预见和不可预见费用等。在合同执行过程中，采购人将不再另行支付与本项目相关的任何费用</w:t>
      </w:r>
      <w:r>
        <w:rPr>
          <w:rFonts w:hint="eastAsia" w:ascii="宋体" w:hAnsi="宋体" w:cs="宋体"/>
          <w:bCs/>
          <w:color w:val="000000"/>
          <w:szCs w:val="21"/>
          <w:highlight w:val="none"/>
        </w:rPr>
        <w:t>。</w:t>
      </w:r>
    </w:p>
    <w:p>
      <w:pPr>
        <w:numPr>
          <w:ilvl w:val="0"/>
          <w:numId w:val="21"/>
        </w:numPr>
        <w:spacing w:line="360" w:lineRule="auto"/>
        <w:ind w:firstLine="0"/>
        <w:rPr>
          <w:rFonts w:ascii="宋体" w:hAnsi="宋体" w:cs="宋体"/>
          <w:bCs/>
          <w:color w:val="000000"/>
          <w:szCs w:val="21"/>
          <w:highlight w:val="none"/>
        </w:rPr>
      </w:pPr>
      <w:r>
        <w:rPr>
          <w:rFonts w:hint="eastAsia" w:ascii="宋体" w:hAnsi="宋体" w:cs="宋体"/>
          <w:bCs/>
          <w:color w:val="000000"/>
          <w:szCs w:val="21"/>
          <w:highlight w:val="none"/>
        </w:rPr>
        <w:t>项目实施过程中若涉及第三方的知识产权等，其使用过程所产生的一切费用应包含在该报价中。</w:t>
      </w:r>
    </w:p>
    <w:p>
      <w:pPr>
        <w:numPr>
          <w:ilvl w:val="0"/>
          <w:numId w:val="19"/>
        </w:numPr>
        <w:tabs>
          <w:tab w:val="left" w:pos="540"/>
        </w:tabs>
        <w:spacing w:line="360" w:lineRule="auto"/>
        <w:rPr>
          <w:rFonts w:ascii="宋体" w:hAnsi="宋体" w:cs="宋体"/>
          <w:b/>
          <w:color w:val="000000"/>
          <w:szCs w:val="21"/>
          <w:highlight w:val="none"/>
        </w:rPr>
      </w:pPr>
      <w:r>
        <w:rPr>
          <w:rFonts w:hint="eastAsia" w:hAnsi="宋体" w:cs="宋体"/>
          <w:b/>
          <w:color w:val="000000"/>
          <w:szCs w:val="21"/>
          <w:highlight w:val="none"/>
        </w:rPr>
        <w:t>其他要求</w:t>
      </w:r>
    </w:p>
    <w:p>
      <w:pPr>
        <w:numPr>
          <w:ilvl w:val="0"/>
          <w:numId w:val="22"/>
        </w:numPr>
        <w:spacing w:line="360" w:lineRule="auto"/>
        <w:ind w:firstLine="0"/>
        <w:rPr>
          <w:rFonts w:ascii="宋体" w:hAnsi="宋体" w:cs="宋体"/>
          <w:bCs/>
          <w:color w:val="000000"/>
          <w:szCs w:val="21"/>
          <w:highlight w:val="none"/>
        </w:rPr>
      </w:pPr>
      <w:r>
        <w:rPr>
          <w:rFonts w:hint="eastAsia" w:ascii="宋体" w:hAnsi="宋体" w:cs="宋体"/>
          <w:bCs/>
          <w:color w:val="000000"/>
          <w:szCs w:val="21"/>
          <w:highlight w:val="none"/>
        </w:rPr>
        <w:t xml:space="preserve">成交供应商合同服务期内，自费办理派驻到项目所在地人员人身和自备财产的有关保险，保险时间应随服务时间的延长而顺延，并在出险后自行办理索赔。如果成交供应商不办理上述保险，则应对有关风险及后果自负其责。 </w:t>
      </w:r>
    </w:p>
    <w:p>
      <w:pPr>
        <w:numPr>
          <w:ilvl w:val="0"/>
          <w:numId w:val="22"/>
        </w:numPr>
        <w:spacing w:line="360" w:lineRule="auto"/>
        <w:ind w:firstLine="0"/>
        <w:rPr>
          <w:rFonts w:ascii="宋体" w:hAnsi="宋体" w:cs="宋体"/>
          <w:bCs/>
          <w:color w:val="000000"/>
          <w:szCs w:val="21"/>
          <w:highlight w:val="none"/>
        </w:rPr>
      </w:pPr>
      <w:r>
        <w:rPr>
          <w:rFonts w:hint="eastAsia" w:ascii="宋体" w:hAnsi="宋体" w:cs="宋体"/>
          <w:bCs/>
          <w:color w:val="000000"/>
          <w:szCs w:val="21"/>
          <w:highlight w:val="none"/>
        </w:rPr>
        <w:t xml:space="preserve">成交供应商出外考察，所需的费用成交供应商自理。成交供应商如须另聘专家咨询或协助，费用由成交供应商承担。   </w:t>
      </w:r>
    </w:p>
    <w:p>
      <w:pPr>
        <w:numPr>
          <w:ilvl w:val="0"/>
          <w:numId w:val="22"/>
        </w:numPr>
        <w:spacing w:line="360" w:lineRule="auto"/>
        <w:ind w:firstLine="0"/>
        <w:rPr>
          <w:rFonts w:ascii="宋体" w:hAnsi="宋体" w:cs="宋体"/>
          <w:bCs/>
          <w:color w:val="000000"/>
          <w:szCs w:val="21"/>
          <w:highlight w:val="none"/>
        </w:rPr>
      </w:pPr>
      <w:r>
        <w:rPr>
          <w:rFonts w:hint="eastAsia" w:ascii="宋体" w:hAnsi="宋体" w:cs="宋体"/>
          <w:bCs/>
          <w:color w:val="000000"/>
          <w:szCs w:val="21"/>
          <w:highlight w:val="none"/>
        </w:rPr>
        <w:t xml:space="preserve">各方都应保护对签署和履行本合同而取得的所有任何有关对方的非公开资料，任何一方均有义务限制其员工、代理人等仅在为适当履行本合同义务所必须且承诺严守保密义务时方可获得和使用上述资料。因一方未尽到此项义务而使另一方受到损失的，应赔偿另一方因此受到的损失。合同终止后，双方仍负有上述保密义务。 </w:t>
      </w:r>
    </w:p>
    <w:p>
      <w:pPr>
        <w:numPr>
          <w:ilvl w:val="0"/>
          <w:numId w:val="22"/>
        </w:numPr>
        <w:spacing w:line="360" w:lineRule="auto"/>
        <w:ind w:firstLine="0"/>
        <w:rPr>
          <w:rFonts w:ascii="宋体" w:hAnsi="宋体" w:cs="宋体"/>
          <w:bCs/>
          <w:color w:val="000000"/>
          <w:szCs w:val="21"/>
          <w:highlight w:val="none"/>
        </w:rPr>
      </w:pPr>
      <w:r>
        <w:rPr>
          <w:rFonts w:hint="eastAsia" w:ascii="宋体" w:hAnsi="宋体" w:cs="宋体"/>
          <w:bCs/>
          <w:color w:val="000000"/>
          <w:szCs w:val="21"/>
          <w:highlight w:val="none"/>
        </w:rPr>
        <w:t>各方应保证向对方提供的资料和数据不侵犯第三方的知识产权或其他权利，因一方提供的资料虚假、错误、或侵犯第三方权利而造成误工、赔偿等损失（包括律师费）的，应当给予充分有效的赔偿。</w:t>
      </w:r>
    </w:p>
    <w:p>
      <w:pPr>
        <w:numPr>
          <w:ilvl w:val="0"/>
          <w:numId w:val="19"/>
        </w:numPr>
        <w:tabs>
          <w:tab w:val="left" w:pos="540"/>
        </w:tabs>
        <w:spacing w:line="360" w:lineRule="auto"/>
        <w:rPr>
          <w:rFonts w:ascii="宋体" w:hAnsi="宋体" w:cs="宋体"/>
          <w:b/>
          <w:color w:val="000000"/>
          <w:szCs w:val="21"/>
          <w:highlight w:val="none"/>
        </w:rPr>
      </w:pPr>
      <w:r>
        <w:rPr>
          <w:rFonts w:hint="eastAsia" w:ascii="宋体" w:hAnsi="宋体" w:cs="宋体"/>
          <w:b/>
          <w:color w:val="000000"/>
          <w:szCs w:val="21"/>
          <w:highlight w:val="none"/>
        </w:rPr>
        <w:t>成果归属</w:t>
      </w:r>
    </w:p>
    <w:p>
      <w:pPr>
        <w:numPr>
          <w:ilvl w:val="0"/>
          <w:numId w:val="23"/>
        </w:numPr>
        <w:spacing w:line="360" w:lineRule="auto"/>
        <w:ind w:firstLine="0"/>
        <w:rPr>
          <w:rFonts w:ascii="宋体" w:hAnsi="宋体" w:cs="宋体"/>
          <w:bCs/>
          <w:color w:val="000000"/>
          <w:szCs w:val="21"/>
          <w:highlight w:val="none"/>
        </w:rPr>
      </w:pPr>
      <w:r>
        <w:rPr>
          <w:rFonts w:hint="eastAsia" w:ascii="宋体" w:hAnsi="宋体" w:cs="宋体"/>
          <w:bCs/>
          <w:color w:val="000000"/>
          <w:szCs w:val="21"/>
          <w:highlight w:val="none"/>
        </w:rPr>
        <w:t xml:space="preserve">本项目的所有成果著作权等知识产权和所有权益在采购人付清本合同全部款项后归采购人所有。成交供应商不得引用、发表和向第三者提供。 </w:t>
      </w:r>
    </w:p>
    <w:p>
      <w:pPr>
        <w:numPr>
          <w:ilvl w:val="0"/>
          <w:numId w:val="23"/>
        </w:numPr>
        <w:spacing w:line="360" w:lineRule="auto"/>
        <w:ind w:firstLine="0"/>
        <w:rPr>
          <w:rFonts w:ascii="宋体" w:hAnsi="宋体" w:cs="宋体"/>
          <w:bCs/>
          <w:color w:val="000000"/>
          <w:szCs w:val="21"/>
          <w:highlight w:val="none"/>
        </w:rPr>
      </w:pPr>
      <w:r>
        <w:rPr>
          <w:rFonts w:hint="eastAsia" w:ascii="宋体" w:hAnsi="宋体" w:cs="宋体"/>
          <w:bCs/>
          <w:color w:val="000000"/>
          <w:szCs w:val="21"/>
          <w:highlight w:val="none"/>
        </w:rPr>
        <w:t xml:space="preserve">在上一条基础上，采购人引用成交供应商的工作成果所完成的新的技术成果，属于采购人所有，采购人可依法享有就该项技术成果取得的精神权利、经济权利和其他权利。 </w:t>
      </w:r>
    </w:p>
    <w:p>
      <w:pPr>
        <w:numPr>
          <w:ilvl w:val="0"/>
          <w:numId w:val="23"/>
        </w:numPr>
        <w:spacing w:line="360" w:lineRule="auto"/>
        <w:ind w:firstLine="0"/>
        <w:rPr>
          <w:rFonts w:ascii="宋体" w:hAnsi="宋体" w:cs="宋体"/>
          <w:bCs/>
          <w:color w:val="000000"/>
          <w:szCs w:val="21"/>
          <w:highlight w:val="none"/>
        </w:rPr>
      </w:pPr>
      <w:r>
        <w:rPr>
          <w:rFonts w:hint="eastAsia" w:ascii="宋体" w:hAnsi="宋体" w:cs="宋体"/>
          <w:bCs/>
          <w:color w:val="000000"/>
          <w:szCs w:val="21"/>
          <w:highlight w:val="none"/>
        </w:rPr>
        <w:t>无论发生何种情形〈包括但不限于合同提前终止或解除〉，采购人付清本合同项下应付成交供应商款项后〈如合同提前终止或解除，则按照成交供应商阶段性工作进度支付合同款项〉，采购人均有权利用成交供应商的阶段性工作成果，并且采购人引用成交供应商的阶段性工作成果所完成的新的技术成果，属于采购人所有，采购人可依法享有就该项技术成果取得的精神权利、经济权利和其他权利 。</w:t>
      </w:r>
    </w:p>
    <w:p>
      <w:pPr>
        <w:numPr>
          <w:ilvl w:val="0"/>
          <w:numId w:val="19"/>
        </w:numPr>
        <w:tabs>
          <w:tab w:val="left" w:pos="540"/>
        </w:tabs>
        <w:spacing w:line="360" w:lineRule="auto"/>
        <w:rPr>
          <w:rFonts w:ascii="宋体" w:hAnsi="宋体" w:cs="宋体"/>
          <w:b/>
          <w:color w:val="000000"/>
          <w:szCs w:val="21"/>
          <w:highlight w:val="none"/>
        </w:rPr>
      </w:pPr>
      <w:r>
        <w:rPr>
          <w:rFonts w:hint="eastAsia" w:ascii="宋体" w:hAnsi="宋体" w:cs="宋体"/>
          <w:b/>
          <w:color w:val="000000"/>
          <w:szCs w:val="21"/>
          <w:highlight w:val="none"/>
        </w:rPr>
        <w:t>保密要求</w:t>
      </w:r>
      <w:r>
        <w:rPr>
          <w:rFonts w:hint="eastAsia" w:ascii="宋体" w:hAnsi="宋体" w:cs="宋体"/>
          <w:b/>
          <w:color w:val="000000"/>
          <w:szCs w:val="21"/>
          <w:highlight w:val="none"/>
        </w:rPr>
        <w:tab/>
      </w:r>
    </w:p>
    <w:p>
      <w:pPr>
        <w:spacing w:line="360" w:lineRule="auto"/>
        <w:ind w:firstLine="420" w:firstLineChars="200"/>
        <w:rPr>
          <w:rFonts w:ascii="宋体" w:hAnsi="宋体" w:cs="宋体"/>
          <w:bCs/>
          <w:color w:val="000000"/>
          <w:szCs w:val="21"/>
          <w:highlight w:val="none"/>
        </w:rPr>
      </w:pPr>
      <w:r>
        <w:rPr>
          <w:rFonts w:hint="eastAsia" w:ascii="宋体" w:hAnsi="宋体" w:cs="宋体"/>
          <w:bCs/>
          <w:color w:val="000000"/>
          <w:szCs w:val="21"/>
          <w:highlight w:val="none"/>
        </w:rPr>
        <w:t>成交供应商在项目实施过程中，对采购人所提供的所有相关资料、数据，未经采购人书面同意不得向任何第三人泄露，且保密责任不因合同的终止或解除而失效。如果采购人提出要求，成交供应商须无条件与采购人签订保密协议。项目完成后，成交供应商须把采购人提供的所有资料、数据完整归还采购人，并不得留存任何复制品。</w:t>
      </w:r>
    </w:p>
    <w:p>
      <w:pPr>
        <w:numPr>
          <w:ilvl w:val="0"/>
          <w:numId w:val="19"/>
        </w:numPr>
        <w:tabs>
          <w:tab w:val="left" w:pos="540"/>
        </w:tabs>
        <w:spacing w:line="360" w:lineRule="auto"/>
        <w:rPr>
          <w:rFonts w:ascii="宋体" w:hAnsi="宋体" w:cs="宋体"/>
          <w:b/>
          <w:color w:val="000000"/>
          <w:szCs w:val="21"/>
          <w:highlight w:val="none"/>
        </w:rPr>
      </w:pPr>
      <w:r>
        <w:rPr>
          <w:rFonts w:hint="eastAsia" w:ascii="宋体" w:hAnsi="宋体" w:cs="宋体"/>
          <w:b/>
          <w:color w:val="000000"/>
          <w:szCs w:val="21"/>
          <w:highlight w:val="none"/>
        </w:rPr>
        <w:t>合同解除</w:t>
      </w:r>
      <w:r>
        <w:rPr>
          <w:rFonts w:hint="eastAsia" w:ascii="宋体" w:hAnsi="宋体" w:cs="宋体"/>
          <w:b/>
          <w:color w:val="000000"/>
          <w:szCs w:val="21"/>
          <w:highlight w:val="none"/>
        </w:rPr>
        <w:tab/>
      </w:r>
    </w:p>
    <w:p>
      <w:pPr>
        <w:spacing w:line="360" w:lineRule="auto"/>
        <w:ind w:firstLine="420" w:firstLineChars="200"/>
        <w:rPr>
          <w:rFonts w:ascii="宋体" w:hAnsi="宋体" w:cs="宋体"/>
          <w:bCs/>
          <w:color w:val="000000"/>
          <w:szCs w:val="21"/>
          <w:highlight w:val="none"/>
        </w:rPr>
      </w:pPr>
      <w:r>
        <w:rPr>
          <w:rFonts w:hint="eastAsia" w:ascii="宋体" w:hAnsi="宋体" w:cs="宋体"/>
          <w:bCs/>
          <w:color w:val="000000"/>
          <w:szCs w:val="21"/>
          <w:highlight w:val="none"/>
        </w:rPr>
        <w:t xml:space="preserve">成交供应商提交的成果有下列情形之一的，采购人将有权单方解除合同： </w:t>
      </w:r>
    </w:p>
    <w:p>
      <w:pPr>
        <w:numPr>
          <w:ilvl w:val="0"/>
          <w:numId w:val="24"/>
        </w:numPr>
        <w:spacing w:line="360" w:lineRule="auto"/>
        <w:ind w:firstLine="0"/>
        <w:rPr>
          <w:rFonts w:ascii="宋体" w:hAnsi="宋体" w:cs="宋体"/>
          <w:bCs/>
          <w:color w:val="000000"/>
          <w:szCs w:val="21"/>
          <w:highlight w:val="none"/>
        </w:rPr>
      </w:pPr>
      <w:r>
        <w:rPr>
          <w:rFonts w:hint="eastAsia" w:ascii="宋体" w:hAnsi="宋体" w:cs="宋体"/>
          <w:bCs/>
          <w:color w:val="000000"/>
          <w:szCs w:val="21"/>
          <w:highlight w:val="none"/>
        </w:rPr>
        <w:t xml:space="preserve">提交的成果严重不符合本项目内容或成果内容严重偏离采购人下达的任务要求的，采购人书面提出问题与意见后，成交供应商整改重新提交成果仍然严重不符合的。 </w:t>
      </w:r>
    </w:p>
    <w:p>
      <w:pPr>
        <w:numPr>
          <w:ilvl w:val="0"/>
          <w:numId w:val="24"/>
        </w:numPr>
        <w:spacing w:line="360" w:lineRule="auto"/>
        <w:ind w:firstLine="0"/>
        <w:rPr>
          <w:rFonts w:ascii="宋体" w:hAnsi="宋体" w:cs="宋体"/>
          <w:bCs/>
          <w:color w:val="000000"/>
          <w:szCs w:val="21"/>
          <w:highlight w:val="none"/>
        </w:rPr>
      </w:pPr>
      <w:r>
        <w:rPr>
          <w:rFonts w:hint="eastAsia" w:ascii="宋体" w:hAnsi="宋体" w:cs="宋体"/>
          <w:bCs/>
          <w:color w:val="000000"/>
          <w:szCs w:val="21"/>
          <w:highlight w:val="none"/>
        </w:rPr>
        <w:t xml:space="preserve">提交的成果图纸和文字辨认不清，内容不全或粗制滥造的，采购人书面提出问题与意见后，成交供应商整改重新提交成果仍然存在前述问题的。  </w:t>
      </w:r>
    </w:p>
    <w:p>
      <w:pPr>
        <w:numPr>
          <w:ilvl w:val="0"/>
          <w:numId w:val="24"/>
        </w:numPr>
        <w:spacing w:line="360" w:lineRule="auto"/>
        <w:ind w:firstLine="0"/>
        <w:rPr>
          <w:rFonts w:ascii="宋体" w:hAnsi="宋体" w:cs="宋体"/>
          <w:bCs/>
          <w:color w:val="000000"/>
          <w:szCs w:val="21"/>
          <w:highlight w:val="none"/>
        </w:rPr>
      </w:pPr>
      <w:r>
        <w:rPr>
          <w:rFonts w:hint="eastAsia" w:ascii="宋体" w:hAnsi="宋体" w:cs="宋体"/>
          <w:bCs/>
          <w:color w:val="000000"/>
          <w:szCs w:val="21"/>
          <w:highlight w:val="none"/>
        </w:rPr>
        <w:t>未经采购人同意，逾期提交成果达15日的，本合同对逾期提交编制成果另有约定的除外。</w:t>
      </w:r>
    </w:p>
    <w:p>
      <w:pPr>
        <w:numPr>
          <w:ilvl w:val="0"/>
          <w:numId w:val="24"/>
        </w:numPr>
        <w:spacing w:line="360" w:lineRule="auto"/>
        <w:ind w:firstLine="0"/>
        <w:rPr>
          <w:rFonts w:ascii="宋体" w:hAnsi="宋体" w:cs="宋体"/>
          <w:bCs/>
          <w:color w:val="000000"/>
          <w:szCs w:val="21"/>
          <w:highlight w:val="none"/>
        </w:rPr>
      </w:pPr>
      <w:r>
        <w:rPr>
          <w:rFonts w:hint="eastAsia" w:ascii="宋体" w:hAnsi="宋体" w:cs="宋体"/>
          <w:bCs/>
          <w:color w:val="000000"/>
          <w:szCs w:val="21"/>
          <w:highlight w:val="none"/>
        </w:rPr>
        <w:t xml:space="preserve">成交供应商未经采购人同意，擅自修改成果。 </w:t>
      </w:r>
    </w:p>
    <w:p>
      <w:pPr>
        <w:numPr>
          <w:ilvl w:val="0"/>
          <w:numId w:val="24"/>
        </w:numPr>
        <w:spacing w:line="360" w:lineRule="auto"/>
        <w:ind w:firstLine="0"/>
        <w:rPr>
          <w:rFonts w:ascii="宋体" w:hAnsi="宋体" w:cs="宋体"/>
          <w:bCs/>
          <w:highlight w:val="none"/>
        </w:rPr>
      </w:pPr>
      <w:r>
        <w:rPr>
          <w:rFonts w:hint="eastAsia" w:ascii="宋体" w:hAnsi="宋体" w:cs="宋体"/>
          <w:bCs/>
          <w:color w:val="000000"/>
          <w:szCs w:val="21"/>
          <w:highlight w:val="none"/>
        </w:rPr>
        <w:t>成交供应商未经采购人同意，随意调整本项目组的主要成员和项目负责人。</w:t>
      </w:r>
    </w:p>
    <w:p>
      <w:pPr>
        <w:numPr>
          <w:ilvl w:val="0"/>
          <w:numId w:val="19"/>
        </w:numPr>
        <w:tabs>
          <w:tab w:val="left" w:pos="540"/>
        </w:tabs>
        <w:spacing w:line="360" w:lineRule="auto"/>
        <w:rPr>
          <w:rFonts w:ascii="宋体" w:hAnsi="宋体" w:cs="宋体"/>
          <w:b/>
          <w:bCs/>
          <w:highlight w:val="none"/>
        </w:rPr>
      </w:pPr>
      <w:r>
        <w:rPr>
          <w:rFonts w:hint="eastAsia" w:ascii="宋体" w:hAnsi="宋体" w:cs="宋体"/>
          <w:b/>
          <w:color w:val="000000"/>
          <w:szCs w:val="21"/>
          <w:highlight w:val="none"/>
        </w:rPr>
        <w:t>验收</w:t>
      </w:r>
      <w:r>
        <w:rPr>
          <w:rFonts w:hint="eastAsia" w:hAnsi="宋体" w:cs="宋体"/>
          <w:b/>
          <w:bCs/>
          <w:highlight w:val="none"/>
        </w:rPr>
        <w:t>要求</w:t>
      </w:r>
    </w:p>
    <w:p>
      <w:pPr>
        <w:numPr>
          <w:ilvl w:val="0"/>
          <w:numId w:val="25"/>
        </w:numPr>
        <w:spacing w:line="360" w:lineRule="auto"/>
        <w:ind w:firstLine="0"/>
        <w:rPr>
          <w:rFonts w:ascii="宋体" w:hAnsi="宋体" w:cs="宋体"/>
          <w:highlight w:val="none"/>
        </w:rPr>
      </w:pPr>
      <w:r>
        <w:rPr>
          <w:rFonts w:hint="eastAsia" w:ascii="宋体" w:hAnsi="宋体" w:cs="宋体"/>
          <w:highlight w:val="none"/>
        </w:rPr>
        <w:t>成果内容必须符合国家及省、市现行有效的相关规定、技术标准、管理标准和设计规范及本需求有关规划内容和工作成果的规定。</w:t>
      </w:r>
    </w:p>
    <w:p>
      <w:pPr>
        <w:numPr>
          <w:ilvl w:val="0"/>
          <w:numId w:val="25"/>
        </w:numPr>
        <w:spacing w:line="360" w:lineRule="auto"/>
        <w:ind w:firstLine="0"/>
        <w:rPr>
          <w:rFonts w:ascii="宋体" w:hAnsi="宋体" w:cs="宋体"/>
          <w:highlight w:val="none"/>
        </w:rPr>
      </w:pPr>
      <w:r>
        <w:rPr>
          <w:rFonts w:hint="eastAsia" w:ascii="宋体" w:hAnsi="宋体" w:cs="宋体"/>
          <w:kern w:val="0"/>
          <w:szCs w:val="21"/>
          <w:highlight w:val="none"/>
        </w:rPr>
        <w:t>成交供应商需按采购人的采购需求开展规划编制工作并组织开展专家评审会，完善相应工作成果，并通过采购人</w:t>
      </w:r>
      <w:r>
        <w:rPr>
          <w:rFonts w:hint="eastAsia" w:ascii="宋体" w:hAnsi="宋体" w:cs="宋体"/>
          <w:bCs/>
          <w:color w:val="000000"/>
          <w:sz w:val="21"/>
          <w:szCs w:val="21"/>
          <w:highlight w:val="none"/>
          <w:lang w:val="en-US" w:eastAsia="zh-CN"/>
        </w:rPr>
        <w:t>及上级主管单位</w:t>
      </w:r>
      <w:r>
        <w:rPr>
          <w:rFonts w:hint="eastAsia" w:ascii="宋体" w:hAnsi="宋体" w:cs="宋体"/>
          <w:kern w:val="0"/>
          <w:szCs w:val="21"/>
          <w:highlight w:val="none"/>
        </w:rPr>
        <w:t>审查验收</w:t>
      </w:r>
      <w:r>
        <w:rPr>
          <w:rFonts w:hint="eastAsia" w:ascii="宋体" w:hAnsi="宋体" w:cs="宋体"/>
          <w:highlight w:val="none"/>
        </w:rPr>
        <w:t>。</w:t>
      </w:r>
    </w:p>
    <w:p>
      <w:pPr>
        <w:numPr>
          <w:ilvl w:val="0"/>
          <w:numId w:val="25"/>
        </w:numPr>
        <w:spacing w:line="360" w:lineRule="auto"/>
        <w:ind w:firstLine="0"/>
        <w:rPr>
          <w:rFonts w:ascii="宋体" w:hAnsi="宋体" w:cs="宋体"/>
          <w:highlight w:val="none"/>
        </w:rPr>
      </w:pPr>
      <w:r>
        <w:rPr>
          <w:rFonts w:hint="eastAsia" w:ascii="宋体" w:hAnsi="宋体" w:cs="宋体"/>
          <w:highlight w:val="none"/>
        </w:rPr>
        <w:t>采购人在收到成交供应商项目验收建议之日起7个工作日内按照合同的约定对履约情况进行验收。成交供应商需为验收提供必需的一切条件及相关费用，并提供本项目的相关文档和验收所需资料，积极配合采购人完成验收工作。</w:t>
      </w:r>
    </w:p>
    <w:p>
      <w:pPr>
        <w:numPr>
          <w:ilvl w:val="0"/>
          <w:numId w:val="19"/>
        </w:numPr>
        <w:tabs>
          <w:tab w:val="left" w:pos="540"/>
        </w:tabs>
        <w:spacing w:line="360" w:lineRule="auto"/>
        <w:rPr>
          <w:rFonts w:hint="eastAsia" w:ascii="宋体" w:hAnsi="宋体" w:eastAsia="宋体" w:cs="宋体"/>
          <w:b/>
          <w:bCs/>
          <w:highlight w:val="none"/>
        </w:rPr>
      </w:pPr>
      <w:r>
        <w:rPr>
          <w:rFonts w:hint="eastAsia" w:ascii="宋体" w:hAnsi="宋体" w:eastAsia="宋体" w:cs="宋体"/>
          <w:b/>
          <w:bCs/>
          <w:highlight w:val="none"/>
        </w:rPr>
        <w:t>付款方式</w:t>
      </w:r>
    </w:p>
    <w:p>
      <w:pPr>
        <w:tabs>
          <w:tab w:val="left" w:pos="2340"/>
        </w:tabs>
        <w:adjustRightInd w:val="0"/>
        <w:snapToGrid w:val="0"/>
        <w:spacing w:line="360" w:lineRule="auto"/>
        <w:ind w:firstLine="525" w:firstLineChars="250"/>
        <w:rPr>
          <w:rFonts w:hint="eastAsia" w:ascii="宋体" w:hAnsi="宋体" w:eastAsia="宋体" w:cs="宋体"/>
          <w:bCs/>
          <w:highlight w:val="none"/>
        </w:rPr>
      </w:pPr>
      <w:r>
        <w:rPr>
          <w:rFonts w:hint="eastAsia" w:ascii="宋体" w:hAnsi="宋体" w:eastAsia="宋体" w:cs="宋体"/>
          <w:bCs/>
          <w:highlight w:val="none"/>
        </w:rPr>
        <w:t>由采购人按下列程序付款：</w:t>
      </w:r>
    </w:p>
    <w:p>
      <w:pPr>
        <w:numPr>
          <w:ilvl w:val="0"/>
          <w:numId w:val="26"/>
        </w:numPr>
        <w:tabs>
          <w:tab w:val="left" w:pos="2340"/>
        </w:tabs>
        <w:adjustRightInd w:val="0"/>
        <w:snapToGrid w:val="0"/>
        <w:spacing w:line="360" w:lineRule="auto"/>
        <w:ind w:firstLine="0"/>
        <w:rPr>
          <w:rFonts w:hint="eastAsia" w:ascii="宋体" w:hAnsi="宋体" w:eastAsia="宋体" w:cs="宋体"/>
          <w:bCs/>
          <w:highlight w:val="none"/>
        </w:rPr>
      </w:pPr>
      <w:r>
        <w:rPr>
          <w:rFonts w:hint="eastAsia" w:ascii="宋体" w:hAnsi="宋体" w:eastAsia="宋体" w:cs="宋体"/>
          <w:bCs/>
          <w:highlight w:val="none"/>
        </w:rPr>
        <w:t>合同生效后</w:t>
      </w:r>
      <w:r>
        <w:rPr>
          <w:rFonts w:hint="eastAsia" w:ascii="宋体" w:hAnsi="宋体" w:eastAsia="宋体" w:cs="宋体"/>
          <w:bCs/>
          <w:highlight w:val="none"/>
          <w:lang w:eastAsia="zh-CN"/>
        </w:rPr>
        <w:t>，</w:t>
      </w:r>
      <w:r>
        <w:rPr>
          <w:rFonts w:hint="eastAsia" w:ascii="宋体" w:hAnsi="宋体" w:eastAsia="宋体" w:cs="宋体"/>
          <w:bCs/>
          <w:highlight w:val="none"/>
          <w:lang w:val="en-US" w:eastAsia="zh-CN"/>
        </w:rPr>
        <w:t>采购人自收到成交供应商开具的正式发票后15</w:t>
      </w:r>
      <w:r>
        <w:rPr>
          <w:rFonts w:hint="eastAsia" w:ascii="宋体" w:hAnsi="宋体" w:eastAsia="宋体" w:cs="宋体"/>
          <w:bCs/>
          <w:highlight w:val="none"/>
        </w:rPr>
        <w:t>日内</w:t>
      </w:r>
      <w:r>
        <w:rPr>
          <w:rFonts w:hint="eastAsia" w:ascii="宋体" w:hAnsi="宋体" w:eastAsia="宋体" w:cs="宋体"/>
          <w:bCs/>
          <w:highlight w:val="none"/>
          <w:lang w:eastAsia="zh-CN"/>
        </w:rPr>
        <w:t>，</w:t>
      </w:r>
      <w:r>
        <w:rPr>
          <w:rFonts w:hint="eastAsia" w:ascii="宋体" w:hAnsi="宋体" w:eastAsia="宋体" w:cs="宋体"/>
          <w:bCs/>
          <w:highlight w:val="none"/>
          <w:lang w:val="en-US" w:eastAsia="zh-CN"/>
        </w:rPr>
        <w:t>采购人向成交供应商</w:t>
      </w:r>
      <w:r>
        <w:rPr>
          <w:rFonts w:hint="eastAsia" w:ascii="宋体" w:hAnsi="宋体" w:eastAsia="宋体" w:cs="宋体"/>
          <w:bCs/>
          <w:highlight w:val="none"/>
        </w:rPr>
        <w:t>支付合同总额的30%；</w:t>
      </w:r>
    </w:p>
    <w:p>
      <w:pPr>
        <w:numPr>
          <w:ilvl w:val="0"/>
          <w:numId w:val="26"/>
        </w:numPr>
        <w:tabs>
          <w:tab w:val="left" w:pos="2340"/>
        </w:tabs>
        <w:adjustRightInd w:val="0"/>
        <w:snapToGrid w:val="0"/>
        <w:spacing w:line="360" w:lineRule="auto"/>
        <w:ind w:firstLine="0"/>
        <w:rPr>
          <w:rFonts w:hint="eastAsia" w:ascii="宋体" w:hAnsi="宋体" w:eastAsia="宋体" w:cs="宋体"/>
          <w:bCs/>
          <w:highlight w:val="none"/>
        </w:rPr>
      </w:pPr>
      <w:r>
        <w:rPr>
          <w:rFonts w:hint="eastAsia" w:ascii="宋体" w:hAnsi="宋体" w:eastAsia="宋体" w:cs="宋体"/>
          <w:bCs/>
          <w:highlight w:val="none"/>
        </w:rPr>
        <w:t>规划成果通过专家评审，按意见完善后提交最终成果</w:t>
      </w:r>
      <w:r>
        <w:rPr>
          <w:rFonts w:hint="eastAsia" w:ascii="宋体" w:hAnsi="宋体" w:eastAsia="宋体" w:cs="宋体"/>
          <w:bCs/>
          <w:highlight w:val="none"/>
          <w:lang w:eastAsia="zh-CN"/>
        </w:rPr>
        <w:t>，</w:t>
      </w:r>
      <w:r>
        <w:rPr>
          <w:rFonts w:hint="eastAsia" w:ascii="宋体" w:hAnsi="宋体" w:eastAsia="宋体" w:cs="宋体"/>
          <w:bCs/>
          <w:highlight w:val="none"/>
          <w:lang w:val="en-US" w:eastAsia="zh-CN"/>
        </w:rPr>
        <w:t>采购人自收到成交供应商开具的正式发票后15</w:t>
      </w:r>
      <w:r>
        <w:rPr>
          <w:rFonts w:hint="eastAsia" w:ascii="宋体" w:hAnsi="宋体" w:eastAsia="宋体" w:cs="宋体"/>
          <w:bCs/>
          <w:highlight w:val="none"/>
        </w:rPr>
        <w:t>日内</w:t>
      </w:r>
      <w:r>
        <w:rPr>
          <w:rFonts w:hint="eastAsia" w:ascii="宋体" w:hAnsi="宋体" w:eastAsia="宋体" w:cs="宋体"/>
          <w:bCs/>
          <w:highlight w:val="none"/>
          <w:lang w:eastAsia="zh-CN"/>
        </w:rPr>
        <w:t>，</w:t>
      </w:r>
      <w:r>
        <w:rPr>
          <w:rFonts w:hint="eastAsia" w:ascii="宋体" w:hAnsi="宋体" w:eastAsia="宋体" w:cs="宋体"/>
          <w:bCs/>
          <w:highlight w:val="none"/>
          <w:lang w:val="en-US" w:eastAsia="zh-CN"/>
        </w:rPr>
        <w:t>采购人向成交供应商</w:t>
      </w:r>
      <w:r>
        <w:rPr>
          <w:rFonts w:hint="eastAsia" w:ascii="宋体" w:hAnsi="宋体" w:eastAsia="宋体" w:cs="宋体"/>
          <w:bCs/>
          <w:highlight w:val="none"/>
        </w:rPr>
        <w:t>支付合同总额的40%；</w:t>
      </w:r>
    </w:p>
    <w:p>
      <w:pPr>
        <w:numPr>
          <w:ilvl w:val="0"/>
          <w:numId w:val="26"/>
        </w:numPr>
        <w:tabs>
          <w:tab w:val="left" w:pos="2340"/>
        </w:tabs>
        <w:adjustRightInd w:val="0"/>
        <w:snapToGrid w:val="0"/>
        <w:spacing w:line="360" w:lineRule="auto"/>
        <w:ind w:firstLine="0"/>
        <w:rPr>
          <w:rFonts w:hint="eastAsia" w:ascii="宋体" w:hAnsi="宋体" w:eastAsia="宋体" w:cs="宋体"/>
          <w:bCs/>
          <w:highlight w:val="none"/>
        </w:rPr>
      </w:pPr>
      <w:r>
        <w:rPr>
          <w:rFonts w:hint="eastAsia" w:ascii="宋体" w:hAnsi="宋体" w:eastAsia="宋体" w:cs="宋体"/>
          <w:bCs/>
          <w:highlight w:val="none"/>
          <w:lang w:eastAsia="zh-CN"/>
        </w:rPr>
        <w:t>服务期结束，</w:t>
      </w:r>
      <w:r>
        <w:rPr>
          <w:rFonts w:hint="eastAsia" w:ascii="宋体" w:hAnsi="宋体" w:eastAsia="宋体" w:cs="宋体"/>
          <w:bCs/>
          <w:highlight w:val="none"/>
          <w:lang w:val="en-US" w:eastAsia="zh-CN"/>
        </w:rPr>
        <w:t>采购人自收到成交供应商开具的正式发票后15</w:t>
      </w:r>
      <w:r>
        <w:rPr>
          <w:rFonts w:hint="eastAsia" w:ascii="宋体" w:hAnsi="宋体" w:eastAsia="宋体" w:cs="宋体"/>
          <w:bCs/>
          <w:highlight w:val="none"/>
        </w:rPr>
        <w:t>日内</w:t>
      </w:r>
      <w:r>
        <w:rPr>
          <w:rFonts w:hint="eastAsia" w:ascii="宋体" w:hAnsi="宋体" w:eastAsia="宋体" w:cs="宋体"/>
          <w:bCs/>
          <w:highlight w:val="none"/>
          <w:lang w:eastAsia="zh-CN"/>
        </w:rPr>
        <w:t>，</w:t>
      </w:r>
      <w:r>
        <w:rPr>
          <w:rFonts w:hint="eastAsia" w:ascii="宋体" w:hAnsi="宋体" w:eastAsia="宋体" w:cs="宋体"/>
          <w:bCs/>
          <w:highlight w:val="none"/>
          <w:lang w:val="en-US" w:eastAsia="zh-CN"/>
        </w:rPr>
        <w:t>采购人向成交供应商</w:t>
      </w:r>
      <w:r>
        <w:rPr>
          <w:rFonts w:hint="eastAsia" w:ascii="宋体" w:hAnsi="宋体" w:eastAsia="宋体" w:cs="宋体"/>
          <w:bCs/>
          <w:highlight w:val="none"/>
        </w:rPr>
        <w:t>支付合同总额的30%。</w:t>
      </w:r>
    </w:p>
    <w:p>
      <w:pPr>
        <w:numPr>
          <w:ilvl w:val="0"/>
          <w:numId w:val="26"/>
        </w:numPr>
        <w:tabs>
          <w:tab w:val="left" w:pos="2340"/>
        </w:tabs>
        <w:adjustRightInd w:val="0"/>
        <w:snapToGrid w:val="0"/>
        <w:spacing w:line="360" w:lineRule="auto"/>
        <w:ind w:firstLine="0"/>
        <w:rPr>
          <w:rFonts w:hint="eastAsia" w:ascii="宋体" w:hAnsi="宋体" w:eastAsia="宋体" w:cs="宋体"/>
          <w:bCs/>
          <w:highlight w:val="none"/>
        </w:rPr>
      </w:pPr>
      <w:r>
        <w:rPr>
          <w:rFonts w:hint="eastAsia" w:ascii="宋体" w:hAnsi="宋体" w:eastAsia="宋体" w:cs="宋体"/>
          <w:bCs/>
          <w:highlight w:val="none"/>
        </w:rPr>
        <w:t>成交供应商凭以下有效文件与采购人结算：</w:t>
      </w:r>
    </w:p>
    <w:p>
      <w:pPr>
        <w:numPr>
          <w:ilvl w:val="0"/>
          <w:numId w:val="27"/>
        </w:numPr>
        <w:snapToGrid w:val="0"/>
        <w:spacing w:line="360" w:lineRule="auto"/>
        <w:ind w:left="0" w:firstLine="420" w:firstLineChars="200"/>
        <w:rPr>
          <w:rFonts w:hint="eastAsia" w:ascii="宋体" w:hAnsi="宋体" w:eastAsia="宋体" w:cs="宋体"/>
          <w:kern w:val="21"/>
          <w:szCs w:val="21"/>
          <w:highlight w:val="none"/>
        </w:rPr>
      </w:pPr>
      <w:r>
        <w:rPr>
          <w:rFonts w:hint="eastAsia" w:ascii="宋体" w:hAnsi="宋体" w:eastAsia="宋体" w:cs="宋体"/>
          <w:kern w:val="21"/>
          <w:szCs w:val="21"/>
          <w:highlight w:val="none"/>
        </w:rPr>
        <w:t>合同；</w:t>
      </w:r>
    </w:p>
    <w:p>
      <w:pPr>
        <w:numPr>
          <w:ilvl w:val="0"/>
          <w:numId w:val="27"/>
        </w:numPr>
        <w:snapToGrid w:val="0"/>
        <w:spacing w:line="360" w:lineRule="auto"/>
        <w:ind w:left="0" w:firstLine="420" w:firstLineChars="200"/>
        <w:rPr>
          <w:rFonts w:hint="eastAsia" w:ascii="宋体" w:hAnsi="宋体" w:eastAsia="宋体" w:cs="宋体"/>
          <w:kern w:val="21"/>
          <w:szCs w:val="21"/>
          <w:highlight w:val="none"/>
        </w:rPr>
      </w:pPr>
      <w:r>
        <w:rPr>
          <w:rFonts w:hint="eastAsia" w:ascii="宋体" w:hAnsi="宋体" w:eastAsia="宋体" w:cs="宋体"/>
          <w:kern w:val="21"/>
          <w:szCs w:val="21"/>
          <w:highlight w:val="none"/>
          <w:lang w:eastAsia="zh-CN"/>
        </w:rPr>
        <w:t>支付申请；</w:t>
      </w:r>
    </w:p>
    <w:p>
      <w:pPr>
        <w:numPr>
          <w:ilvl w:val="0"/>
          <w:numId w:val="27"/>
        </w:numPr>
        <w:snapToGrid w:val="0"/>
        <w:spacing w:line="360" w:lineRule="auto"/>
        <w:ind w:left="0" w:firstLine="420" w:firstLineChars="200"/>
        <w:rPr>
          <w:rFonts w:hint="eastAsia" w:ascii="宋体" w:hAnsi="宋体" w:eastAsia="宋体" w:cs="宋体"/>
          <w:kern w:val="21"/>
          <w:szCs w:val="21"/>
          <w:highlight w:val="none"/>
        </w:rPr>
      </w:pPr>
      <w:r>
        <w:rPr>
          <w:rFonts w:hint="eastAsia" w:ascii="宋体" w:hAnsi="宋体" w:eastAsia="宋体" w:cs="宋体"/>
          <w:kern w:val="21"/>
          <w:szCs w:val="21"/>
          <w:highlight w:val="none"/>
        </w:rPr>
        <w:t>成交供应商开具的正式发票</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专用增值税发票</w:t>
      </w:r>
      <w:r>
        <w:rPr>
          <w:rFonts w:hint="eastAsia" w:ascii="宋体" w:hAnsi="宋体" w:eastAsia="宋体" w:cs="宋体"/>
          <w:color w:val="auto"/>
          <w:sz w:val="21"/>
          <w:szCs w:val="21"/>
          <w:highlight w:val="none"/>
          <w:lang w:eastAsia="zh-CN"/>
        </w:rPr>
        <w:t>）</w:t>
      </w:r>
      <w:r>
        <w:rPr>
          <w:rFonts w:hint="eastAsia" w:ascii="宋体" w:hAnsi="宋体" w:eastAsia="宋体" w:cs="宋体"/>
          <w:kern w:val="21"/>
          <w:szCs w:val="21"/>
          <w:highlight w:val="none"/>
        </w:rPr>
        <w:t>；</w:t>
      </w:r>
    </w:p>
    <w:p>
      <w:pPr>
        <w:numPr>
          <w:ilvl w:val="0"/>
          <w:numId w:val="27"/>
        </w:numPr>
        <w:snapToGrid w:val="0"/>
        <w:spacing w:line="360" w:lineRule="auto"/>
        <w:ind w:left="0" w:firstLine="420" w:firstLineChars="200"/>
        <w:rPr>
          <w:rFonts w:hint="eastAsia" w:ascii="宋体" w:hAnsi="宋体" w:eastAsia="宋体" w:cs="宋体"/>
          <w:kern w:val="21"/>
          <w:szCs w:val="21"/>
          <w:highlight w:val="none"/>
        </w:rPr>
      </w:pPr>
      <w:r>
        <w:rPr>
          <w:rFonts w:hint="eastAsia" w:ascii="宋体" w:hAnsi="宋体" w:eastAsia="宋体" w:cs="宋体"/>
          <w:kern w:val="21"/>
          <w:szCs w:val="21"/>
          <w:highlight w:val="none"/>
        </w:rPr>
        <w:t>验收/成果报告（加盖采购人公章）（第二次支付）；</w:t>
      </w:r>
    </w:p>
    <w:p>
      <w:pPr>
        <w:numPr>
          <w:ilvl w:val="0"/>
          <w:numId w:val="27"/>
        </w:numPr>
        <w:snapToGrid w:val="0"/>
        <w:spacing w:line="360" w:lineRule="auto"/>
        <w:ind w:left="0" w:firstLine="420" w:firstLineChars="200"/>
        <w:rPr>
          <w:rFonts w:hint="eastAsia" w:ascii="宋体" w:hAnsi="宋体" w:eastAsia="宋体" w:cs="宋体"/>
          <w:kern w:val="21"/>
          <w:szCs w:val="21"/>
          <w:highlight w:val="none"/>
        </w:rPr>
      </w:pPr>
      <w:r>
        <w:rPr>
          <w:rFonts w:hint="eastAsia" w:ascii="宋体" w:hAnsi="宋体" w:eastAsia="宋体" w:cs="宋体"/>
          <w:kern w:val="21"/>
          <w:szCs w:val="21"/>
          <w:highlight w:val="none"/>
        </w:rPr>
        <w:t>成交通知书。</w:t>
      </w:r>
    </w:p>
    <w:p>
      <w:pPr>
        <w:numPr>
          <w:ilvl w:val="0"/>
          <w:numId w:val="26"/>
        </w:numPr>
        <w:tabs>
          <w:tab w:val="left" w:pos="2340"/>
        </w:tabs>
        <w:adjustRightInd w:val="0"/>
        <w:snapToGrid w:val="0"/>
        <w:spacing w:line="360" w:lineRule="auto"/>
        <w:ind w:firstLine="0"/>
        <w:rPr>
          <w:rFonts w:ascii="宋体" w:hAnsi="宋体" w:cs="宋体"/>
          <w:bCs/>
          <w:szCs w:val="21"/>
          <w:highlight w:val="none"/>
        </w:rPr>
      </w:pPr>
      <w:r>
        <w:rPr>
          <w:rFonts w:hint="eastAsia" w:ascii="宋体" w:hAnsi="宋体" w:cs="宋体"/>
          <w:bCs/>
          <w:szCs w:val="21"/>
          <w:highlight w:val="none"/>
          <w:lang w:val="zh-CN"/>
        </w:rPr>
        <w:t>收款方、出具</w:t>
      </w:r>
      <w:r>
        <w:rPr>
          <w:rFonts w:hint="eastAsia" w:ascii="宋体" w:hAnsi="宋体" w:cs="宋体"/>
          <w:bCs/>
          <w:highlight w:val="none"/>
          <w:lang w:val="zh-CN"/>
        </w:rPr>
        <w:t>发票</w:t>
      </w:r>
      <w:r>
        <w:rPr>
          <w:rFonts w:hint="eastAsia" w:ascii="宋体" w:hAnsi="宋体" w:cs="宋体"/>
          <w:bCs/>
          <w:szCs w:val="21"/>
          <w:highlight w:val="none"/>
          <w:lang w:val="zh-CN"/>
        </w:rPr>
        <w:t>方、合同乙方均必须与成交供应商一致。</w:t>
      </w:r>
    </w:p>
    <w:p>
      <w:pPr>
        <w:tabs>
          <w:tab w:val="left" w:pos="540"/>
        </w:tabs>
        <w:spacing w:before="312" w:beforeLines="100" w:after="156" w:afterLines="50" w:line="360" w:lineRule="auto"/>
        <w:jc w:val="center"/>
        <w:rPr>
          <w:rFonts w:ascii="宋体" w:hAnsi="宋体" w:cs="宋体"/>
          <w:b/>
          <w:highlight w:val="none"/>
        </w:rPr>
      </w:pPr>
    </w:p>
    <w:p>
      <w:pPr>
        <w:adjustRightInd w:val="0"/>
        <w:snapToGrid w:val="0"/>
        <w:spacing w:before="156" w:beforeLines="50" w:after="156" w:afterLines="50" w:line="360" w:lineRule="auto"/>
        <w:jc w:val="center"/>
        <w:outlineLvl w:val="0"/>
        <w:rPr>
          <w:rFonts w:ascii="宋体" w:hAnsi="宋体"/>
          <w:b/>
          <w:bCs/>
          <w:sz w:val="28"/>
          <w:highlight w:val="none"/>
        </w:rPr>
      </w:pPr>
      <w:bookmarkStart w:id="3" w:name="_Toc497833884"/>
      <w:r>
        <w:rPr>
          <w:rFonts w:hint="eastAsia"/>
          <w:b/>
          <w:bCs/>
          <w:color w:val="000000"/>
          <w:sz w:val="28"/>
          <w:szCs w:val="28"/>
          <w:highlight w:val="none"/>
        </w:rPr>
        <w:br w:type="page"/>
      </w:r>
      <w:r>
        <w:rPr>
          <w:rFonts w:hint="eastAsia"/>
          <w:b/>
          <w:bCs/>
          <w:sz w:val="28"/>
          <w:szCs w:val="28"/>
          <w:highlight w:val="none"/>
        </w:rPr>
        <w:t>第四章  资格、符合性评审和评审标准</w:t>
      </w:r>
      <w:bookmarkEnd w:id="3"/>
    </w:p>
    <w:p>
      <w:pPr>
        <w:numPr>
          <w:ilvl w:val="0"/>
          <w:numId w:val="28"/>
        </w:numPr>
        <w:tabs>
          <w:tab w:val="left" w:pos="630"/>
        </w:tabs>
        <w:autoSpaceDE w:val="0"/>
        <w:autoSpaceDN w:val="0"/>
        <w:spacing w:line="360" w:lineRule="auto"/>
        <w:rPr>
          <w:rFonts w:ascii="宋体" w:cs="宋体"/>
          <w:szCs w:val="21"/>
          <w:highlight w:val="none"/>
        </w:rPr>
      </w:pPr>
      <w:r>
        <w:rPr>
          <w:rFonts w:hint="eastAsia" w:ascii="宋体" w:cs="宋体"/>
          <w:szCs w:val="21"/>
          <w:highlight w:val="none"/>
        </w:rPr>
        <w:t>本评审办法采用综合评分法。</w:t>
      </w:r>
    </w:p>
    <w:p>
      <w:pPr>
        <w:numPr>
          <w:ilvl w:val="0"/>
          <w:numId w:val="28"/>
        </w:numPr>
        <w:tabs>
          <w:tab w:val="left" w:pos="630"/>
        </w:tabs>
        <w:autoSpaceDE w:val="0"/>
        <w:autoSpaceDN w:val="0"/>
        <w:spacing w:line="360" w:lineRule="auto"/>
        <w:rPr>
          <w:rFonts w:ascii="宋体" w:cs="宋体"/>
          <w:szCs w:val="21"/>
          <w:highlight w:val="none"/>
        </w:rPr>
      </w:pPr>
      <w:r>
        <w:rPr>
          <w:rFonts w:hint="eastAsia" w:ascii="宋体" w:cs="宋体"/>
          <w:szCs w:val="21"/>
          <w:highlight w:val="none"/>
        </w:rPr>
        <w:t>评标步骤：</w:t>
      </w:r>
      <w:r>
        <w:rPr>
          <w:rFonts w:hint="eastAsia" w:ascii="宋体" w:hAnsi="宋体"/>
          <w:highlight w:val="none"/>
        </w:rPr>
        <w:t>通过资格性和符合性审查的有效供应商方有资格提交最后报价及</w:t>
      </w:r>
      <w:r>
        <w:rPr>
          <w:rFonts w:hint="eastAsia" w:ascii="宋体" w:cs="宋体"/>
          <w:highlight w:val="none"/>
        </w:rPr>
        <w:t>进行技术、商务及价格的详细评审，最后磋商小组出具评审报告</w:t>
      </w:r>
    </w:p>
    <w:p>
      <w:pPr>
        <w:numPr>
          <w:ilvl w:val="0"/>
          <w:numId w:val="28"/>
        </w:numPr>
        <w:tabs>
          <w:tab w:val="left" w:pos="630"/>
        </w:tabs>
        <w:autoSpaceDE w:val="0"/>
        <w:autoSpaceDN w:val="0"/>
        <w:spacing w:line="360" w:lineRule="auto"/>
        <w:rPr>
          <w:rFonts w:ascii="宋体" w:cs="宋体"/>
          <w:szCs w:val="21"/>
          <w:highlight w:val="none"/>
        </w:rPr>
      </w:pPr>
      <w:r>
        <w:rPr>
          <w:rFonts w:hint="eastAsia" w:ascii="宋体" w:cs="宋体"/>
          <w:highlight w:val="none"/>
        </w:rPr>
        <w:t>磋商小组</w:t>
      </w:r>
      <w:r>
        <w:rPr>
          <w:rFonts w:hint="eastAsia" w:ascii="宋体" w:hAnsi="宋体"/>
          <w:szCs w:val="21"/>
          <w:highlight w:val="none"/>
        </w:rPr>
        <w:t>成员对需要共同认定的事项存在争议的，按照少数服从多数的原则作出结论。</w:t>
      </w:r>
    </w:p>
    <w:p>
      <w:pPr>
        <w:numPr>
          <w:ilvl w:val="0"/>
          <w:numId w:val="28"/>
        </w:numPr>
        <w:tabs>
          <w:tab w:val="left" w:pos="630"/>
        </w:tabs>
        <w:autoSpaceDE w:val="0"/>
        <w:autoSpaceDN w:val="0"/>
        <w:adjustRightInd w:val="0"/>
        <w:spacing w:line="360" w:lineRule="auto"/>
        <w:rPr>
          <w:rFonts w:ascii="宋体" w:cs="宋体"/>
          <w:szCs w:val="21"/>
          <w:highlight w:val="none"/>
        </w:rPr>
      </w:pPr>
      <w:r>
        <w:rPr>
          <w:rFonts w:hint="eastAsia" w:ascii="宋体" w:cs="宋体"/>
          <w:szCs w:val="21"/>
          <w:highlight w:val="none"/>
        </w:rPr>
        <w:t>评分及其统计：按照评标程序、评分标准以及权重分配的规定，</w:t>
      </w:r>
      <w:r>
        <w:rPr>
          <w:rFonts w:hint="eastAsia" w:ascii="宋体" w:cs="宋体"/>
          <w:highlight w:val="none"/>
        </w:rPr>
        <w:t>磋商小组</w:t>
      </w:r>
      <w:r>
        <w:rPr>
          <w:rFonts w:hint="eastAsia" w:ascii="宋体" w:cs="宋体"/>
          <w:szCs w:val="21"/>
          <w:highlight w:val="none"/>
        </w:rPr>
        <w:t>各成员分别就各个响应供应商的技术状况、商务状况及其对磋商文件要求的响应情况进行评议和比较，评出其技术评分和商务评分、价格评分相加得出其综合得分</w:t>
      </w:r>
      <w:r>
        <w:rPr>
          <w:rFonts w:hint="eastAsia" w:ascii="宋体" w:cs="宋体"/>
          <w:highlight w:val="none"/>
        </w:rPr>
        <w:t>。</w:t>
      </w:r>
    </w:p>
    <w:p>
      <w:pPr>
        <w:adjustRightInd w:val="0"/>
        <w:snapToGrid w:val="0"/>
        <w:spacing w:before="156" w:beforeLines="50" w:after="156" w:afterLines="50" w:line="360" w:lineRule="auto"/>
        <w:jc w:val="center"/>
        <w:rPr>
          <w:rFonts w:ascii="黑体" w:hAnsi="宋体" w:eastAsia="黑体" w:cs="宋体"/>
          <w:color w:val="000000"/>
          <w:sz w:val="28"/>
          <w:szCs w:val="28"/>
          <w:highlight w:val="none"/>
        </w:rPr>
      </w:pPr>
      <w:r>
        <w:rPr>
          <w:rFonts w:hint="eastAsia" w:ascii="黑体" w:hAnsi="宋体" w:eastAsia="黑体" w:cs="宋体"/>
          <w:color w:val="000000"/>
          <w:sz w:val="28"/>
          <w:szCs w:val="28"/>
          <w:highlight w:val="none"/>
        </w:rPr>
        <w:t>一</w:t>
      </w:r>
      <w:r>
        <w:rPr>
          <w:rFonts w:ascii="黑体" w:hAnsi="宋体" w:eastAsia="黑体" w:cs="宋体"/>
          <w:color w:val="000000"/>
          <w:sz w:val="28"/>
          <w:szCs w:val="28"/>
          <w:highlight w:val="none"/>
        </w:rPr>
        <w:t>、</w:t>
      </w:r>
      <w:r>
        <w:rPr>
          <w:rFonts w:hint="eastAsia" w:ascii="黑体" w:hAnsi="宋体" w:eastAsia="黑体" w:cs="宋体"/>
          <w:color w:val="000000"/>
          <w:sz w:val="28"/>
          <w:szCs w:val="28"/>
          <w:highlight w:val="none"/>
        </w:rPr>
        <w:t>资格、符合性评审</w:t>
      </w:r>
    </w:p>
    <w:p>
      <w:pPr>
        <w:spacing w:line="360" w:lineRule="auto"/>
        <w:rPr>
          <w:rFonts w:ascii="宋体" w:hAnsi="宋体" w:cs="宋体"/>
          <w:highlight w:val="none"/>
        </w:rPr>
      </w:pPr>
      <w:r>
        <w:rPr>
          <w:rFonts w:hint="eastAsia" w:ascii="宋体" w:hAnsi="宋体" w:cs="宋体"/>
          <w:highlight w:val="none"/>
        </w:rPr>
        <w:t>项目名称：佛北新城（广湛高铁枢纽新城）战略规划研究与总规划设计师服务项目</w:t>
      </w:r>
    </w:p>
    <w:p>
      <w:pPr>
        <w:spacing w:line="360" w:lineRule="auto"/>
        <w:rPr>
          <w:snapToGrid w:val="0"/>
          <w:spacing w:val="8"/>
          <w:highlight w:val="none"/>
        </w:rPr>
      </w:pPr>
      <w:r>
        <w:rPr>
          <w:rFonts w:hint="eastAsia" w:ascii="宋体" w:hAnsi="宋体" w:cs="宋体"/>
          <w:highlight w:val="none"/>
        </w:rPr>
        <w:t>项目编号：</w:t>
      </w:r>
      <w:r>
        <w:rPr>
          <w:rFonts w:hint="eastAsia" w:ascii="宋体" w:hAnsi="宋体"/>
          <w:highlight w:val="none"/>
        </w:rPr>
        <w:t>GDZC-23JC054</w:t>
      </w:r>
    </w:p>
    <w:tbl>
      <w:tblPr>
        <w:tblStyle w:val="43"/>
        <w:tblW w:w="0" w:type="auto"/>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155"/>
        <w:gridCol w:w="1202"/>
        <w:gridCol w:w="683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8" w:hRule="atLeast"/>
        </w:trPr>
        <w:tc>
          <w:tcPr>
            <w:tcW w:w="1155" w:type="dxa"/>
            <w:vAlign w:val="center"/>
          </w:tcPr>
          <w:p>
            <w:pPr>
              <w:jc w:val="center"/>
              <w:rPr>
                <w:rFonts w:ascii="宋体" w:cs="宋体"/>
                <w:b/>
                <w:color w:val="FF0000"/>
                <w:highlight w:val="none"/>
              </w:rPr>
            </w:pPr>
            <w:r>
              <w:rPr>
                <w:rStyle w:val="46"/>
                <w:rFonts w:ascii="宋体" w:hAnsi="宋体" w:cs="宋体"/>
                <w:highlight w:val="none"/>
              </w:rPr>
              <w:t>审查项目</w:t>
            </w:r>
          </w:p>
        </w:tc>
        <w:tc>
          <w:tcPr>
            <w:tcW w:w="8040" w:type="dxa"/>
            <w:gridSpan w:val="2"/>
            <w:vAlign w:val="center"/>
          </w:tcPr>
          <w:p>
            <w:pPr>
              <w:jc w:val="center"/>
              <w:rPr>
                <w:rFonts w:ascii="宋体" w:cs="宋体"/>
                <w:b/>
                <w:highlight w:val="none"/>
              </w:rPr>
            </w:pPr>
            <w:r>
              <w:rPr>
                <w:rFonts w:hint="eastAsia" w:ascii="宋体" w:hAnsi="宋体" w:cs="宋体"/>
                <w:b/>
                <w:highlight w:val="none"/>
              </w:rPr>
              <w:t>评 审 内 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19" w:hRule="atLeast"/>
        </w:trPr>
        <w:tc>
          <w:tcPr>
            <w:tcW w:w="1155" w:type="dxa"/>
            <w:vMerge w:val="restart"/>
            <w:vAlign w:val="center"/>
          </w:tcPr>
          <w:p>
            <w:pPr>
              <w:jc w:val="center"/>
              <w:rPr>
                <w:rFonts w:ascii="宋体" w:cs="宋体"/>
                <w:highlight w:val="none"/>
              </w:rPr>
            </w:pPr>
            <w:r>
              <w:rPr>
                <w:rFonts w:ascii="宋体" w:cs="宋体"/>
                <w:highlight w:val="none"/>
              </w:rPr>
              <w:t>资格性审查</w:t>
            </w:r>
          </w:p>
        </w:tc>
        <w:tc>
          <w:tcPr>
            <w:tcW w:w="1202" w:type="dxa"/>
            <w:vMerge w:val="restart"/>
            <w:tcBorders>
              <w:right w:val="single" w:color="auto" w:sz="4" w:space="0"/>
            </w:tcBorders>
            <w:vAlign w:val="center"/>
          </w:tcPr>
          <w:p>
            <w:pPr>
              <w:jc w:val="center"/>
              <w:rPr>
                <w:rFonts w:ascii="宋体" w:hAnsi="宋体" w:cs="宋体"/>
                <w:b/>
                <w:highlight w:val="none"/>
              </w:rPr>
            </w:pPr>
            <w:r>
              <w:rPr>
                <w:rFonts w:ascii="宋体" w:hAnsi="宋体" w:cs="宋体"/>
                <w:highlight w:val="none"/>
              </w:rPr>
              <w:t>与</w:t>
            </w:r>
            <w:r>
              <w:rPr>
                <w:rFonts w:hint="eastAsia" w:ascii="宋体" w:hAnsi="宋体" w:cs="宋体"/>
                <w:highlight w:val="none"/>
              </w:rPr>
              <w:t>磋商邀请函</w:t>
            </w:r>
            <w:r>
              <w:rPr>
                <w:rFonts w:ascii="宋体" w:hAnsi="宋体" w:cs="宋体"/>
                <w:highlight w:val="none"/>
              </w:rPr>
              <w:t>中</w:t>
            </w:r>
            <w:r>
              <w:rPr>
                <w:rFonts w:hint="eastAsia" w:ascii="宋体" w:hAnsi="宋体" w:cs="宋体"/>
                <w:highlight w:val="none"/>
              </w:rPr>
              <w:t>“</w:t>
            </w:r>
            <w:r>
              <w:rPr>
                <w:rFonts w:ascii="宋体" w:hAnsi="宋体" w:cs="宋体"/>
                <w:highlight w:val="none"/>
              </w:rPr>
              <w:t>供应商资格</w:t>
            </w:r>
            <w:r>
              <w:rPr>
                <w:rFonts w:hint="eastAsia" w:ascii="宋体" w:hAnsi="宋体" w:cs="宋体"/>
                <w:highlight w:val="none"/>
              </w:rPr>
              <w:t>”</w:t>
            </w:r>
            <w:r>
              <w:rPr>
                <w:rFonts w:ascii="宋体" w:hAnsi="宋体" w:cs="宋体"/>
                <w:highlight w:val="none"/>
              </w:rPr>
              <w:t>要求一致</w:t>
            </w:r>
            <w:r>
              <w:rPr>
                <w:rFonts w:hint="eastAsia" w:ascii="宋体" w:hAnsi="宋体" w:cs="宋体"/>
                <w:highlight w:val="none"/>
              </w:rPr>
              <w:t>；</w:t>
            </w:r>
          </w:p>
        </w:tc>
        <w:tc>
          <w:tcPr>
            <w:tcW w:w="6838" w:type="dxa"/>
            <w:tcBorders>
              <w:left w:val="single" w:color="auto" w:sz="4" w:space="0"/>
            </w:tcBorders>
            <w:vAlign w:val="center"/>
          </w:tcPr>
          <w:p>
            <w:pPr>
              <w:numPr>
                <w:ilvl w:val="0"/>
                <w:numId w:val="29"/>
              </w:numPr>
              <w:snapToGrid w:val="0"/>
              <w:spacing w:line="276" w:lineRule="auto"/>
              <w:ind w:left="425" w:leftChars="0" w:hanging="425" w:firstLineChars="0"/>
              <w:rPr>
                <w:rFonts w:ascii="宋体" w:hAnsi="宋体" w:cs="宋体"/>
                <w:kern w:val="0"/>
                <w:szCs w:val="21"/>
                <w:highlight w:val="none"/>
              </w:rPr>
            </w:pPr>
            <w:r>
              <w:rPr>
                <w:rFonts w:hint="eastAsia" w:ascii="宋体" w:hAnsi="宋体" w:cs="宋体"/>
                <w:kern w:val="0"/>
                <w:szCs w:val="21"/>
                <w:highlight w:val="none"/>
              </w:rPr>
              <w:t>具有独立承担民事责任的能力：有效的营业执照（或事业单位法人证书，或社会团体法人登记证书，或其他具有独立承担民事责任的能力的有效证照）复印件，如响应供应商为自然人的需提供自然人身份证明复印件。</w:t>
            </w:r>
          </w:p>
          <w:p>
            <w:pPr>
              <w:numPr>
                <w:ilvl w:val="0"/>
                <w:numId w:val="29"/>
              </w:numPr>
              <w:snapToGrid w:val="0"/>
              <w:spacing w:line="276" w:lineRule="auto"/>
              <w:ind w:left="425" w:leftChars="0" w:hanging="425" w:firstLineChars="0"/>
              <w:rPr>
                <w:rFonts w:hint="eastAsia" w:ascii="宋体" w:hAnsi="宋体" w:cs="宋体"/>
                <w:kern w:val="0"/>
                <w:szCs w:val="21"/>
                <w:highlight w:val="none"/>
              </w:rPr>
            </w:pPr>
            <w:r>
              <w:rPr>
                <w:rFonts w:hint="eastAsia" w:ascii="宋体" w:hAnsi="宋体" w:cs="宋体"/>
                <w:kern w:val="0"/>
                <w:szCs w:val="21"/>
                <w:highlight w:val="none"/>
              </w:rPr>
              <w:t>具有良好的商业信誉和健全的财务会计制度：财务会计制度情况，须提供下列任一项证明材料：①经审计的2022年度财务报告(要求：由第三方会计师事务所出具并加盖其公章和注册会计师签字盖章，且能反映审计结论)；②基本开户银行出具投标截止前6个月内（含投标截止时间当月，并往前顺推）任意1个月的资信证明，并同时提交开户（基本户）许可证或银行开具的《基本存款账户信息》（公户账户主档）或其他能反应资信证明是基本开户账户出具的证明材料，以上文件均需加盖银行印章；③提供《供应商资格信用承诺函》，具体要求详见公告附件。</w:t>
            </w:r>
          </w:p>
          <w:p>
            <w:pPr>
              <w:numPr>
                <w:ilvl w:val="0"/>
                <w:numId w:val="29"/>
              </w:numPr>
              <w:snapToGrid w:val="0"/>
              <w:spacing w:line="276" w:lineRule="auto"/>
              <w:ind w:left="425" w:leftChars="0" w:hanging="425" w:firstLineChars="0"/>
              <w:rPr>
                <w:rFonts w:hint="eastAsia" w:ascii="宋体" w:hAnsi="宋体" w:cs="宋体"/>
                <w:kern w:val="0"/>
                <w:szCs w:val="21"/>
                <w:highlight w:val="none"/>
              </w:rPr>
            </w:pPr>
            <w:r>
              <w:rPr>
                <w:rFonts w:hint="eastAsia" w:ascii="宋体"/>
                <w:bCs/>
                <w:szCs w:val="20"/>
                <w:highlight w:val="none"/>
              </w:rPr>
              <w:t>有依法缴纳税收和社会保障资金的良好记录</w:t>
            </w:r>
            <w:r>
              <w:rPr>
                <w:rFonts w:hint="eastAsia" w:ascii="宋体"/>
                <w:bCs/>
                <w:szCs w:val="20"/>
                <w:highlight w:val="none"/>
                <w:lang w:eastAsia="zh-CN"/>
              </w:rPr>
              <w:t>，</w:t>
            </w:r>
            <w:r>
              <w:rPr>
                <w:rFonts w:hint="eastAsia" w:ascii="宋体"/>
                <w:bCs/>
                <w:szCs w:val="20"/>
                <w:highlight w:val="none"/>
              </w:rPr>
              <w:t>须提供下列任一项证明材料：</w:t>
            </w:r>
            <w:r>
              <w:rPr>
                <w:rFonts w:hint="default" w:ascii="Calibri" w:hAnsi="Calibri" w:cs="Calibri"/>
                <w:bCs/>
                <w:szCs w:val="20"/>
                <w:highlight w:val="none"/>
              </w:rPr>
              <w:t>①</w:t>
            </w:r>
            <w:r>
              <w:rPr>
                <w:rFonts w:hint="eastAsia" w:ascii="宋体"/>
                <w:bCs/>
                <w:szCs w:val="20"/>
                <w:highlight w:val="none"/>
              </w:rPr>
              <w:t>提供投标截止日前6个月内（含投标截止时间当月）任意1个月依法缴纳税收和社会保障资金的相关材料。如依法免税或不需要缴纳社会保障资金的，提供相应证明材料</w:t>
            </w:r>
            <w:r>
              <w:rPr>
                <w:rFonts w:hint="eastAsia" w:ascii="宋体"/>
                <w:bCs/>
                <w:szCs w:val="20"/>
                <w:highlight w:val="none"/>
                <w:lang w:eastAsia="zh-CN"/>
              </w:rPr>
              <w:t>；</w:t>
            </w:r>
            <w:r>
              <w:rPr>
                <w:rFonts w:hint="default" w:ascii="Calibri" w:hAnsi="Calibri" w:cs="Calibri"/>
                <w:bCs/>
                <w:szCs w:val="20"/>
                <w:highlight w:val="none"/>
              </w:rPr>
              <w:t>②</w:t>
            </w:r>
            <w:r>
              <w:rPr>
                <w:rFonts w:hint="eastAsia" w:ascii="宋体"/>
                <w:bCs/>
                <w:szCs w:val="20"/>
                <w:highlight w:val="none"/>
                <w:lang w:eastAsia="zh-CN"/>
              </w:rPr>
              <w:t>提供《供应商资格信用承诺函》，具体要求详见公告附件</w:t>
            </w:r>
            <w:r>
              <w:rPr>
                <w:rFonts w:hint="eastAsia" w:ascii="宋体" w:hAnsi="宋体" w:cs="宋体"/>
                <w:kern w:val="0"/>
                <w:szCs w:val="21"/>
                <w:highlight w:val="none"/>
              </w:rPr>
              <w:t>。</w:t>
            </w:r>
          </w:p>
          <w:p>
            <w:pPr>
              <w:numPr>
                <w:ilvl w:val="0"/>
                <w:numId w:val="29"/>
              </w:numPr>
              <w:snapToGrid w:val="0"/>
              <w:spacing w:line="276" w:lineRule="auto"/>
              <w:ind w:left="425" w:leftChars="0" w:hanging="425" w:firstLineChars="0"/>
              <w:rPr>
                <w:rFonts w:hint="eastAsia" w:ascii="宋体" w:hAnsi="宋体" w:cs="宋体"/>
                <w:kern w:val="0"/>
                <w:szCs w:val="21"/>
                <w:highlight w:val="none"/>
              </w:rPr>
            </w:pPr>
            <w:r>
              <w:rPr>
                <w:rFonts w:hint="eastAsia" w:ascii="宋体" w:hAnsi="宋体" w:cs="宋体"/>
                <w:kern w:val="0"/>
                <w:szCs w:val="21"/>
                <w:highlight w:val="none"/>
              </w:rPr>
              <w:t>履行合同所必需的设备和专业技术能力的书面声明（提供《响应供应商资格声明函》）</w:t>
            </w:r>
            <w:r>
              <w:rPr>
                <w:rFonts w:hint="eastAsia" w:ascii="宋体" w:hAnsi="宋体" w:cs="宋体"/>
                <w:kern w:val="0"/>
                <w:szCs w:val="21"/>
                <w:highlight w:val="none"/>
                <w:lang w:eastAsia="zh-CN"/>
              </w:rPr>
              <w:t>。</w:t>
            </w:r>
          </w:p>
          <w:p>
            <w:pPr>
              <w:numPr>
                <w:ilvl w:val="0"/>
                <w:numId w:val="29"/>
              </w:numPr>
              <w:snapToGrid w:val="0"/>
              <w:spacing w:line="276" w:lineRule="auto"/>
              <w:ind w:left="425" w:leftChars="0" w:hanging="425" w:firstLineChars="0"/>
              <w:rPr>
                <w:rFonts w:ascii="宋体" w:hAnsi="宋体" w:cs="宋体"/>
                <w:kern w:val="0"/>
                <w:szCs w:val="21"/>
                <w:highlight w:val="none"/>
              </w:rPr>
            </w:pPr>
            <w:r>
              <w:rPr>
                <w:rFonts w:hint="eastAsia" w:ascii="宋体" w:hAnsi="宋体" w:cs="宋体"/>
                <w:kern w:val="0"/>
                <w:szCs w:val="21"/>
                <w:highlight w:val="none"/>
              </w:rPr>
              <w:t>提供参加采购活动前3年内在经营活动中没有重大违法记录的书面声明（提供《响应供应商资格声明函》）。</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8" w:hRule="atLeast"/>
        </w:trPr>
        <w:tc>
          <w:tcPr>
            <w:tcW w:w="1155" w:type="dxa"/>
            <w:vMerge w:val="continue"/>
            <w:vAlign w:val="center"/>
          </w:tcPr>
          <w:p>
            <w:pPr>
              <w:jc w:val="center"/>
              <w:rPr>
                <w:rFonts w:ascii="宋体" w:cs="宋体"/>
                <w:highlight w:val="none"/>
              </w:rPr>
            </w:pPr>
          </w:p>
        </w:tc>
        <w:tc>
          <w:tcPr>
            <w:tcW w:w="1202" w:type="dxa"/>
            <w:vMerge w:val="continue"/>
            <w:tcBorders>
              <w:right w:val="single" w:color="auto" w:sz="4" w:space="0"/>
            </w:tcBorders>
            <w:vAlign w:val="center"/>
          </w:tcPr>
          <w:p>
            <w:pPr>
              <w:jc w:val="center"/>
              <w:rPr>
                <w:rFonts w:ascii="宋体" w:hAnsi="宋体" w:cs="宋体"/>
                <w:color w:val="0000FF"/>
                <w:highlight w:val="none"/>
              </w:rPr>
            </w:pPr>
          </w:p>
        </w:tc>
        <w:tc>
          <w:tcPr>
            <w:tcW w:w="6838" w:type="dxa"/>
            <w:tcBorders>
              <w:left w:val="single" w:color="auto" w:sz="4" w:space="0"/>
            </w:tcBorders>
            <w:vAlign w:val="center"/>
          </w:tcPr>
          <w:p>
            <w:pPr>
              <w:wordWrap w:val="0"/>
              <w:spacing w:line="288" w:lineRule="auto"/>
              <w:jc w:val="left"/>
              <w:rPr>
                <w:rFonts w:ascii="宋体" w:hAnsi="宋体" w:cs="宋体"/>
                <w:color w:val="0000FF"/>
                <w:highlight w:val="none"/>
              </w:rPr>
            </w:pPr>
            <w:r>
              <w:rPr>
                <w:rFonts w:hint="eastAsia" w:ascii="宋体" w:hAnsi="宋体" w:cs="宋体"/>
                <w:bCs/>
                <w:szCs w:val="21"/>
                <w:highlight w:val="none"/>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采购代理机构于投标（响应） 截止时间当天在“信用中国”网站（www.creditchina.gov.cn） 及中国政府采购网（http://www.ccgp.gov.cn/） 查询结果为准，如相关失信记录已失效，供应商需提供相关证明资料】。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8" w:hRule="atLeast"/>
        </w:trPr>
        <w:tc>
          <w:tcPr>
            <w:tcW w:w="1155" w:type="dxa"/>
            <w:vMerge w:val="continue"/>
            <w:vAlign w:val="center"/>
          </w:tcPr>
          <w:p>
            <w:pPr>
              <w:jc w:val="center"/>
              <w:rPr>
                <w:rFonts w:ascii="宋体" w:cs="宋体"/>
                <w:highlight w:val="none"/>
              </w:rPr>
            </w:pPr>
          </w:p>
        </w:tc>
        <w:tc>
          <w:tcPr>
            <w:tcW w:w="1202" w:type="dxa"/>
            <w:vMerge w:val="continue"/>
            <w:tcBorders>
              <w:right w:val="single" w:color="auto" w:sz="4" w:space="0"/>
            </w:tcBorders>
            <w:vAlign w:val="center"/>
          </w:tcPr>
          <w:p>
            <w:pPr>
              <w:jc w:val="center"/>
              <w:rPr>
                <w:rFonts w:ascii="宋体" w:hAnsi="宋体" w:cs="宋体"/>
                <w:color w:val="0000FF"/>
                <w:highlight w:val="none"/>
              </w:rPr>
            </w:pPr>
          </w:p>
        </w:tc>
        <w:tc>
          <w:tcPr>
            <w:tcW w:w="6838" w:type="dxa"/>
            <w:tcBorders>
              <w:left w:val="single" w:color="auto" w:sz="4" w:space="0"/>
            </w:tcBorders>
            <w:vAlign w:val="center"/>
          </w:tcPr>
          <w:p>
            <w:pPr>
              <w:spacing w:line="288" w:lineRule="auto"/>
              <w:rPr>
                <w:szCs w:val="21"/>
                <w:highlight w:val="none"/>
              </w:rPr>
            </w:pPr>
            <w:r>
              <w:rPr>
                <w:rFonts w:hint="eastAsia"/>
                <w:szCs w:val="21"/>
                <w:highlight w:val="none"/>
              </w:rPr>
              <w:t>单位负责人为同一人或者存在直接控股、管理关系的不同供应商，不得同时参加本采购项目投标（响应）。为本项目提供整体设计、规范编制或者项目管理、监理、检测等服务的供应商，不得再参与本项目投标（响应）。（提供《响应供应商资格声明函》）</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4" w:hRule="atLeast"/>
        </w:trPr>
        <w:tc>
          <w:tcPr>
            <w:tcW w:w="1155" w:type="dxa"/>
            <w:vMerge w:val="continue"/>
            <w:vAlign w:val="center"/>
          </w:tcPr>
          <w:p>
            <w:pPr>
              <w:jc w:val="center"/>
              <w:rPr>
                <w:rFonts w:ascii="宋体" w:cs="宋体"/>
                <w:highlight w:val="none"/>
              </w:rPr>
            </w:pPr>
          </w:p>
        </w:tc>
        <w:tc>
          <w:tcPr>
            <w:tcW w:w="1202" w:type="dxa"/>
            <w:vMerge w:val="continue"/>
            <w:tcBorders>
              <w:right w:val="single" w:color="auto" w:sz="4" w:space="0"/>
            </w:tcBorders>
            <w:vAlign w:val="center"/>
          </w:tcPr>
          <w:p>
            <w:pPr>
              <w:jc w:val="center"/>
              <w:rPr>
                <w:rFonts w:ascii="宋体" w:hAnsi="宋体" w:cs="宋体"/>
                <w:color w:val="0000FF"/>
                <w:highlight w:val="none"/>
              </w:rPr>
            </w:pPr>
          </w:p>
        </w:tc>
        <w:tc>
          <w:tcPr>
            <w:tcW w:w="6838" w:type="dxa"/>
            <w:tcBorders>
              <w:left w:val="single" w:color="auto" w:sz="4" w:space="0"/>
            </w:tcBorders>
            <w:vAlign w:val="center"/>
          </w:tcPr>
          <w:p>
            <w:pPr>
              <w:spacing w:line="288" w:lineRule="auto"/>
              <w:jc w:val="left"/>
              <w:rPr>
                <w:rFonts w:ascii="宋体" w:hAnsi="宋体" w:cs="宋体"/>
                <w:highlight w:val="none"/>
              </w:rPr>
            </w:pPr>
            <w:r>
              <w:rPr>
                <w:rFonts w:hint="eastAsia" w:ascii="宋体" w:hAnsi="宋体" w:cs="宋体"/>
                <w:szCs w:val="21"/>
                <w:highlight w:val="none"/>
              </w:rPr>
              <w:t>本项目不接受联合体磋商。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8" w:hRule="atLeast"/>
        </w:trPr>
        <w:tc>
          <w:tcPr>
            <w:tcW w:w="1155" w:type="dxa"/>
            <w:vMerge w:val="continue"/>
            <w:vAlign w:val="center"/>
          </w:tcPr>
          <w:p>
            <w:pPr>
              <w:jc w:val="center"/>
              <w:rPr>
                <w:rFonts w:ascii="宋体" w:cs="宋体"/>
                <w:highlight w:val="none"/>
              </w:rPr>
            </w:pPr>
          </w:p>
        </w:tc>
        <w:tc>
          <w:tcPr>
            <w:tcW w:w="1202" w:type="dxa"/>
            <w:vMerge w:val="continue"/>
            <w:tcBorders>
              <w:right w:val="single" w:color="auto" w:sz="4" w:space="0"/>
            </w:tcBorders>
            <w:vAlign w:val="center"/>
          </w:tcPr>
          <w:p>
            <w:pPr>
              <w:jc w:val="center"/>
              <w:rPr>
                <w:rFonts w:ascii="宋体" w:hAnsi="宋体" w:cs="宋体"/>
                <w:color w:val="0000FF"/>
                <w:highlight w:val="none"/>
              </w:rPr>
            </w:pPr>
          </w:p>
        </w:tc>
        <w:tc>
          <w:tcPr>
            <w:tcW w:w="6838" w:type="dxa"/>
            <w:tcBorders>
              <w:left w:val="single" w:color="auto" w:sz="4" w:space="0"/>
            </w:tcBorders>
            <w:vAlign w:val="center"/>
          </w:tcPr>
          <w:p>
            <w:pPr>
              <w:spacing w:line="288" w:lineRule="auto"/>
              <w:rPr>
                <w:rFonts w:hint="eastAsia" w:hAnsi="宋体" w:cs="宋体"/>
                <w:bCs/>
                <w:kern w:val="0"/>
                <w:szCs w:val="21"/>
                <w:highlight w:val="none"/>
              </w:rPr>
            </w:pPr>
            <w:r>
              <w:rPr>
                <w:rFonts w:hint="eastAsia" w:hAnsi="宋体" w:cs="宋体"/>
                <w:bCs/>
                <w:kern w:val="0"/>
                <w:szCs w:val="21"/>
                <w:highlight w:val="none"/>
              </w:rPr>
              <w:t>供应商具备城乡规划编制乙级或以上资质证书（因国土空间规划目前处于改革过渡期，依据《自然资源部办公厅关于国土空间规划编制资质有关问题的函》（自然资办函〔2019〕2375号）的相关说明，如供应商因以上政策原因未续期城乡规划乙级或以上资质证书视为符合条件且不对城乡规划编制资质证书的有效期限做出要求）（提供资质证书复印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8" w:hRule="atLeast"/>
        </w:trPr>
        <w:tc>
          <w:tcPr>
            <w:tcW w:w="1155" w:type="dxa"/>
            <w:vMerge w:val="continue"/>
            <w:vAlign w:val="center"/>
          </w:tcPr>
          <w:p>
            <w:pPr>
              <w:jc w:val="center"/>
              <w:rPr>
                <w:rFonts w:ascii="宋体" w:cs="宋体"/>
                <w:highlight w:val="none"/>
              </w:rPr>
            </w:pPr>
          </w:p>
        </w:tc>
        <w:tc>
          <w:tcPr>
            <w:tcW w:w="1202" w:type="dxa"/>
            <w:vMerge w:val="continue"/>
            <w:tcBorders>
              <w:right w:val="single" w:color="auto" w:sz="4" w:space="0"/>
            </w:tcBorders>
            <w:vAlign w:val="center"/>
          </w:tcPr>
          <w:p>
            <w:pPr>
              <w:jc w:val="center"/>
              <w:rPr>
                <w:rFonts w:ascii="宋体" w:hAnsi="宋体" w:cs="宋体"/>
                <w:color w:val="0000FF"/>
                <w:highlight w:val="none"/>
              </w:rPr>
            </w:pPr>
          </w:p>
        </w:tc>
        <w:tc>
          <w:tcPr>
            <w:tcW w:w="6838" w:type="dxa"/>
            <w:tcBorders>
              <w:left w:val="single" w:color="auto" w:sz="4" w:space="0"/>
            </w:tcBorders>
            <w:vAlign w:val="center"/>
          </w:tcPr>
          <w:p>
            <w:pPr>
              <w:spacing w:line="288" w:lineRule="auto"/>
              <w:rPr>
                <w:rFonts w:hAnsi="宋体" w:cs="宋体"/>
                <w:bCs/>
                <w:kern w:val="0"/>
                <w:szCs w:val="21"/>
                <w:highlight w:val="none"/>
              </w:rPr>
            </w:pPr>
            <w:r>
              <w:rPr>
                <w:rFonts w:hint="eastAsia" w:hAnsi="宋体" w:cs="宋体"/>
                <w:bCs/>
                <w:kern w:val="0"/>
                <w:szCs w:val="21"/>
                <w:highlight w:val="none"/>
              </w:rPr>
              <w:t>按照磋商邀请函规定的时间地点和要求登记并获取磋商文件的。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8" w:hRule="atLeast"/>
        </w:trPr>
        <w:tc>
          <w:tcPr>
            <w:tcW w:w="9195" w:type="dxa"/>
            <w:gridSpan w:val="3"/>
            <w:vAlign w:val="center"/>
          </w:tcPr>
          <w:p>
            <w:pPr>
              <w:jc w:val="center"/>
              <w:rPr>
                <w:rFonts w:ascii="宋体" w:hAnsi="宋体" w:cs="宋体"/>
                <w:highlight w:val="none"/>
              </w:rPr>
            </w:pPr>
            <w:r>
              <w:rPr>
                <w:rFonts w:hint="eastAsia" w:ascii="宋体" w:hAnsi="宋体" w:cs="宋体"/>
                <w:highlight w:val="none"/>
              </w:rPr>
              <w:t>不能通过资格性审查的供应商，不需进行以下内容的审查。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7" w:hRule="atLeast"/>
        </w:trPr>
        <w:tc>
          <w:tcPr>
            <w:tcW w:w="1155" w:type="dxa"/>
            <w:vMerge w:val="restart"/>
            <w:vAlign w:val="center"/>
          </w:tcPr>
          <w:p>
            <w:pPr>
              <w:jc w:val="center"/>
              <w:rPr>
                <w:rFonts w:ascii="宋体" w:hAnsi="宋体" w:cs="宋体"/>
                <w:highlight w:val="none"/>
              </w:rPr>
            </w:pPr>
            <w:r>
              <w:rPr>
                <w:rFonts w:hint="eastAsia" w:ascii="宋体" w:hAnsi="宋体" w:cs="宋体"/>
                <w:highlight w:val="none"/>
              </w:rPr>
              <w:t>符合性审查</w:t>
            </w:r>
          </w:p>
        </w:tc>
        <w:tc>
          <w:tcPr>
            <w:tcW w:w="8040" w:type="dxa"/>
            <w:gridSpan w:val="2"/>
            <w:vAlign w:val="center"/>
          </w:tcPr>
          <w:p>
            <w:pPr>
              <w:tabs>
                <w:tab w:val="left" w:pos="612"/>
              </w:tabs>
              <w:spacing w:line="288" w:lineRule="auto"/>
              <w:rPr>
                <w:rFonts w:hint="eastAsia" w:ascii="宋体" w:hAnsi="宋体" w:eastAsia="宋体" w:cs="宋体"/>
                <w:highlight w:val="none"/>
                <w:lang w:eastAsia="zh-CN"/>
              </w:rPr>
            </w:pPr>
            <w:r>
              <w:rPr>
                <w:rFonts w:hint="eastAsia" w:ascii="宋体" w:hAnsi="宋体" w:cs="宋体"/>
                <w:highlight w:val="none"/>
              </w:rPr>
              <w:t>按照磋商文件规定要求签署、盖章且响应文件有法定代表人签字或盖章，或签字人有法定代表人有效授权书的</w:t>
            </w:r>
            <w:r>
              <w:rPr>
                <w:rFonts w:hint="eastAsia" w:ascii="宋体" w:hAnsi="宋体" w:cs="宋体"/>
                <w:highlight w:val="none"/>
                <w:lang w:eastAsia="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7" w:hRule="atLeast"/>
        </w:trPr>
        <w:tc>
          <w:tcPr>
            <w:tcW w:w="1155" w:type="dxa"/>
            <w:vMerge w:val="continue"/>
            <w:vAlign w:val="center"/>
          </w:tcPr>
          <w:p>
            <w:pPr>
              <w:jc w:val="center"/>
              <w:rPr>
                <w:rFonts w:ascii="宋体" w:hAnsi="宋体" w:cs="宋体"/>
                <w:highlight w:val="none"/>
              </w:rPr>
            </w:pPr>
          </w:p>
        </w:tc>
        <w:tc>
          <w:tcPr>
            <w:tcW w:w="8040" w:type="dxa"/>
            <w:gridSpan w:val="2"/>
            <w:vAlign w:val="center"/>
          </w:tcPr>
          <w:p>
            <w:pPr>
              <w:spacing w:line="360" w:lineRule="auto"/>
              <w:rPr>
                <w:rFonts w:hint="eastAsia" w:ascii="宋体" w:hAnsi="宋体" w:eastAsia="宋体" w:cs="宋体"/>
                <w:highlight w:val="none"/>
                <w:lang w:eastAsia="zh-CN"/>
              </w:rPr>
            </w:pPr>
            <w:r>
              <w:rPr>
                <w:rFonts w:hint="eastAsia" w:ascii="宋体" w:hAnsi="宋体" w:cs="宋体"/>
                <w:highlight w:val="none"/>
              </w:rPr>
              <w:t>磋商函已提交并符合磋商文件要求的</w:t>
            </w:r>
            <w:r>
              <w:rPr>
                <w:rFonts w:hint="eastAsia" w:ascii="宋体" w:hAnsi="宋体" w:cs="宋体"/>
                <w:highlight w:val="none"/>
                <w:lang w:eastAsia="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7" w:hRule="atLeast"/>
        </w:trPr>
        <w:tc>
          <w:tcPr>
            <w:tcW w:w="1155" w:type="dxa"/>
            <w:vMerge w:val="continue"/>
            <w:vAlign w:val="center"/>
          </w:tcPr>
          <w:p>
            <w:pPr>
              <w:jc w:val="center"/>
              <w:rPr>
                <w:rFonts w:ascii="宋体" w:hAnsi="宋体" w:cs="宋体"/>
                <w:highlight w:val="none"/>
              </w:rPr>
            </w:pPr>
          </w:p>
        </w:tc>
        <w:tc>
          <w:tcPr>
            <w:tcW w:w="8040" w:type="dxa"/>
            <w:gridSpan w:val="2"/>
            <w:vAlign w:val="center"/>
          </w:tcPr>
          <w:p>
            <w:pPr>
              <w:spacing w:line="288" w:lineRule="auto"/>
              <w:ind w:left="315" w:hanging="315" w:hangingChars="150"/>
              <w:rPr>
                <w:rFonts w:hint="eastAsia" w:ascii="宋体" w:hAnsi="宋体" w:eastAsia="宋体" w:cs="宋体"/>
                <w:highlight w:val="none"/>
                <w:lang w:eastAsia="zh-CN"/>
              </w:rPr>
            </w:pPr>
            <w:r>
              <w:rPr>
                <w:rFonts w:hint="eastAsia" w:ascii="宋体" w:hAnsi="宋体" w:cs="宋体"/>
                <w:highlight w:val="none"/>
              </w:rPr>
              <w:t>响应报价未超过本项目最高限价</w:t>
            </w:r>
            <w:r>
              <w:rPr>
                <w:rFonts w:hint="eastAsia" w:ascii="宋体" w:hAnsi="宋体" w:cs="宋体"/>
                <w:highlight w:val="none"/>
                <w:lang w:eastAsia="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39" w:hRule="atLeast"/>
        </w:trPr>
        <w:tc>
          <w:tcPr>
            <w:tcW w:w="1155" w:type="dxa"/>
            <w:vMerge w:val="continue"/>
            <w:vAlign w:val="center"/>
          </w:tcPr>
          <w:p>
            <w:pPr>
              <w:jc w:val="center"/>
              <w:rPr>
                <w:rFonts w:ascii="宋体" w:hAnsi="宋体" w:cs="宋体"/>
                <w:highlight w:val="none"/>
              </w:rPr>
            </w:pPr>
          </w:p>
        </w:tc>
        <w:tc>
          <w:tcPr>
            <w:tcW w:w="8040" w:type="dxa"/>
            <w:gridSpan w:val="2"/>
            <w:vAlign w:val="center"/>
          </w:tcPr>
          <w:p>
            <w:pPr>
              <w:spacing w:line="288" w:lineRule="auto"/>
              <w:rPr>
                <w:rFonts w:ascii="宋体" w:hAnsi="宋体" w:cs="宋体"/>
                <w:highlight w:val="none"/>
              </w:rPr>
            </w:pPr>
            <w:r>
              <w:rPr>
                <w:rFonts w:hint="eastAsia" w:ascii="宋体" w:hAnsi="宋体" w:cs="宋体"/>
                <w:highlight w:val="none"/>
              </w:rPr>
              <w:t>响应文件完全满足磋商文件的实质性条款（即标注★号条款及商务要求）无负偏离的，磋商时提供</w:t>
            </w:r>
            <w:r>
              <w:rPr>
                <w:rFonts w:hint="eastAsia" w:ascii="宋体" w:hAnsi="宋体" w:cs="宋体"/>
                <w:szCs w:val="21"/>
                <w:highlight w:val="none"/>
              </w:rPr>
              <w:t>1）</w:t>
            </w:r>
            <w:r>
              <w:rPr>
                <w:rFonts w:hint="eastAsia" w:ascii="宋体" w:hAnsi="宋体" w:cs="Courier New"/>
                <w:szCs w:val="21"/>
                <w:highlight w:val="none"/>
              </w:rPr>
              <w:t>实质性条款响应一览表；</w:t>
            </w:r>
            <w:r>
              <w:rPr>
                <w:rFonts w:hint="eastAsia" w:ascii="宋体" w:hAnsi="宋体" w:cs="宋体"/>
                <w:szCs w:val="21"/>
                <w:highlight w:val="none"/>
              </w:rPr>
              <w:t>2）</w:t>
            </w:r>
            <w:r>
              <w:rPr>
                <w:rFonts w:hint="eastAsia" w:ascii="宋体" w:hAnsi="宋体" w:cs="Courier New"/>
                <w:szCs w:val="21"/>
                <w:highlight w:val="none"/>
              </w:rPr>
              <w:t>磋商文件规定的证明材料（如有）；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17" w:hRule="atLeast"/>
        </w:trPr>
        <w:tc>
          <w:tcPr>
            <w:tcW w:w="1155" w:type="dxa"/>
            <w:vMerge w:val="continue"/>
            <w:vAlign w:val="center"/>
          </w:tcPr>
          <w:p>
            <w:pPr>
              <w:jc w:val="center"/>
              <w:rPr>
                <w:rFonts w:ascii="宋体" w:hAnsi="宋体" w:cs="宋体"/>
                <w:highlight w:val="none"/>
              </w:rPr>
            </w:pPr>
          </w:p>
        </w:tc>
        <w:tc>
          <w:tcPr>
            <w:tcW w:w="8040" w:type="dxa"/>
            <w:gridSpan w:val="2"/>
            <w:vAlign w:val="center"/>
          </w:tcPr>
          <w:p>
            <w:pPr>
              <w:spacing w:line="288" w:lineRule="auto"/>
              <w:rPr>
                <w:rFonts w:ascii="宋体" w:hAnsi="宋体" w:cs="宋体"/>
                <w:color w:val="FF0000"/>
                <w:highlight w:val="none"/>
              </w:rPr>
            </w:pPr>
            <w:r>
              <w:rPr>
                <w:rFonts w:hint="eastAsia" w:ascii="宋体" w:hAnsi="宋体" w:cs="宋体"/>
                <w:highlight w:val="none"/>
              </w:rPr>
              <w:t>磋商小组认为响应供应商的报价明显低于其他通过符合性审查响应供应商的报价，有可能影响产品质量或者不能诚信履约的，要求其在评标现场规定的时间内提供书面说明，必要时提交相关证明材料。响应供应商不能证明其报价合理性的，磋商小组应当将其作为响应无效处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7" w:hRule="atLeast"/>
        </w:trPr>
        <w:tc>
          <w:tcPr>
            <w:tcW w:w="1155" w:type="dxa"/>
            <w:vMerge w:val="continue"/>
            <w:vAlign w:val="center"/>
          </w:tcPr>
          <w:p>
            <w:pPr>
              <w:jc w:val="center"/>
              <w:rPr>
                <w:rFonts w:ascii="宋体" w:hAnsi="宋体" w:cs="宋体"/>
                <w:highlight w:val="none"/>
              </w:rPr>
            </w:pPr>
          </w:p>
        </w:tc>
        <w:tc>
          <w:tcPr>
            <w:tcW w:w="8040" w:type="dxa"/>
            <w:gridSpan w:val="2"/>
            <w:vAlign w:val="center"/>
          </w:tcPr>
          <w:p>
            <w:pPr>
              <w:spacing w:line="288" w:lineRule="auto"/>
              <w:rPr>
                <w:rFonts w:hint="eastAsia" w:ascii="宋体" w:hAnsi="宋体" w:eastAsia="宋体" w:cs="宋体"/>
                <w:color w:val="FF0000"/>
                <w:highlight w:val="none"/>
                <w:lang w:eastAsia="zh-CN"/>
              </w:rPr>
            </w:pPr>
            <w:r>
              <w:rPr>
                <w:rFonts w:hint="eastAsia" w:ascii="宋体" w:hAnsi="宋体" w:cs="宋体"/>
                <w:highlight w:val="none"/>
              </w:rPr>
              <w:t>响应文件未含有采购人不能接受的附加条件的</w:t>
            </w:r>
            <w:r>
              <w:rPr>
                <w:rFonts w:hint="eastAsia" w:ascii="宋体" w:hAnsi="宋体" w:cs="宋体"/>
                <w:highlight w:val="none"/>
                <w:lang w:eastAsia="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7" w:hRule="atLeast"/>
        </w:trPr>
        <w:tc>
          <w:tcPr>
            <w:tcW w:w="1155" w:type="dxa"/>
            <w:vMerge w:val="continue"/>
            <w:vAlign w:val="center"/>
          </w:tcPr>
          <w:p>
            <w:pPr>
              <w:jc w:val="center"/>
              <w:rPr>
                <w:rFonts w:ascii="宋体" w:hAnsi="宋体" w:cs="宋体"/>
                <w:highlight w:val="none"/>
              </w:rPr>
            </w:pPr>
          </w:p>
        </w:tc>
        <w:tc>
          <w:tcPr>
            <w:tcW w:w="8040" w:type="dxa"/>
            <w:gridSpan w:val="2"/>
            <w:vAlign w:val="center"/>
          </w:tcPr>
          <w:p>
            <w:pPr>
              <w:rPr>
                <w:rFonts w:hint="eastAsia" w:ascii="宋体" w:hAnsi="宋体" w:eastAsia="宋体" w:cs="宋体"/>
                <w:highlight w:val="none"/>
                <w:lang w:eastAsia="zh-CN"/>
              </w:rPr>
            </w:pPr>
            <w:r>
              <w:rPr>
                <w:rFonts w:hint="eastAsia" w:ascii="宋体" w:hAnsi="宋体" w:cs="宋体"/>
                <w:highlight w:val="none"/>
              </w:rPr>
              <w:t>响应文件没有磋商文件中规定的其它无效响应条款的</w:t>
            </w:r>
            <w:r>
              <w:rPr>
                <w:rFonts w:hint="eastAsia" w:ascii="宋体" w:hAnsi="宋体" w:cs="宋体"/>
                <w:highlight w:val="none"/>
                <w:lang w:eastAsia="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7" w:hRule="atLeast"/>
        </w:trPr>
        <w:tc>
          <w:tcPr>
            <w:tcW w:w="1155" w:type="dxa"/>
            <w:vMerge w:val="continue"/>
            <w:vAlign w:val="center"/>
          </w:tcPr>
          <w:p>
            <w:pPr>
              <w:jc w:val="center"/>
              <w:rPr>
                <w:rFonts w:ascii="宋体" w:hAnsi="宋体" w:cs="宋体"/>
                <w:highlight w:val="none"/>
              </w:rPr>
            </w:pPr>
          </w:p>
        </w:tc>
        <w:tc>
          <w:tcPr>
            <w:tcW w:w="8040" w:type="dxa"/>
            <w:gridSpan w:val="2"/>
            <w:vAlign w:val="center"/>
          </w:tcPr>
          <w:p>
            <w:pPr>
              <w:rPr>
                <w:rFonts w:ascii="宋体" w:hAnsi="宋体" w:cs="宋体"/>
                <w:highlight w:val="none"/>
              </w:rPr>
            </w:pPr>
            <w:r>
              <w:rPr>
                <w:rFonts w:hint="eastAsia" w:ascii="宋体" w:hAnsi="宋体" w:cs="宋体"/>
                <w:highlight w:val="none"/>
              </w:rPr>
              <w:t>没有违反有关法律、法规、规章要求，被视为磋商无效的其他情况。</w:t>
            </w:r>
          </w:p>
        </w:tc>
      </w:tr>
    </w:tbl>
    <w:p>
      <w:pPr>
        <w:spacing w:line="400" w:lineRule="exact"/>
        <w:rPr>
          <w:color w:val="000000"/>
          <w:highlight w:val="none"/>
        </w:rPr>
      </w:pPr>
    </w:p>
    <w:p>
      <w:pPr>
        <w:spacing w:line="400" w:lineRule="exact"/>
        <w:rPr>
          <w:color w:val="000000"/>
          <w:highlight w:val="none"/>
        </w:rPr>
        <w:sectPr>
          <w:pgSz w:w="11906" w:h="16838"/>
          <w:pgMar w:top="1088" w:right="1468" w:bottom="1134" w:left="1259" w:header="624" w:footer="567" w:gutter="0"/>
          <w:pgBorders>
            <w:top w:val="none" w:sz="0" w:space="0"/>
            <w:left w:val="none" w:sz="0" w:space="0"/>
            <w:bottom w:val="none" w:sz="0" w:space="0"/>
            <w:right w:val="none" w:sz="0" w:space="0"/>
          </w:pgBorders>
          <w:cols w:space="720" w:num="1"/>
          <w:titlePg/>
          <w:docGrid w:type="lines" w:linePitch="312" w:charSpace="0"/>
        </w:sectPr>
      </w:pPr>
    </w:p>
    <w:p>
      <w:pPr>
        <w:adjustRightInd w:val="0"/>
        <w:snapToGrid w:val="0"/>
        <w:spacing w:before="156" w:beforeLines="50" w:after="156" w:afterLines="50" w:line="360" w:lineRule="auto"/>
        <w:jc w:val="center"/>
        <w:rPr>
          <w:rFonts w:ascii="黑体" w:hAnsi="宋体" w:eastAsia="黑体" w:cs="宋体"/>
          <w:sz w:val="28"/>
          <w:szCs w:val="28"/>
          <w:highlight w:val="none"/>
        </w:rPr>
      </w:pPr>
      <w:r>
        <w:rPr>
          <w:rFonts w:hint="eastAsia" w:ascii="黑体" w:hAnsi="宋体" w:eastAsia="黑体" w:cs="宋体"/>
          <w:sz w:val="28"/>
          <w:szCs w:val="28"/>
          <w:highlight w:val="none"/>
        </w:rPr>
        <w:t>二、评审</w:t>
      </w:r>
      <w:r>
        <w:rPr>
          <w:rFonts w:ascii="黑体" w:hAnsi="宋体" w:eastAsia="黑体" w:cs="宋体"/>
          <w:sz w:val="28"/>
          <w:szCs w:val="28"/>
          <w:highlight w:val="none"/>
        </w:rPr>
        <w:t>标准</w:t>
      </w:r>
    </w:p>
    <w:p>
      <w:pPr>
        <w:adjustRightInd w:val="0"/>
        <w:spacing w:line="360" w:lineRule="auto"/>
        <w:jc w:val="center"/>
        <w:rPr>
          <w:rFonts w:ascii="黑体" w:hAnsi="宋体" w:eastAsia="黑体" w:cs="宋体"/>
          <w:sz w:val="28"/>
          <w:szCs w:val="28"/>
          <w:highlight w:val="none"/>
        </w:rPr>
      </w:pPr>
      <w:r>
        <w:rPr>
          <w:rFonts w:hint="eastAsia" w:ascii="黑体" w:hAnsi="宋体" w:eastAsia="黑体" w:cs="宋体"/>
          <w:sz w:val="28"/>
          <w:szCs w:val="28"/>
          <w:highlight w:val="none"/>
        </w:rPr>
        <w:t>技术部分评分表</w:t>
      </w:r>
    </w:p>
    <w:p>
      <w:pPr>
        <w:adjustRightInd w:val="0"/>
        <w:spacing w:line="360" w:lineRule="auto"/>
        <w:jc w:val="center"/>
        <w:rPr>
          <w:rFonts w:ascii="黑体" w:hAnsi="宋体" w:eastAsia="黑体" w:cs="宋体"/>
          <w:sz w:val="28"/>
          <w:szCs w:val="28"/>
          <w:highlight w:val="none"/>
        </w:rPr>
      </w:pPr>
      <w:r>
        <w:rPr>
          <w:rFonts w:hint="eastAsia" w:ascii="黑体" w:hAnsi="宋体" w:eastAsia="黑体" w:cs="宋体"/>
          <w:sz w:val="28"/>
          <w:szCs w:val="28"/>
          <w:highlight w:val="none"/>
        </w:rPr>
        <w:t>（</w:t>
      </w:r>
      <w:r>
        <w:rPr>
          <w:rFonts w:ascii="黑体" w:hAnsi="宋体" w:eastAsia="黑体" w:cs="宋体"/>
          <w:sz w:val="28"/>
          <w:szCs w:val="28"/>
          <w:highlight w:val="none"/>
        </w:rPr>
        <w:t>35</w:t>
      </w:r>
      <w:r>
        <w:rPr>
          <w:rFonts w:hint="eastAsia" w:ascii="黑体" w:hAnsi="宋体" w:eastAsia="黑体" w:cs="宋体"/>
          <w:sz w:val="28"/>
          <w:szCs w:val="28"/>
          <w:highlight w:val="none"/>
        </w:rPr>
        <w:t>分）</w:t>
      </w:r>
    </w:p>
    <w:p>
      <w:pPr>
        <w:spacing w:line="360" w:lineRule="auto"/>
        <w:ind w:firstLine="105" w:firstLineChars="50"/>
        <w:rPr>
          <w:rFonts w:ascii="宋体" w:hAnsi="宋体" w:cs="宋体"/>
          <w:color w:val="000000"/>
          <w:highlight w:val="none"/>
        </w:rPr>
      </w:pPr>
      <w:r>
        <w:rPr>
          <w:rFonts w:hint="eastAsia" w:ascii="宋体" w:hAnsi="宋体" w:cs="宋体"/>
          <w:color w:val="000000"/>
          <w:highlight w:val="none"/>
        </w:rPr>
        <w:t>项目名称：佛北新城（广湛高铁枢纽新城）战略规划研究与总规划设计师服务项目</w:t>
      </w:r>
    </w:p>
    <w:p>
      <w:pPr>
        <w:spacing w:line="360" w:lineRule="auto"/>
        <w:ind w:firstLine="105" w:firstLineChars="50"/>
        <w:rPr>
          <w:rFonts w:ascii="宋体" w:hAnsi="宋体"/>
          <w:color w:val="000000"/>
          <w:highlight w:val="none"/>
        </w:rPr>
      </w:pPr>
      <w:r>
        <w:rPr>
          <w:rFonts w:hint="eastAsia" w:ascii="宋体" w:hAnsi="宋体" w:cs="宋体"/>
          <w:color w:val="000000"/>
          <w:highlight w:val="none"/>
        </w:rPr>
        <w:t>项目编号：</w:t>
      </w:r>
      <w:r>
        <w:rPr>
          <w:rFonts w:hint="eastAsia" w:ascii="宋体" w:hAnsi="宋体"/>
          <w:color w:val="000000"/>
          <w:highlight w:val="none"/>
        </w:rPr>
        <w:t>GDZC-23JC054</w:t>
      </w:r>
    </w:p>
    <w:tbl>
      <w:tblPr>
        <w:tblStyle w:val="43"/>
        <w:tblW w:w="911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38"/>
        <w:gridCol w:w="1381"/>
        <w:gridCol w:w="886"/>
        <w:gridCol w:w="601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79" w:hRule="exact"/>
          <w:jc w:val="center"/>
        </w:trPr>
        <w:tc>
          <w:tcPr>
            <w:tcW w:w="838" w:type="dxa"/>
            <w:vAlign w:val="center"/>
          </w:tcPr>
          <w:p>
            <w:pPr>
              <w:jc w:val="center"/>
              <w:rPr>
                <w:rFonts w:ascii="宋体" w:hAnsi="宋体" w:cs="宋体"/>
                <w:b/>
                <w:szCs w:val="21"/>
                <w:highlight w:val="none"/>
              </w:rPr>
            </w:pPr>
            <w:r>
              <w:rPr>
                <w:rFonts w:hint="eastAsia" w:ascii="宋体" w:hAnsi="宋体" w:cs="宋体"/>
                <w:b/>
                <w:szCs w:val="21"/>
                <w:highlight w:val="none"/>
              </w:rPr>
              <w:t>序号</w:t>
            </w:r>
          </w:p>
        </w:tc>
        <w:tc>
          <w:tcPr>
            <w:tcW w:w="1381" w:type="dxa"/>
            <w:vAlign w:val="center"/>
          </w:tcPr>
          <w:p>
            <w:pPr>
              <w:jc w:val="center"/>
              <w:rPr>
                <w:rFonts w:ascii="宋体" w:hAnsi="宋体" w:cs="宋体"/>
                <w:b/>
                <w:szCs w:val="21"/>
                <w:highlight w:val="none"/>
              </w:rPr>
            </w:pPr>
            <w:r>
              <w:rPr>
                <w:rFonts w:hint="eastAsia" w:ascii="宋体" w:hAnsi="宋体" w:cs="宋体"/>
                <w:b/>
                <w:szCs w:val="21"/>
                <w:highlight w:val="none"/>
              </w:rPr>
              <w:t>评分因素</w:t>
            </w:r>
          </w:p>
        </w:tc>
        <w:tc>
          <w:tcPr>
            <w:tcW w:w="886" w:type="dxa"/>
            <w:vAlign w:val="center"/>
          </w:tcPr>
          <w:p>
            <w:pPr>
              <w:jc w:val="center"/>
              <w:rPr>
                <w:rFonts w:ascii="宋体" w:hAnsi="宋体" w:cs="宋体"/>
                <w:b/>
                <w:szCs w:val="21"/>
                <w:highlight w:val="none"/>
                <w:u w:val="single"/>
              </w:rPr>
            </w:pPr>
            <w:r>
              <w:rPr>
                <w:rFonts w:hint="eastAsia" w:ascii="宋体" w:hAnsi="宋体" w:cs="宋体"/>
                <w:b/>
                <w:szCs w:val="21"/>
                <w:highlight w:val="none"/>
              </w:rPr>
              <w:t>分值（分）</w:t>
            </w:r>
          </w:p>
        </w:tc>
        <w:tc>
          <w:tcPr>
            <w:tcW w:w="6011" w:type="dxa"/>
            <w:vAlign w:val="center"/>
          </w:tcPr>
          <w:p>
            <w:pPr>
              <w:jc w:val="center"/>
              <w:rPr>
                <w:rFonts w:ascii="宋体" w:hAnsi="宋体" w:cs="宋体"/>
                <w:b/>
                <w:szCs w:val="21"/>
                <w:highlight w:val="none"/>
              </w:rPr>
            </w:pPr>
            <w:r>
              <w:rPr>
                <w:rFonts w:hint="eastAsia" w:ascii="宋体" w:hAnsi="宋体" w:cs="宋体"/>
                <w:b/>
                <w:szCs w:val="21"/>
                <w:highlight w:val="none"/>
              </w:rPr>
              <w:t>评分细则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630" w:hRule="atLeast"/>
          <w:jc w:val="center"/>
        </w:trPr>
        <w:tc>
          <w:tcPr>
            <w:tcW w:w="838" w:type="dxa"/>
            <w:vAlign w:val="center"/>
          </w:tcPr>
          <w:p>
            <w:pPr>
              <w:widowControl/>
              <w:numPr>
                <w:ilvl w:val="0"/>
                <w:numId w:val="30"/>
              </w:numPr>
              <w:tabs>
                <w:tab w:val="left" w:pos="220"/>
              </w:tabs>
              <w:jc w:val="center"/>
              <w:rPr>
                <w:rFonts w:ascii="宋体" w:hAnsi="宋体" w:cs="宋体"/>
                <w:szCs w:val="21"/>
                <w:highlight w:val="none"/>
              </w:rPr>
            </w:pPr>
          </w:p>
        </w:tc>
        <w:tc>
          <w:tcPr>
            <w:tcW w:w="1381" w:type="dxa"/>
            <w:vAlign w:val="center"/>
          </w:tcPr>
          <w:p>
            <w:pPr>
              <w:widowControl/>
              <w:spacing w:line="264" w:lineRule="auto"/>
              <w:jc w:val="center"/>
              <w:rPr>
                <w:rFonts w:ascii="宋体" w:hAnsi="宋体" w:cs="宋体"/>
                <w:szCs w:val="21"/>
                <w:highlight w:val="none"/>
              </w:rPr>
            </w:pPr>
            <w:r>
              <w:rPr>
                <w:rFonts w:hint="eastAsia" w:ascii="宋体" w:hAnsi="宋体" w:cs="宋体"/>
                <w:szCs w:val="21"/>
                <w:highlight w:val="none"/>
              </w:rPr>
              <w:t>技术</w:t>
            </w:r>
            <w:r>
              <w:rPr>
                <w:rFonts w:hint="eastAsia" w:ascii="宋体" w:hAnsi="宋体" w:cs="宋体"/>
                <w:szCs w:val="21"/>
                <w:highlight w:val="none"/>
                <w:lang w:eastAsia="zh-CN"/>
              </w:rPr>
              <w:t>条款</w:t>
            </w:r>
            <w:r>
              <w:rPr>
                <w:rFonts w:hint="eastAsia" w:ascii="宋体" w:hAnsi="宋体" w:cs="宋体"/>
                <w:szCs w:val="21"/>
                <w:highlight w:val="none"/>
              </w:rPr>
              <w:t>响应情况</w:t>
            </w:r>
          </w:p>
        </w:tc>
        <w:tc>
          <w:tcPr>
            <w:tcW w:w="886" w:type="dxa"/>
            <w:vAlign w:val="center"/>
          </w:tcPr>
          <w:p>
            <w:pPr>
              <w:widowControl/>
              <w:spacing w:line="264" w:lineRule="auto"/>
              <w:jc w:val="center"/>
              <w:rPr>
                <w:rFonts w:hint="eastAsia" w:ascii="宋体" w:hAnsi="宋体" w:eastAsia="宋体" w:cs="宋体"/>
                <w:szCs w:val="21"/>
                <w:highlight w:val="none"/>
                <w:lang w:eastAsia="zh-CN"/>
              </w:rPr>
            </w:pPr>
            <w:r>
              <w:rPr>
                <w:rFonts w:hint="eastAsia" w:ascii="宋体" w:hAnsi="宋体" w:cs="宋体"/>
                <w:szCs w:val="21"/>
                <w:highlight w:val="none"/>
                <w:lang w:val="en-US" w:eastAsia="zh-CN"/>
              </w:rPr>
              <w:t>3</w:t>
            </w:r>
          </w:p>
        </w:tc>
        <w:tc>
          <w:tcPr>
            <w:tcW w:w="6011" w:type="dxa"/>
            <w:vAlign w:val="center"/>
          </w:tcPr>
          <w:p>
            <w:pPr>
              <w:pStyle w:val="21"/>
              <w:spacing w:line="264" w:lineRule="auto"/>
              <w:rPr>
                <w:rFonts w:ascii="宋体" w:hAnsi="宋体" w:cs="宋体"/>
                <w:szCs w:val="21"/>
                <w:highlight w:val="none"/>
              </w:rPr>
            </w:pPr>
            <w:r>
              <w:rPr>
                <w:rFonts w:hint="eastAsia" w:ascii="宋体" w:hAnsi="宋体" w:cs="宋体"/>
                <w:szCs w:val="21"/>
                <w:highlight w:val="none"/>
              </w:rPr>
              <w:t>一般技术参数（指本招标文件</w:t>
            </w:r>
            <w:r>
              <w:rPr>
                <w:rFonts w:hint="eastAsia" w:ascii="宋体" w:hAnsi="宋体" w:cs="宋体"/>
                <w:szCs w:val="21"/>
                <w:highlight w:val="none"/>
                <w:lang w:eastAsia="zh-CN"/>
              </w:rPr>
              <w:t>用户</w:t>
            </w:r>
            <w:r>
              <w:rPr>
                <w:rFonts w:hint="eastAsia" w:ascii="宋体" w:hAnsi="宋体" w:cs="宋体"/>
                <w:szCs w:val="21"/>
                <w:highlight w:val="none"/>
              </w:rPr>
              <w:t>需求中 “</w:t>
            </w:r>
            <w:r>
              <w:rPr>
                <w:rFonts w:hint="eastAsia" w:ascii="宋体" w:hAnsi="宋体" w:cs="宋体"/>
                <w:szCs w:val="21"/>
                <w:highlight w:val="none"/>
                <w:lang w:eastAsia="zh-CN"/>
              </w:rPr>
              <w:t>第一部分</w:t>
            </w:r>
            <w:r>
              <w:rPr>
                <w:rFonts w:hint="eastAsia" w:ascii="宋体" w:hAnsi="宋体" w:cs="宋体"/>
                <w:szCs w:val="21"/>
                <w:highlight w:val="none"/>
                <w:lang w:val="en-US" w:eastAsia="zh-CN"/>
              </w:rPr>
              <w:t xml:space="preserve"> </w:t>
            </w:r>
            <w:r>
              <w:rPr>
                <w:rFonts w:hint="eastAsia" w:ascii="宋体" w:hAnsi="宋体" w:cs="宋体"/>
                <w:szCs w:val="21"/>
                <w:highlight w:val="none"/>
              </w:rPr>
              <w:t>技术要求”中的非“▲”及“★”技术参数）优于或完全满足技术要求的，得</w:t>
            </w:r>
            <w:r>
              <w:rPr>
                <w:rFonts w:hint="eastAsia" w:ascii="宋体" w:hAnsi="宋体" w:cs="宋体"/>
                <w:szCs w:val="21"/>
                <w:highlight w:val="none"/>
                <w:lang w:val="en-US" w:eastAsia="zh-CN"/>
              </w:rPr>
              <w:t>3</w:t>
            </w:r>
            <w:r>
              <w:rPr>
                <w:rFonts w:hint="eastAsia" w:ascii="宋体" w:hAnsi="宋体" w:cs="宋体"/>
                <w:szCs w:val="21"/>
                <w:highlight w:val="none"/>
              </w:rPr>
              <w:t>分；本采购包一般技术参数要求共</w:t>
            </w:r>
            <w:r>
              <w:rPr>
                <w:rFonts w:hint="eastAsia" w:ascii="宋体" w:hAnsi="宋体" w:cs="宋体"/>
                <w:szCs w:val="21"/>
                <w:highlight w:val="none"/>
                <w:lang w:val="en-US" w:eastAsia="zh-CN"/>
              </w:rPr>
              <w:t>5</w:t>
            </w:r>
            <w:r>
              <w:rPr>
                <w:rFonts w:hint="eastAsia" w:ascii="宋体" w:hAnsi="宋体" w:cs="宋体"/>
                <w:szCs w:val="21"/>
                <w:highlight w:val="none"/>
              </w:rPr>
              <w:t>项，每出现一项负偏离，扣</w:t>
            </w:r>
            <w:r>
              <w:rPr>
                <w:rFonts w:hint="eastAsia" w:ascii="宋体" w:hAnsi="宋体" w:cs="宋体"/>
                <w:szCs w:val="21"/>
                <w:highlight w:val="none"/>
                <w:lang w:val="en-US" w:eastAsia="zh-CN"/>
              </w:rPr>
              <w:t>0.6</w:t>
            </w:r>
            <w:r>
              <w:rPr>
                <w:rFonts w:hint="eastAsia" w:ascii="宋体" w:hAnsi="宋体" w:cs="宋体"/>
                <w:szCs w:val="21"/>
                <w:highlight w:val="none"/>
              </w:rPr>
              <w:t>分，扣完为止。 注：①须在《</w:t>
            </w:r>
            <w:r>
              <w:rPr>
                <w:rFonts w:hint="eastAsia" w:ascii="宋体" w:hAnsi="宋体" w:cs="宋体"/>
                <w:szCs w:val="21"/>
                <w:highlight w:val="none"/>
                <w:lang w:eastAsia="zh-CN"/>
              </w:rPr>
              <w:t>用户需求</w:t>
            </w:r>
            <w:r>
              <w:rPr>
                <w:rFonts w:hint="eastAsia" w:ascii="宋体" w:hAnsi="宋体" w:cs="宋体"/>
                <w:szCs w:val="21"/>
                <w:highlight w:val="none"/>
              </w:rPr>
              <w:t>响应</w:t>
            </w:r>
            <w:r>
              <w:rPr>
                <w:rFonts w:hint="eastAsia" w:ascii="宋体" w:hAnsi="宋体" w:cs="宋体"/>
                <w:szCs w:val="21"/>
                <w:highlight w:val="none"/>
                <w:lang w:eastAsia="zh-CN"/>
              </w:rPr>
              <w:t>一览</w:t>
            </w:r>
            <w:r>
              <w:rPr>
                <w:rFonts w:hint="eastAsia" w:ascii="宋体" w:hAnsi="宋体" w:cs="宋体"/>
                <w:szCs w:val="21"/>
                <w:highlight w:val="none"/>
              </w:rPr>
              <w:t>表》中进行响应。②上述“项”是指“</w:t>
            </w:r>
            <w:r>
              <w:rPr>
                <w:rFonts w:hint="eastAsia" w:ascii="宋体" w:hAnsi="宋体" w:cs="宋体"/>
                <w:szCs w:val="21"/>
                <w:highlight w:val="none"/>
                <w:lang w:eastAsia="zh-CN"/>
              </w:rPr>
              <w:t>第一部分</w:t>
            </w:r>
            <w:r>
              <w:rPr>
                <w:rFonts w:hint="eastAsia" w:ascii="宋体" w:hAnsi="宋体" w:cs="宋体"/>
                <w:szCs w:val="21"/>
                <w:highlight w:val="none"/>
                <w:lang w:val="en-US" w:eastAsia="zh-CN"/>
              </w:rPr>
              <w:t xml:space="preserve"> </w:t>
            </w:r>
            <w:r>
              <w:rPr>
                <w:rFonts w:hint="eastAsia" w:ascii="宋体" w:hAnsi="宋体" w:cs="宋体"/>
                <w:szCs w:val="21"/>
                <w:highlight w:val="none"/>
              </w:rPr>
              <w:t>技术要求”中“</w:t>
            </w:r>
            <w:r>
              <w:rPr>
                <w:rFonts w:hint="eastAsia" w:ascii="宋体" w:hAnsi="宋体" w:cs="宋体"/>
                <w:szCs w:val="21"/>
                <w:highlight w:val="none"/>
                <w:lang w:eastAsia="zh-CN"/>
              </w:rPr>
              <w:t>一个大点</w:t>
            </w:r>
            <w:r>
              <w:rPr>
                <w:rFonts w:hint="eastAsia" w:ascii="宋体" w:hAnsi="宋体" w:cs="宋体"/>
                <w:szCs w:val="21"/>
                <w:highlight w:val="none"/>
              </w:rPr>
              <w:t>代表一项”。③一项中的所有一般技术参数全部响应则得分，只要有一条（或以上）一般技术参数负偏离，则该项不得分。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750" w:hRule="atLeast"/>
          <w:jc w:val="center"/>
        </w:trPr>
        <w:tc>
          <w:tcPr>
            <w:tcW w:w="838" w:type="dxa"/>
            <w:vAlign w:val="center"/>
          </w:tcPr>
          <w:p>
            <w:pPr>
              <w:widowControl/>
              <w:numPr>
                <w:ilvl w:val="0"/>
                <w:numId w:val="30"/>
              </w:numPr>
              <w:tabs>
                <w:tab w:val="left" w:pos="210"/>
              </w:tabs>
              <w:jc w:val="center"/>
              <w:rPr>
                <w:rFonts w:ascii="宋体" w:hAnsi="宋体" w:cs="宋体"/>
                <w:szCs w:val="21"/>
                <w:highlight w:val="none"/>
              </w:rPr>
            </w:pPr>
          </w:p>
        </w:tc>
        <w:tc>
          <w:tcPr>
            <w:tcW w:w="1381" w:type="dxa"/>
            <w:vAlign w:val="center"/>
          </w:tcPr>
          <w:p>
            <w:pPr>
              <w:widowControl/>
              <w:adjustRightInd w:val="0"/>
              <w:snapToGrid w:val="0"/>
              <w:jc w:val="center"/>
              <w:rPr>
                <w:rFonts w:ascii="宋体" w:hAnsi="宋体" w:cs="宋体"/>
                <w:szCs w:val="21"/>
                <w:highlight w:val="none"/>
              </w:rPr>
            </w:pPr>
            <w:r>
              <w:rPr>
                <w:rFonts w:hint="eastAsia" w:ascii="宋体" w:hAnsi="宋体" w:cs="宋体"/>
                <w:szCs w:val="21"/>
                <w:highlight w:val="none"/>
              </w:rPr>
              <w:t>对项目范围发展历程以及背景、内容及要求的理解程度</w:t>
            </w:r>
          </w:p>
        </w:tc>
        <w:tc>
          <w:tcPr>
            <w:tcW w:w="886" w:type="dxa"/>
            <w:vAlign w:val="center"/>
          </w:tcPr>
          <w:p>
            <w:pPr>
              <w:jc w:val="center"/>
              <w:rPr>
                <w:rFonts w:ascii="宋体" w:hAnsi="宋体" w:cs="宋体"/>
                <w:szCs w:val="21"/>
                <w:highlight w:val="none"/>
              </w:rPr>
            </w:pPr>
            <w:r>
              <w:rPr>
                <w:rFonts w:ascii="宋体" w:hAnsi="宋体" w:cs="宋体"/>
                <w:szCs w:val="21"/>
                <w:highlight w:val="none"/>
              </w:rPr>
              <w:t>6</w:t>
            </w:r>
          </w:p>
        </w:tc>
        <w:tc>
          <w:tcPr>
            <w:tcW w:w="6011" w:type="dxa"/>
            <w:vAlign w:val="top"/>
          </w:tcPr>
          <w:p>
            <w:pPr>
              <w:jc w:val="left"/>
              <w:rPr>
                <w:rFonts w:ascii="宋体" w:hAnsi="宋体" w:cs="宋体"/>
                <w:szCs w:val="21"/>
                <w:highlight w:val="none"/>
              </w:rPr>
            </w:pPr>
            <w:r>
              <w:rPr>
                <w:rFonts w:hint="eastAsia" w:ascii="宋体" w:hAnsi="宋体" w:cs="宋体"/>
                <w:szCs w:val="21"/>
                <w:highlight w:val="none"/>
              </w:rPr>
              <w:t>根据响应供应商对项目战略规划范围的的发展历程以及背景了解程度，对本次项目目的、工作总体思路及重点内容认识深度进行评审：</w:t>
            </w:r>
          </w:p>
          <w:p>
            <w:pPr>
              <w:numPr>
                <w:ilvl w:val="0"/>
                <w:numId w:val="31"/>
              </w:numPr>
              <w:jc w:val="left"/>
              <w:rPr>
                <w:rFonts w:ascii="宋体" w:hAnsi="宋体" w:cs="宋体"/>
                <w:szCs w:val="21"/>
                <w:highlight w:val="none"/>
              </w:rPr>
            </w:pPr>
            <w:r>
              <w:rPr>
                <w:rFonts w:hint="eastAsia" w:ascii="宋体" w:hAnsi="宋体" w:cs="宋体"/>
                <w:szCs w:val="21"/>
                <w:highlight w:val="none"/>
              </w:rPr>
              <w:t>对项目战略规划范围的的发展历程以及背景了解全面且对本次项目目的、工作总体思路及重点内容认识准确、深入，得</w:t>
            </w:r>
            <w:r>
              <w:rPr>
                <w:rFonts w:ascii="宋体" w:hAnsi="宋体" w:cs="宋体"/>
                <w:szCs w:val="21"/>
                <w:highlight w:val="none"/>
              </w:rPr>
              <w:t>6</w:t>
            </w:r>
            <w:r>
              <w:rPr>
                <w:rFonts w:hint="eastAsia" w:ascii="宋体" w:hAnsi="宋体" w:cs="宋体"/>
                <w:szCs w:val="21"/>
                <w:highlight w:val="none"/>
              </w:rPr>
              <w:t>分；</w:t>
            </w:r>
          </w:p>
          <w:p>
            <w:pPr>
              <w:numPr>
                <w:ilvl w:val="0"/>
                <w:numId w:val="31"/>
              </w:numPr>
              <w:jc w:val="left"/>
              <w:rPr>
                <w:rFonts w:ascii="宋体" w:hAnsi="宋体" w:cs="宋体"/>
                <w:szCs w:val="21"/>
                <w:highlight w:val="none"/>
              </w:rPr>
            </w:pPr>
            <w:r>
              <w:rPr>
                <w:rFonts w:hint="eastAsia" w:ascii="宋体" w:hAnsi="宋体" w:cs="宋体"/>
                <w:szCs w:val="21"/>
                <w:highlight w:val="none"/>
              </w:rPr>
              <w:t>对项目战略规划范围的的发展历程以及背景了解较全面，对本次项目目的、工作总体思路及重点内容认识较准确、深入的，得</w:t>
            </w:r>
            <w:r>
              <w:rPr>
                <w:rFonts w:ascii="宋体" w:hAnsi="宋体" w:cs="宋体"/>
                <w:szCs w:val="21"/>
                <w:highlight w:val="none"/>
              </w:rPr>
              <w:t>3</w:t>
            </w:r>
            <w:r>
              <w:rPr>
                <w:rFonts w:hint="eastAsia" w:ascii="宋体" w:hAnsi="宋体" w:cs="宋体"/>
                <w:szCs w:val="21"/>
                <w:highlight w:val="none"/>
              </w:rPr>
              <w:t>分；</w:t>
            </w:r>
          </w:p>
          <w:p>
            <w:pPr>
              <w:numPr>
                <w:ilvl w:val="0"/>
                <w:numId w:val="31"/>
              </w:numPr>
              <w:jc w:val="left"/>
              <w:rPr>
                <w:rFonts w:ascii="宋体" w:hAnsi="宋体" w:cs="宋体"/>
                <w:szCs w:val="21"/>
                <w:highlight w:val="none"/>
              </w:rPr>
            </w:pPr>
            <w:r>
              <w:rPr>
                <w:rFonts w:hint="eastAsia" w:ascii="宋体" w:hAnsi="宋体" w:cs="宋体"/>
                <w:szCs w:val="21"/>
                <w:highlight w:val="none"/>
              </w:rPr>
              <w:t>对对项目战略规划范围的的发展历程以及背景了解不够全面，对本次项目目的、工作总体思路及重点内容认识不够准确的，有偏差的，得</w:t>
            </w:r>
            <w:r>
              <w:rPr>
                <w:rFonts w:ascii="宋体" w:hAnsi="宋体" w:cs="宋体"/>
                <w:szCs w:val="21"/>
                <w:highlight w:val="none"/>
              </w:rPr>
              <w:t>1</w:t>
            </w:r>
            <w:r>
              <w:rPr>
                <w:rFonts w:hint="eastAsia" w:ascii="宋体" w:hAnsi="宋体" w:cs="宋体"/>
                <w:szCs w:val="21"/>
                <w:highlight w:val="none"/>
              </w:rPr>
              <w:t>分；</w:t>
            </w:r>
          </w:p>
          <w:p>
            <w:pPr>
              <w:numPr>
                <w:ilvl w:val="0"/>
                <w:numId w:val="31"/>
              </w:numPr>
              <w:jc w:val="left"/>
              <w:rPr>
                <w:rFonts w:ascii="宋体" w:hAnsi="宋体" w:cs="宋体"/>
                <w:szCs w:val="21"/>
                <w:highlight w:val="none"/>
              </w:rPr>
            </w:pPr>
            <w:r>
              <w:rPr>
                <w:rFonts w:hint="eastAsia" w:ascii="宋体" w:hAnsi="宋体" w:cs="宋体"/>
                <w:szCs w:val="21"/>
                <w:highlight w:val="none"/>
              </w:rPr>
              <w:t>其他或不提供不得分。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034" w:hRule="atLeast"/>
          <w:jc w:val="center"/>
        </w:trPr>
        <w:tc>
          <w:tcPr>
            <w:tcW w:w="838" w:type="dxa"/>
            <w:vAlign w:val="center"/>
          </w:tcPr>
          <w:p>
            <w:pPr>
              <w:widowControl/>
              <w:numPr>
                <w:ilvl w:val="0"/>
                <w:numId w:val="30"/>
              </w:numPr>
              <w:tabs>
                <w:tab w:val="left" w:pos="210"/>
              </w:tabs>
              <w:jc w:val="center"/>
              <w:rPr>
                <w:rFonts w:ascii="宋体" w:hAnsi="宋体" w:cs="宋体"/>
                <w:szCs w:val="21"/>
                <w:highlight w:val="none"/>
              </w:rPr>
            </w:pPr>
          </w:p>
        </w:tc>
        <w:tc>
          <w:tcPr>
            <w:tcW w:w="1381" w:type="dxa"/>
            <w:vAlign w:val="center"/>
          </w:tcPr>
          <w:p>
            <w:pPr>
              <w:jc w:val="center"/>
              <w:rPr>
                <w:rFonts w:ascii="宋体" w:hAnsi="宋体" w:cs="宋体"/>
                <w:szCs w:val="21"/>
                <w:highlight w:val="none"/>
              </w:rPr>
            </w:pPr>
            <w:r>
              <w:rPr>
                <w:rFonts w:hint="eastAsia" w:ascii="宋体" w:hAnsi="宋体" w:cs="宋体"/>
                <w:highlight w:val="none"/>
              </w:rPr>
              <w:t>项目技术路线、总体工作思路</w:t>
            </w:r>
          </w:p>
        </w:tc>
        <w:tc>
          <w:tcPr>
            <w:tcW w:w="886" w:type="dxa"/>
            <w:vAlign w:val="center"/>
          </w:tcPr>
          <w:p>
            <w:pPr>
              <w:jc w:val="center"/>
              <w:rPr>
                <w:rFonts w:ascii="宋体" w:hAnsi="宋体" w:cs="宋体"/>
                <w:szCs w:val="21"/>
                <w:highlight w:val="none"/>
              </w:rPr>
            </w:pPr>
            <w:r>
              <w:rPr>
                <w:rFonts w:ascii="宋体" w:hAnsi="宋体" w:cs="宋体"/>
                <w:szCs w:val="21"/>
                <w:highlight w:val="none"/>
              </w:rPr>
              <w:t>5</w:t>
            </w:r>
          </w:p>
        </w:tc>
        <w:tc>
          <w:tcPr>
            <w:tcW w:w="6011" w:type="dxa"/>
          </w:tcPr>
          <w:p>
            <w:pPr>
              <w:jc w:val="left"/>
              <w:rPr>
                <w:rFonts w:ascii="宋体" w:hAnsi="宋体" w:cs="宋体"/>
                <w:highlight w:val="none"/>
              </w:rPr>
            </w:pPr>
            <w:r>
              <w:rPr>
                <w:rFonts w:hint="eastAsia" w:ascii="宋体" w:hAnsi="宋体" w:cs="宋体"/>
                <w:highlight w:val="none"/>
              </w:rPr>
              <w:t xml:space="preserve">根据响应供应商对战略规划的技术路线、总体工作思路进行评审： </w:t>
            </w:r>
          </w:p>
          <w:p>
            <w:pPr>
              <w:numPr>
                <w:ilvl w:val="0"/>
                <w:numId w:val="32"/>
              </w:numPr>
              <w:jc w:val="left"/>
              <w:rPr>
                <w:rFonts w:ascii="宋体" w:hAnsi="宋体" w:cs="宋体"/>
                <w:highlight w:val="none"/>
              </w:rPr>
            </w:pPr>
            <w:r>
              <w:rPr>
                <w:rFonts w:hint="eastAsia" w:ascii="宋体" w:hAnsi="宋体" w:cs="宋体"/>
                <w:highlight w:val="none"/>
              </w:rPr>
              <w:t>技术路线、工作思路与方法详细、完整</w:t>
            </w:r>
            <w:r>
              <w:rPr>
                <w:rFonts w:hint="eastAsia" w:ascii="宋体" w:hAnsi="宋体" w:cs="宋体"/>
                <w:highlight w:val="none"/>
                <w:lang w:eastAsia="zh-CN"/>
              </w:rPr>
              <w:t>且</w:t>
            </w:r>
            <w:r>
              <w:rPr>
                <w:rFonts w:hint="eastAsia" w:ascii="宋体" w:hAnsi="宋体" w:cs="宋体"/>
                <w:highlight w:val="none"/>
              </w:rPr>
              <w:t>重点突出，符合项目的发展需要，得</w:t>
            </w:r>
            <w:r>
              <w:rPr>
                <w:rFonts w:ascii="宋体" w:hAnsi="宋体" w:cs="宋体"/>
                <w:highlight w:val="none"/>
              </w:rPr>
              <w:t>5</w:t>
            </w:r>
            <w:r>
              <w:rPr>
                <w:rFonts w:hint="eastAsia" w:ascii="宋体" w:hAnsi="宋体" w:cs="宋体"/>
                <w:highlight w:val="none"/>
              </w:rPr>
              <w:t>分；</w:t>
            </w:r>
          </w:p>
          <w:p>
            <w:pPr>
              <w:numPr>
                <w:ilvl w:val="0"/>
                <w:numId w:val="32"/>
              </w:numPr>
              <w:jc w:val="left"/>
              <w:rPr>
                <w:rFonts w:ascii="宋体" w:hAnsi="宋体" w:cs="宋体"/>
                <w:szCs w:val="21"/>
                <w:highlight w:val="none"/>
              </w:rPr>
            </w:pPr>
            <w:r>
              <w:rPr>
                <w:rFonts w:hint="eastAsia" w:ascii="宋体" w:hAnsi="宋体" w:cs="宋体"/>
                <w:highlight w:val="none"/>
              </w:rPr>
              <w:t>技术路线、工作思路与方法较详细、完整、重点较突出，较符合项目的发展需要，得</w:t>
            </w:r>
            <w:r>
              <w:rPr>
                <w:rFonts w:ascii="宋体" w:hAnsi="宋体" w:cs="宋体"/>
                <w:highlight w:val="none"/>
              </w:rPr>
              <w:t>3</w:t>
            </w:r>
            <w:r>
              <w:rPr>
                <w:rFonts w:hint="eastAsia" w:ascii="宋体" w:hAnsi="宋体" w:cs="宋体"/>
                <w:highlight w:val="none"/>
              </w:rPr>
              <w:t>分；</w:t>
            </w:r>
          </w:p>
          <w:p>
            <w:pPr>
              <w:numPr>
                <w:ilvl w:val="0"/>
                <w:numId w:val="32"/>
              </w:numPr>
              <w:jc w:val="left"/>
              <w:rPr>
                <w:rFonts w:ascii="宋体" w:hAnsi="宋体" w:cs="宋体"/>
                <w:szCs w:val="21"/>
                <w:highlight w:val="none"/>
              </w:rPr>
            </w:pPr>
            <w:r>
              <w:rPr>
                <w:rFonts w:hint="eastAsia" w:ascii="宋体" w:hAnsi="宋体" w:cs="宋体"/>
                <w:highlight w:val="none"/>
              </w:rPr>
              <w:t>技术路线、工作思路与方法</w:t>
            </w:r>
            <w:r>
              <w:rPr>
                <w:rFonts w:hint="eastAsia"/>
                <w:highlight w:val="none"/>
                <w:lang w:eastAsia="zh-CN"/>
              </w:rPr>
              <w:t>基本可行，能基本表现重点</w:t>
            </w:r>
            <w:r>
              <w:rPr>
                <w:rFonts w:hint="eastAsia" w:ascii="宋体" w:hAnsi="宋体" w:cs="宋体"/>
                <w:highlight w:val="none"/>
              </w:rPr>
              <w:t>，基本符合项目的发展需要，得</w:t>
            </w:r>
            <w:r>
              <w:rPr>
                <w:rFonts w:ascii="宋体" w:hAnsi="宋体" w:cs="宋体"/>
                <w:highlight w:val="none"/>
              </w:rPr>
              <w:t>1</w:t>
            </w:r>
            <w:r>
              <w:rPr>
                <w:rFonts w:hint="eastAsia" w:ascii="宋体" w:hAnsi="宋体" w:cs="宋体"/>
                <w:highlight w:val="none"/>
              </w:rPr>
              <w:t>分；</w:t>
            </w:r>
          </w:p>
          <w:p>
            <w:pPr>
              <w:numPr>
                <w:ilvl w:val="0"/>
                <w:numId w:val="32"/>
              </w:numPr>
              <w:jc w:val="left"/>
              <w:rPr>
                <w:rFonts w:ascii="宋体" w:hAnsi="宋体" w:cs="宋体"/>
                <w:szCs w:val="21"/>
                <w:highlight w:val="none"/>
              </w:rPr>
            </w:pPr>
            <w:r>
              <w:rPr>
                <w:rFonts w:hint="eastAsia" w:ascii="宋体" w:hAnsi="宋体" w:cs="宋体"/>
                <w:szCs w:val="21"/>
                <w:highlight w:val="none"/>
              </w:rPr>
              <w:t>其他或不提供不得分</w:t>
            </w:r>
            <w:r>
              <w:rPr>
                <w:rFonts w:hint="eastAsia" w:ascii="宋体" w:hAnsi="宋体" w:cs="宋体"/>
                <w:highlight w:val="none"/>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41" w:hRule="atLeast"/>
          <w:jc w:val="center"/>
        </w:trPr>
        <w:tc>
          <w:tcPr>
            <w:tcW w:w="838" w:type="dxa"/>
            <w:vAlign w:val="center"/>
          </w:tcPr>
          <w:p>
            <w:pPr>
              <w:widowControl/>
              <w:numPr>
                <w:ilvl w:val="0"/>
                <w:numId w:val="30"/>
              </w:numPr>
              <w:tabs>
                <w:tab w:val="left" w:pos="210"/>
              </w:tabs>
              <w:jc w:val="center"/>
              <w:rPr>
                <w:rFonts w:ascii="宋体" w:hAnsi="宋体" w:cs="宋体"/>
                <w:szCs w:val="21"/>
                <w:highlight w:val="none"/>
              </w:rPr>
            </w:pPr>
          </w:p>
        </w:tc>
        <w:tc>
          <w:tcPr>
            <w:tcW w:w="1381" w:type="dxa"/>
            <w:vAlign w:val="center"/>
          </w:tcPr>
          <w:p>
            <w:pPr>
              <w:jc w:val="center"/>
              <w:rPr>
                <w:rFonts w:hint="eastAsia" w:ascii="宋体" w:hAnsi="宋体" w:cs="宋体"/>
                <w:highlight w:val="none"/>
              </w:rPr>
            </w:pPr>
            <w:r>
              <w:rPr>
                <w:rFonts w:hint="eastAsia" w:ascii="宋体" w:hAnsi="宋体" w:cs="宋体"/>
                <w:highlight w:val="none"/>
              </w:rPr>
              <w:t>项目的SWOT分析</w:t>
            </w:r>
          </w:p>
        </w:tc>
        <w:tc>
          <w:tcPr>
            <w:tcW w:w="886" w:type="dxa"/>
            <w:vAlign w:val="center"/>
          </w:tcPr>
          <w:p>
            <w:pPr>
              <w:jc w:val="center"/>
              <w:rPr>
                <w:rFonts w:hint="eastAsia" w:ascii="宋体" w:hAnsi="宋体" w:cs="宋体"/>
                <w:highlight w:val="none"/>
              </w:rPr>
            </w:pPr>
            <w:r>
              <w:rPr>
                <w:rFonts w:ascii="宋体" w:hAnsi="宋体" w:cs="宋体"/>
                <w:szCs w:val="21"/>
                <w:highlight w:val="none"/>
              </w:rPr>
              <w:t>5</w:t>
            </w:r>
          </w:p>
        </w:tc>
        <w:tc>
          <w:tcPr>
            <w:tcW w:w="6011" w:type="dxa"/>
            <w:vAlign w:val="top"/>
          </w:tcPr>
          <w:p>
            <w:pPr>
              <w:jc w:val="left"/>
              <w:rPr>
                <w:rFonts w:ascii="宋体" w:hAnsi="宋体" w:cs="宋体"/>
                <w:highlight w:val="none"/>
              </w:rPr>
            </w:pPr>
            <w:r>
              <w:rPr>
                <w:rFonts w:hint="eastAsia" w:ascii="宋体" w:hAnsi="宋体" w:cs="宋体"/>
                <w:highlight w:val="none"/>
              </w:rPr>
              <w:t>根据响应供应商对本次战略规划研究过程中的SWOT（劣势、挑战、机遇、优势）的分析进行评审：</w:t>
            </w:r>
          </w:p>
          <w:p>
            <w:pPr>
              <w:numPr>
                <w:ilvl w:val="0"/>
                <w:numId w:val="33"/>
              </w:numPr>
              <w:jc w:val="left"/>
              <w:rPr>
                <w:rFonts w:ascii="宋体" w:hAnsi="宋体" w:cs="宋体"/>
                <w:highlight w:val="none"/>
              </w:rPr>
            </w:pPr>
            <w:r>
              <w:rPr>
                <w:rFonts w:hint="eastAsia" w:ascii="宋体" w:hAnsi="宋体" w:cs="宋体"/>
                <w:highlight w:val="none"/>
              </w:rPr>
              <w:t>响应供应商对本次战略规划研究过程中的SWOT（劣势、挑战、机遇、优势）的分析合理，准确，解决对策可行的，得</w:t>
            </w:r>
            <w:r>
              <w:rPr>
                <w:rFonts w:ascii="宋体" w:hAnsi="宋体" w:cs="宋体"/>
                <w:highlight w:val="none"/>
              </w:rPr>
              <w:t>5</w:t>
            </w:r>
            <w:r>
              <w:rPr>
                <w:rFonts w:hint="eastAsia" w:ascii="宋体" w:hAnsi="宋体" w:cs="宋体"/>
                <w:highlight w:val="none"/>
              </w:rPr>
              <w:t xml:space="preserve">分； </w:t>
            </w:r>
          </w:p>
          <w:p>
            <w:pPr>
              <w:numPr>
                <w:ilvl w:val="0"/>
                <w:numId w:val="33"/>
              </w:numPr>
              <w:jc w:val="left"/>
              <w:rPr>
                <w:rFonts w:ascii="宋体" w:hAnsi="宋体" w:cs="宋体"/>
                <w:highlight w:val="none"/>
              </w:rPr>
            </w:pPr>
            <w:r>
              <w:rPr>
                <w:rFonts w:hint="eastAsia" w:ascii="宋体" w:hAnsi="宋体" w:cs="宋体"/>
                <w:highlight w:val="none"/>
              </w:rPr>
              <w:t>响应供应商对本次战略规划研究过程中的SWOT（劣势、挑战、机遇、优势）的分析较合理，准确，解决对策较可行但不太全面具体的，得</w:t>
            </w:r>
            <w:r>
              <w:rPr>
                <w:rFonts w:ascii="宋体" w:hAnsi="宋体" w:cs="宋体"/>
                <w:highlight w:val="none"/>
              </w:rPr>
              <w:t>3</w:t>
            </w:r>
            <w:r>
              <w:rPr>
                <w:rFonts w:hint="eastAsia" w:ascii="宋体" w:hAnsi="宋体" w:cs="宋体"/>
                <w:highlight w:val="none"/>
              </w:rPr>
              <w:t>分；</w:t>
            </w:r>
          </w:p>
          <w:p>
            <w:pPr>
              <w:numPr>
                <w:ilvl w:val="0"/>
                <w:numId w:val="33"/>
              </w:numPr>
              <w:jc w:val="left"/>
              <w:rPr>
                <w:rFonts w:ascii="宋体" w:hAnsi="宋体" w:cs="宋体"/>
                <w:szCs w:val="21"/>
                <w:highlight w:val="none"/>
              </w:rPr>
            </w:pPr>
            <w:r>
              <w:rPr>
                <w:rFonts w:hint="eastAsia" w:ascii="宋体" w:hAnsi="宋体" w:cs="宋体"/>
                <w:highlight w:val="none"/>
              </w:rPr>
              <w:t>响应供应商对本次战略规划研究过程中的SWOT（劣势、挑战、机遇、优势）的分析基本合理但准确性不高，解决对策基本可行的，得</w:t>
            </w:r>
            <w:r>
              <w:rPr>
                <w:rFonts w:ascii="宋体" w:hAnsi="宋体" w:cs="宋体"/>
                <w:highlight w:val="none"/>
              </w:rPr>
              <w:t>1</w:t>
            </w:r>
            <w:r>
              <w:rPr>
                <w:rFonts w:hint="eastAsia" w:ascii="宋体" w:hAnsi="宋体" w:cs="宋体"/>
                <w:highlight w:val="none"/>
              </w:rPr>
              <w:t>分；</w:t>
            </w:r>
          </w:p>
          <w:p>
            <w:pPr>
              <w:numPr>
                <w:ilvl w:val="0"/>
                <w:numId w:val="33"/>
              </w:numPr>
              <w:jc w:val="left"/>
              <w:rPr>
                <w:rFonts w:hint="eastAsia" w:ascii="宋体" w:hAnsi="宋体" w:eastAsia="宋体" w:cs="宋体"/>
                <w:szCs w:val="21"/>
                <w:highlight w:val="none"/>
              </w:rPr>
            </w:pPr>
            <w:r>
              <w:rPr>
                <w:rFonts w:hint="eastAsia" w:ascii="宋体" w:hAnsi="宋体" w:cs="宋体"/>
                <w:szCs w:val="21"/>
                <w:highlight w:val="none"/>
              </w:rPr>
              <w:t>其他或不提供不得分</w:t>
            </w:r>
            <w:r>
              <w:rPr>
                <w:rFonts w:hint="eastAsia" w:ascii="宋体" w:hAnsi="宋体" w:cs="宋体"/>
                <w:highlight w:val="none"/>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41" w:hRule="atLeast"/>
          <w:jc w:val="center"/>
        </w:trPr>
        <w:tc>
          <w:tcPr>
            <w:tcW w:w="838" w:type="dxa"/>
            <w:vAlign w:val="center"/>
          </w:tcPr>
          <w:p>
            <w:pPr>
              <w:widowControl/>
              <w:numPr>
                <w:ilvl w:val="0"/>
                <w:numId w:val="30"/>
              </w:numPr>
              <w:tabs>
                <w:tab w:val="left" w:pos="210"/>
              </w:tabs>
              <w:jc w:val="center"/>
              <w:rPr>
                <w:rFonts w:ascii="宋体" w:hAnsi="宋体" w:cs="宋体"/>
                <w:szCs w:val="21"/>
                <w:highlight w:val="none"/>
              </w:rPr>
            </w:pPr>
          </w:p>
        </w:tc>
        <w:tc>
          <w:tcPr>
            <w:tcW w:w="1381" w:type="dxa"/>
            <w:vAlign w:val="center"/>
          </w:tcPr>
          <w:p>
            <w:pPr>
              <w:jc w:val="center"/>
              <w:rPr>
                <w:rFonts w:ascii="宋体" w:hAnsi="宋体" w:cs="宋体"/>
                <w:szCs w:val="21"/>
                <w:highlight w:val="none"/>
              </w:rPr>
            </w:pPr>
            <w:r>
              <w:rPr>
                <w:rFonts w:hint="eastAsia" w:ascii="宋体" w:hAnsi="宋体" w:cs="宋体"/>
                <w:highlight w:val="none"/>
              </w:rPr>
              <w:t>项目的定位</w:t>
            </w:r>
          </w:p>
        </w:tc>
        <w:tc>
          <w:tcPr>
            <w:tcW w:w="886" w:type="dxa"/>
            <w:vAlign w:val="center"/>
          </w:tcPr>
          <w:p>
            <w:pPr>
              <w:jc w:val="center"/>
              <w:rPr>
                <w:rFonts w:ascii="宋体" w:hAnsi="宋体" w:cs="宋体"/>
                <w:szCs w:val="21"/>
                <w:highlight w:val="none"/>
              </w:rPr>
            </w:pPr>
            <w:r>
              <w:rPr>
                <w:rFonts w:hint="eastAsia" w:ascii="宋体" w:hAnsi="宋体" w:cs="宋体"/>
                <w:highlight w:val="none"/>
              </w:rPr>
              <w:t>2</w:t>
            </w:r>
          </w:p>
        </w:tc>
        <w:tc>
          <w:tcPr>
            <w:tcW w:w="6011" w:type="dxa"/>
            <w:vAlign w:val="top"/>
          </w:tcPr>
          <w:p>
            <w:pPr>
              <w:jc w:val="left"/>
              <w:rPr>
                <w:rFonts w:ascii="宋体" w:hAnsi="宋体" w:cs="宋体"/>
                <w:highlight w:val="none"/>
              </w:rPr>
            </w:pPr>
            <w:r>
              <w:rPr>
                <w:rFonts w:hint="eastAsia" w:ascii="宋体" w:hAnsi="宋体" w:cs="宋体"/>
                <w:highlight w:val="none"/>
              </w:rPr>
              <w:t>根据响应供应商提出的目标定位进行评审：</w:t>
            </w:r>
          </w:p>
          <w:p>
            <w:pPr>
              <w:numPr>
                <w:ilvl w:val="0"/>
                <w:numId w:val="34"/>
              </w:numPr>
              <w:jc w:val="left"/>
              <w:rPr>
                <w:rFonts w:hint="eastAsia" w:ascii="宋体" w:hAnsi="宋体" w:eastAsia="宋体" w:cs="宋体"/>
                <w:szCs w:val="21"/>
                <w:highlight w:val="none"/>
              </w:rPr>
            </w:pPr>
            <w:r>
              <w:rPr>
                <w:rFonts w:hint="eastAsia" w:ascii="宋体" w:hAnsi="宋体" w:eastAsia="宋体" w:cs="宋体"/>
                <w:szCs w:val="21"/>
                <w:highlight w:val="none"/>
              </w:rPr>
              <w:t>定位准确清晰且具有前瞻性，对于本次战略规划范围的针对性强，可行性强，可得2分；</w:t>
            </w:r>
          </w:p>
          <w:p>
            <w:pPr>
              <w:numPr>
                <w:ilvl w:val="0"/>
                <w:numId w:val="34"/>
              </w:numPr>
              <w:jc w:val="left"/>
              <w:rPr>
                <w:rFonts w:hint="eastAsia" w:ascii="宋体" w:hAnsi="宋体" w:eastAsia="宋体" w:cs="宋体"/>
                <w:szCs w:val="21"/>
                <w:highlight w:val="none"/>
              </w:rPr>
            </w:pPr>
            <w:r>
              <w:rPr>
                <w:rFonts w:hint="eastAsia" w:ascii="宋体" w:hAnsi="宋体" w:eastAsia="宋体" w:cs="宋体"/>
                <w:szCs w:val="21"/>
                <w:highlight w:val="none"/>
              </w:rPr>
              <w:t>定位较准确且具有一定前瞻性，对于本次战略规划范围的针对性较强、可行性较强，得1分；</w:t>
            </w:r>
          </w:p>
          <w:p>
            <w:pPr>
              <w:numPr>
                <w:ilvl w:val="0"/>
                <w:numId w:val="34"/>
              </w:numPr>
              <w:jc w:val="left"/>
              <w:rPr>
                <w:rFonts w:ascii="宋体" w:hAnsi="宋体" w:cs="宋体"/>
                <w:szCs w:val="21"/>
                <w:highlight w:val="none"/>
              </w:rPr>
            </w:pPr>
            <w:r>
              <w:rPr>
                <w:rFonts w:hint="eastAsia" w:ascii="宋体" w:hAnsi="宋体" w:eastAsia="宋体" w:cs="宋体"/>
                <w:szCs w:val="21"/>
                <w:highlight w:val="none"/>
              </w:rPr>
              <w:t>定位</w:t>
            </w:r>
            <w:r>
              <w:rPr>
                <w:rFonts w:hint="eastAsia" w:ascii="宋体" w:hAnsi="宋体" w:eastAsia="宋体" w:cs="宋体"/>
                <w:szCs w:val="21"/>
                <w:highlight w:val="none"/>
                <w:lang w:eastAsia="zh-CN"/>
              </w:rPr>
              <w:t>有偏差</w:t>
            </w:r>
            <w:r>
              <w:rPr>
                <w:rFonts w:hint="eastAsia" w:ascii="宋体" w:hAnsi="宋体" w:eastAsia="宋体" w:cs="宋体"/>
                <w:szCs w:val="21"/>
                <w:highlight w:val="none"/>
              </w:rPr>
              <w:t>，对于本次战略规划范围的针对性较</w:t>
            </w:r>
            <w:r>
              <w:rPr>
                <w:rFonts w:hint="eastAsia" w:ascii="宋体" w:hAnsi="宋体" w:eastAsia="宋体" w:cs="宋体"/>
                <w:szCs w:val="21"/>
                <w:highlight w:val="none"/>
                <w:lang w:eastAsia="zh-CN"/>
              </w:rPr>
              <w:t>差</w:t>
            </w:r>
            <w:r>
              <w:rPr>
                <w:rFonts w:hint="eastAsia" w:ascii="宋体" w:hAnsi="宋体" w:eastAsia="宋体" w:cs="宋体"/>
                <w:szCs w:val="21"/>
                <w:highlight w:val="none"/>
              </w:rPr>
              <w:t>、可行性较</w:t>
            </w:r>
            <w:r>
              <w:rPr>
                <w:rFonts w:hint="eastAsia" w:ascii="宋体" w:hAnsi="宋体" w:eastAsia="宋体" w:cs="宋体"/>
                <w:szCs w:val="21"/>
                <w:highlight w:val="none"/>
                <w:lang w:eastAsia="zh-CN"/>
              </w:rPr>
              <w:t>差</w:t>
            </w:r>
            <w:r>
              <w:rPr>
                <w:rFonts w:hint="eastAsia" w:ascii="宋体" w:hAnsi="宋体" w:eastAsia="宋体" w:cs="宋体"/>
                <w:szCs w:val="21"/>
                <w:highlight w:val="none"/>
              </w:rPr>
              <w:t>，得</w:t>
            </w:r>
            <w:r>
              <w:rPr>
                <w:rFonts w:hint="eastAsia" w:ascii="宋体" w:hAnsi="宋体" w:eastAsia="宋体" w:cs="宋体"/>
                <w:szCs w:val="21"/>
                <w:highlight w:val="none"/>
                <w:lang w:val="en-US" w:eastAsia="zh-CN"/>
              </w:rPr>
              <w:t>0.5</w:t>
            </w:r>
            <w:r>
              <w:rPr>
                <w:rFonts w:hint="eastAsia" w:ascii="宋体" w:hAnsi="宋体" w:eastAsia="宋体" w:cs="宋体"/>
                <w:szCs w:val="21"/>
                <w:highlight w:val="none"/>
              </w:rPr>
              <w:t>分；</w:t>
            </w:r>
          </w:p>
          <w:p>
            <w:pPr>
              <w:numPr>
                <w:ilvl w:val="0"/>
                <w:numId w:val="34"/>
              </w:numPr>
              <w:jc w:val="left"/>
              <w:rPr>
                <w:rFonts w:ascii="宋体" w:hAnsi="宋体" w:cs="宋体"/>
                <w:szCs w:val="21"/>
                <w:highlight w:val="none"/>
              </w:rPr>
            </w:pPr>
            <w:r>
              <w:rPr>
                <w:rFonts w:hint="eastAsia" w:ascii="宋体" w:hAnsi="宋体" w:eastAsia="宋体" w:cs="宋体"/>
                <w:szCs w:val="21"/>
                <w:highlight w:val="none"/>
              </w:rPr>
              <w:t>其他或不提供不得分。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668" w:hRule="atLeast"/>
          <w:jc w:val="center"/>
        </w:trPr>
        <w:tc>
          <w:tcPr>
            <w:tcW w:w="838" w:type="dxa"/>
            <w:vAlign w:val="center"/>
          </w:tcPr>
          <w:p>
            <w:pPr>
              <w:widowControl/>
              <w:numPr>
                <w:ilvl w:val="0"/>
                <w:numId w:val="30"/>
              </w:numPr>
              <w:tabs>
                <w:tab w:val="left" w:pos="210"/>
              </w:tabs>
              <w:jc w:val="center"/>
              <w:rPr>
                <w:rFonts w:ascii="宋体" w:hAnsi="宋体" w:cs="宋体"/>
                <w:szCs w:val="21"/>
                <w:highlight w:val="none"/>
              </w:rPr>
            </w:pPr>
          </w:p>
        </w:tc>
        <w:tc>
          <w:tcPr>
            <w:tcW w:w="1381" w:type="dxa"/>
            <w:vAlign w:val="center"/>
          </w:tcPr>
          <w:p>
            <w:pPr>
              <w:widowControl/>
              <w:jc w:val="center"/>
              <w:rPr>
                <w:rFonts w:ascii="宋体" w:hAnsi="宋体" w:cs="宋体"/>
                <w:szCs w:val="21"/>
                <w:highlight w:val="none"/>
              </w:rPr>
            </w:pPr>
            <w:r>
              <w:rPr>
                <w:rFonts w:hint="eastAsia" w:ascii="宋体" w:hAnsi="宋体" w:cs="宋体"/>
                <w:highlight w:val="none"/>
              </w:rPr>
              <w:t>发展策略以及规划方案</w:t>
            </w:r>
          </w:p>
        </w:tc>
        <w:tc>
          <w:tcPr>
            <w:tcW w:w="886" w:type="dxa"/>
            <w:vAlign w:val="center"/>
          </w:tcPr>
          <w:p>
            <w:pPr>
              <w:jc w:val="center"/>
              <w:rPr>
                <w:rFonts w:ascii="宋体" w:hAnsi="宋体" w:cs="宋体"/>
                <w:szCs w:val="21"/>
                <w:highlight w:val="none"/>
              </w:rPr>
            </w:pPr>
            <w:r>
              <w:rPr>
                <w:rFonts w:ascii="宋体" w:hAnsi="宋体" w:cs="宋体"/>
                <w:highlight w:val="none"/>
              </w:rPr>
              <w:t>8</w:t>
            </w:r>
          </w:p>
        </w:tc>
        <w:tc>
          <w:tcPr>
            <w:tcW w:w="6011" w:type="dxa"/>
            <w:vAlign w:val="top"/>
          </w:tcPr>
          <w:p>
            <w:pPr>
              <w:jc w:val="left"/>
              <w:rPr>
                <w:rFonts w:ascii="宋体" w:hAnsi="宋体" w:cs="宋体"/>
                <w:highlight w:val="none"/>
              </w:rPr>
            </w:pPr>
            <w:r>
              <w:rPr>
                <w:rFonts w:hint="eastAsia" w:ascii="宋体" w:hAnsi="宋体" w:cs="宋体"/>
                <w:highlight w:val="none"/>
              </w:rPr>
              <w:t>根据响应供应商提供的项目发展策略以及规划方案进行评审：</w:t>
            </w:r>
          </w:p>
          <w:p>
            <w:pPr>
              <w:jc w:val="left"/>
              <w:rPr>
                <w:rFonts w:ascii="宋体" w:hAnsi="宋体" w:cs="宋体"/>
                <w:highlight w:val="none"/>
              </w:rPr>
            </w:pPr>
            <w:r>
              <w:rPr>
                <w:rFonts w:hint="eastAsia" w:ascii="宋体" w:hAnsi="宋体" w:cs="宋体"/>
                <w:highlight w:val="none"/>
              </w:rPr>
              <w:t>1、发展策略以及方案合理、可行、全面，针对本项目的发展定位、发展策略、空间发展结构、空间建设计划等提出合理化建议，得</w:t>
            </w:r>
            <w:r>
              <w:rPr>
                <w:rFonts w:ascii="宋体" w:hAnsi="宋体" w:cs="宋体"/>
                <w:highlight w:val="none"/>
              </w:rPr>
              <w:t>8</w:t>
            </w:r>
            <w:r>
              <w:rPr>
                <w:rFonts w:hint="eastAsia" w:ascii="宋体" w:hAnsi="宋体" w:cs="宋体"/>
                <w:highlight w:val="none"/>
              </w:rPr>
              <w:t>分；</w:t>
            </w:r>
          </w:p>
          <w:p>
            <w:pPr>
              <w:jc w:val="left"/>
              <w:rPr>
                <w:rFonts w:ascii="宋体" w:hAnsi="宋体" w:cs="宋体"/>
                <w:highlight w:val="none"/>
              </w:rPr>
            </w:pPr>
            <w:r>
              <w:rPr>
                <w:rFonts w:hint="eastAsia" w:ascii="宋体" w:hAnsi="宋体" w:cs="宋体"/>
                <w:highlight w:val="none"/>
              </w:rPr>
              <w:t xml:space="preserve">2、发展策略以及方案基本合理但不全面，针对本项目的发展定位、发展策略、空间发展结构、空间建设计划等提出的建议基本合理，得5分； </w:t>
            </w:r>
          </w:p>
          <w:p>
            <w:pPr>
              <w:jc w:val="left"/>
              <w:rPr>
                <w:rFonts w:ascii="宋体" w:hAnsi="宋体" w:cs="宋体"/>
                <w:highlight w:val="none"/>
              </w:rPr>
            </w:pPr>
            <w:r>
              <w:rPr>
                <w:rFonts w:ascii="宋体" w:hAnsi="宋体" w:cs="宋体"/>
                <w:highlight w:val="none"/>
              </w:rPr>
              <w:t>3、</w:t>
            </w:r>
            <w:r>
              <w:rPr>
                <w:rFonts w:hint="eastAsia" w:ascii="宋体" w:hAnsi="宋体" w:cs="宋体"/>
                <w:highlight w:val="none"/>
              </w:rPr>
              <w:t>发展策略以及方案不够合理，操作性不强，针对本项目的发展定位、发展策略、空间发展结构、空间建设计划等提出的建议</w:t>
            </w:r>
            <w:r>
              <w:rPr>
                <w:rFonts w:hint="eastAsia"/>
                <w:highlight w:val="none"/>
              </w:rPr>
              <w:t>存在偏差</w:t>
            </w:r>
            <w:r>
              <w:rPr>
                <w:rFonts w:hint="eastAsia" w:ascii="宋体" w:hAnsi="宋体" w:cs="宋体"/>
                <w:highlight w:val="none"/>
              </w:rPr>
              <w:t>，得</w:t>
            </w:r>
            <w:r>
              <w:rPr>
                <w:rFonts w:ascii="宋体" w:hAnsi="宋体" w:cs="宋体"/>
                <w:highlight w:val="none"/>
              </w:rPr>
              <w:t>2</w:t>
            </w:r>
            <w:r>
              <w:rPr>
                <w:rFonts w:hint="eastAsia" w:ascii="宋体" w:hAnsi="宋体" w:cs="宋体"/>
                <w:highlight w:val="none"/>
              </w:rPr>
              <w:t>分；</w:t>
            </w:r>
          </w:p>
          <w:p>
            <w:pPr>
              <w:jc w:val="left"/>
              <w:rPr>
                <w:rFonts w:ascii="宋体" w:hAnsi="宋体" w:cs="宋体"/>
                <w:szCs w:val="21"/>
                <w:highlight w:val="none"/>
              </w:rPr>
            </w:pPr>
            <w:r>
              <w:rPr>
                <w:rFonts w:ascii="宋体" w:hAnsi="宋体" w:cs="宋体"/>
                <w:highlight w:val="none"/>
              </w:rPr>
              <w:t>4、</w:t>
            </w:r>
            <w:r>
              <w:rPr>
                <w:rFonts w:hint="eastAsia" w:ascii="宋体" w:hAnsi="宋体" w:cs="宋体"/>
                <w:highlight w:val="none"/>
              </w:rPr>
              <w:t>其他或不提供不得分。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995" w:hRule="atLeast"/>
          <w:jc w:val="center"/>
        </w:trPr>
        <w:tc>
          <w:tcPr>
            <w:tcW w:w="838" w:type="dxa"/>
            <w:vAlign w:val="center"/>
          </w:tcPr>
          <w:p>
            <w:pPr>
              <w:widowControl/>
              <w:numPr>
                <w:ilvl w:val="0"/>
                <w:numId w:val="30"/>
              </w:numPr>
              <w:tabs>
                <w:tab w:val="left" w:pos="210"/>
              </w:tabs>
              <w:jc w:val="center"/>
              <w:rPr>
                <w:rFonts w:ascii="宋体" w:hAnsi="宋体" w:cs="宋体"/>
                <w:szCs w:val="21"/>
                <w:highlight w:val="none"/>
              </w:rPr>
            </w:pPr>
          </w:p>
        </w:tc>
        <w:tc>
          <w:tcPr>
            <w:tcW w:w="1381" w:type="dxa"/>
            <w:vAlign w:val="center"/>
          </w:tcPr>
          <w:p>
            <w:pPr>
              <w:pStyle w:val="120"/>
              <w:tabs>
                <w:tab w:val="left" w:pos="458"/>
              </w:tabs>
              <w:snapToGrid w:val="0"/>
              <w:ind w:left="-98" w:right="-122" w:firstLine="0" w:firstLineChars="0"/>
              <w:jc w:val="center"/>
              <w:rPr>
                <w:rFonts w:hint="eastAsia" w:ascii="宋体" w:hAnsi="宋体" w:eastAsia="宋体" w:cs="宋体"/>
                <w:highlight w:val="none"/>
              </w:rPr>
            </w:pPr>
            <w:r>
              <w:rPr>
                <w:rFonts w:hint="eastAsia" w:ascii="宋体" w:hAnsi="宋体" w:eastAsia="宋体" w:cs="宋体"/>
                <w:highlight w:val="none"/>
              </w:rPr>
              <w:t>工作计划安排</w:t>
            </w:r>
          </w:p>
        </w:tc>
        <w:tc>
          <w:tcPr>
            <w:tcW w:w="886" w:type="dxa"/>
            <w:vAlign w:val="center"/>
          </w:tcPr>
          <w:p>
            <w:pPr>
              <w:jc w:val="center"/>
              <w:rPr>
                <w:rFonts w:hint="eastAsia" w:ascii="宋体" w:hAnsi="宋体" w:eastAsia="宋体" w:cs="宋体"/>
                <w:szCs w:val="21"/>
                <w:highlight w:val="none"/>
                <w:lang w:eastAsia="zh-CN"/>
              </w:rPr>
            </w:pPr>
            <w:r>
              <w:rPr>
                <w:rFonts w:hint="eastAsia" w:ascii="宋体" w:hAnsi="宋体" w:eastAsia="宋体" w:cs="宋体"/>
                <w:highlight w:val="none"/>
                <w:lang w:val="en-US" w:eastAsia="zh-CN"/>
              </w:rPr>
              <w:t>3</w:t>
            </w:r>
          </w:p>
        </w:tc>
        <w:tc>
          <w:tcPr>
            <w:tcW w:w="6011" w:type="dxa"/>
          </w:tcPr>
          <w:p>
            <w:pPr>
              <w:jc w:val="left"/>
              <w:rPr>
                <w:rFonts w:hint="eastAsia" w:ascii="宋体" w:hAnsi="宋体" w:eastAsia="宋体" w:cs="宋体"/>
                <w:highlight w:val="none"/>
              </w:rPr>
            </w:pPr>
            <w:r>
              <w:rPr>
                <w:rFonts w:hint="eastAsia" w:ascii="宋体" w:hAnsi="宋体" w:eastAsia="宋体" w:cs="宋体"/>
                <w:highlight w:val="none"/>
              </w:rPr>
              <w:t>根据响应供应商提供的总规划设计师工作计划进行评审：</w:t>
            </w:r>
          </w:p>
          <w:p>
            <w:pPr>
              <w:numPr>
                <w:ilvl w:val="0"/>
                <w:numId w:val="35"/>
              </w:numPr>
              <w:jc w:val="left"/>
              <w:rPr>
                <w:rFonts w:hint="eastAsia" w:ascii="宋体" w:hAnsi="宋体" w:eastAsia="宋体" w:cs="宋体"/>
                <w:highlight w:val="none"/>
              </w:rPr>
            </w:pPr>
            <w:r>
              <w:rPr>
                <w:rFonts w:hint="eastAsia" w:ascii="宋体" w:hAnsi="宋体" w:eastAsia="宋体" w:cs="宋体"/>
                <w:kern w:val="0"/>
                <w:szCs w:val="20"/>
                <w:highlight w:val="none"/>
              </w:rPr>
              <w:t>总规划设计师部分有具体、明确的工作时间节点，细致、合理，满足整个项目的需要</w:t>
            </w:r>
            <w:r>
              <w:rPr>
                <w:rFonts w:hint="eastAsia" w:ascii="宋体" w:hAnsi="宋体" w:eastAsia="宋体" w:cs="宋体"/>
                <w:highlight w:val="none"/>
              </w:rPr>
              <w:t>，得</w:t>
            </w:r>
            <w:r>
              <w:rPr>
                <w:rFonts w:hint="eastAsia" w:ascii="宋体" w:hAnsi="宋体" w:eastAsia="宋体" w:cs="宋体"/>
                <w:highlight w:val="none"/>
                <w:lang w:val="en-US" w:eastAsia="zh-CN"/>
              </w:rPr>
              <w:t>3</w:t>
            </w:r>
            <w:r>
              <w:rPr>
                <w:rFonts w:hint="eastAsia" w:ascii="宋体" w:hAnsi="宋体" w:eastAsia="宋体" w:cs="宋体"/>
                <w:highlight w:val="none"/>
              </w:rPr>
              <w:t>分；</w:t>
            </w:r>
          </w:p>
          <w:p>
            <w:pPr>
              <w:numPr>
                <w:ilvl w:val="0"/>
                <w:numId w:val="35"/>
              </w:numPr>
              <w:jc w:val="left"/>
              <w:rPr>
                <w:rFonts w:hint="eastAsia" w:ascii="宋体" w:hAnsi="宋体" w:eastAsia="宋体" w:cs="宋体"/>
                <w:highlight w:val="none"/>
              </w:rPr>
            </w:pPr>
            <w:r>
              <w:rPr>
                <w:rFonts w:hint="eastAsia" w:ascii="宋体" w:hAnsi="宋体" w:eastAsia="宋体" w:cs="宋体"/>
                <w:kern w:val="0"/>
                <w:szCs w:val="20"/>
                <w:highlight w:val="none"/>
              </w:rPr>
              <w:t>总规划设计师部分有具体、明确的工作时间节点，基本细致、基本合理，基本能满足整个项目的需要，得</w:t>
            </w:r>
            <w:r>
              <w:rPr>
                <w:rFonts w:hint="eastAsia" w:ascii="宋体" w:hAnsi="宋体" w:eastAsia="宋体" w:cs="宋体"/>
                <w:kern w:val="0"/>
                <w:szCs w:val="20"/>
                <w:highlight w:val="none"/>
                <w:lang w:val="en-US" w:eastAsia="zh-CN"/>
              </w:rPr>
              <w:t>2</w:t>
            </w:r>
            <w:r>
              <w:rPr>
                <w:rFonts w:hint="eastAsia" w:ascii="宋体" w:hAnsi="宋体" w:eastAsia="宋体" w:cs="宋体"/>
                <w:kern w:val="0"/>
                <w:szCs w:val="20"/>
                <w:highlight w:val="none"/>
              </w:rPr>
              <w:t>分；</w:t>
            </w:r>
            <w:r>
              <w:rPr>
                <w:rFonts w:hint="eastAsia" w:ascii="宋体" w:hAnsi="宋体" w:eastAsia="宋体" w:cs="宋体"/>
                <w:highlight w:val="none"/>
              </w:rPr>
              <w:t xml:space="preserve"> </w:t>
            </w:r>
          </w:p>
          <w:p>
            <w:pPr>
              <w:pStyle w:val="90"/>
              <w:widowControl/>
              <w:numPr>
                <w:ilvl w:val="0"/>
                <w:numId w:val="35"/>
              </w:numPr>
              <w:spacing w:line="276" w:lineRule="auto"/>
              <w:ind w:right="-73" w:rightChars="-35" w:firstLine="0" w:firstLineChars="0"/>
              <w:jc w:val="left"/>
              <w:rPr>
                <w:rFonts w:hint="eastAsia" w:ascii="宋体" w:hAnsi="宋体" w:eastAsia="宋体" w:cs="宋体"/>
                <w:kern w:val="0"/>
                <w:szCs w:val="20"/>
                <w:highlight w:val="none"/>
              </w:rPr>
            </w:pPr>
            <w:r>
              <w:rPr>
                <w:rFonts w:hint="eastAsia" w:ascii="宋体" w:hAnsi="宋体" w:eastAsia="宋体" w:cs="宋体"/>
                <w:kern w:val="0"/>
                <w:szCs w:val="20"/>
                <w:highlight w:val="none"/>
              </w:rPr>
              <w:t>总规划设计师部分有具体、明确的工作时间节点但不够细致、不够合理，不能满足整个项目的需要，得1分；</w:t>
            </w:r>
          </w:p>
          <w:p>
            <w:pPr>
              <w:pStyle w:val="24"/>
              <w:numPr>
                <w:ilvl w:val="0"/>
                <w:numId w:val="35"/>
              </w:numPr>
              <w:jc w:val="left"/>
              <w:rPr>
                <w:rFonts w:hint="eastAsia" w:ascii="宋体" w:hAnsi="宋体" w:eastAsia="宋体" w:cs="宋体"/>
                <w:highlight w:val="none"/>
              </w:rPr>
            </w:pPr>
            <w:r>
              <w:rPr>
                <w:rFonts w:hint="eastAsia" w:ascii="宋体" w:hAnsi="宋体" w:eastAsia="宋体" w:cs="宋体"/>
                <w:highlight w:val="none"/>
              </w:rPr>
              <w:t>其他或不提供不得分。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838" w:type="dxa"/>
            <w:vAlign w:val="center"/>
          </w:tcPr>
          <w:p>
            <w:pPr>
              <w:widowControl/>
              <w:numPr>
                <w:ilvl w:val="0"/>
                <w:numId w:val="30"/>
              </w:numPr>
              <w:tabs>
                <w:tab w:val="left" w:pos="210"/>
              </w:tabs>
              <w:jc w:val="center"/>
              <w:rPr>
                <w:rFonts w:ascii="宋体" w:hAnsi="宋体" w:cs="宋体"/>
                <w:szCs w:val="21"/>
                <w:highlight w:val="none"/>
              </w:rPr>
            </w:pPr>
          </w:p>
        </w:tc>
        <w:tc>
          <w:tcPr>
            <w:tcW w:w="1381" w:type="dxa"/>
            <w:vAlign w:val="center"/>
          </w:tcPr>
          <w:p>
            <w:pPr>
              <w:pStyle w:val="120"/>
              <w:tabs>
                <w:tab w:val="left" w:pos="458"/>
              </w:tabs>
              <w:snapToGrid w:val="0"/>
              <w:ind w:left="-98" w:right="-122" w:firstLine="0" w:firstLineChars="0"/>
              <w:jc w:val="center"/>
              <w:rPr>
                <w:highlight w:val="none"/>
              </w:rPr>
            </w:pPr>
            <w:r>
              <w:rPr>
                <w:rFonts w:hint="eastAsia" w:ascii="宋体" w:hAnsi="宋体" w:cs="宋体"/>
                <w:highlight w:val="none"/>
              </w:rPr>
              <w:t>实施建议</w:t>
            </w:r>
          </w:p>
        </w:tc>
        <w:tc>
          <w:tcPr>
            <w:tcW w:w="886" w:type="dxa"/>
            <w:vAlign w:val="center"/>
          </w:tcPr>
          <w:p>
            <w:pPr>
              <w:jc w:val="center"/>
              <w:rPr>
                <w:rFonts w:hint="eastAsia" w:ascii="宋体" w:hAnsi="宋体" w:eastAsia="宋体" w:cs="宋体"/>
                <w:szCs w:val="21"/>
                <w:highlight w:val="none"/>
                <w:lang w:eastAsia="zh-CN"/>
              </w:rPr>
            </w:pPr>
            <w:r>
              <w:rPr>
                <w:rFonts w:hint="eastAsia" w:ascii="宋体" w:hAnsi="宋体" w:cs="宋体"/>
                <w:szCs w:val="21"/>
                <w:highlight w:val="none"/>
                <w:lang w:val="en-US" w:eastAsia="zh-CN"/>
              </w:rPr>
              <w:t>3</w:t>
            </w:r>
          </w:p>
        </w:tc>
        <w:tc>
          <w:tcPr>
            <w:tcW w:w="6011" w:type="dxa"/>
          </w:tcPr>
          <w:p>
            <w:pPr>
              <w:jc w:val="left"/>
              <w:rPr>
                <w:rFonts w:ascii="宋体" w:hAnsi="宋体" w:cs="宋体"/>
                <w:highlight w:val="none"/>
              </w:rPr>
            </w:pPr>
            <w:r>
              <w:rPr>
                <w:rFonts w:hint="eastAsia" w:ascii="宋体" w:hAnsi="宋体" w:cs="宋体"/>
                <w:highlight w:val="none"/>
              </w:rPr>
              <w:t xml:space="preserve">根据响应供应商对项目总规划设计师部分实施的合理建议（包含但不限于响应制度、检查制度、评估制度）等工作措施进行评审： </w:t>
            </w:r>
          </w:p>
          <w:p>
            <w:pPr>
              <w:numPr>
                <w:ilvl w:val="0"/>
                <w:numId w:val="36"/>
              </w:numPr>
              <w:jc w:val="left"/>
              <w:rPr>
                <w:rFonts w:hint="eastAsia" w:ascii="宋体" w:hAnsi="宋体" w:cs="宋体"/>
                <w:highlight w:val="none"/>
              </w:rPr>
            </w:pPr>
            <w:r>
              <w:rPr>
                <w:rFonts w:hint="eastAsia" w:ascii="宋体" w:hAnsi="宋体" w:cs="宋体"/>
                <w:highlight w:val="none"/>
              </w:rPr>
              <w:t>对本项目的实施建议详细具体、可行、全面、科学合理，得</w:t>
            </w:r>
            <w:r>
              <w:rPr>
                <w:rFonts w:hint="eastAsia" w:ascii="宋体" w:hAnsi="宋体" w:cs="宋体"/>
                <w:highlight w:val="none"/>
                <w:lang w:val="en-US" w:eastAsia="zh-CN"/>
              </w:rPr>
              <w:t>3</w:t>
            </w:r>
            <w:r>
              <w:rPr>
                <w:rFonts w:hint="eastAsia" w:ascii="宋体" w:hAnsi="宋体" w:cs="宋体"/>
                <w:highlight w:val="none"/>
              </w:rPr>
              <w:t xml:space="preserve">分； </w:t>
            </w:r>
          </w:p>
          <w:p>
            <w:pPr>
              <w:numPr>
                <w:ilvl w:val="0"/>
                <w:numId w:val="36"/>
              </w:numPr>
              <w:jc w:val="left"/>
              <w:rPr>
                <w:rFonts w:ascii="宋体" w:hAnsi="宋体" w:cs="宋体"/>
                <w:szCs w:val="21"/>
                <w:highlight w:val="none"/>
              </w:rPr>
            </w:pPr>
            <w:r>
              <w:rPr>
                <w:rFonts w:hint="eastAsia" w:ascii="宋体" w:hAnsi="宋体" w:cs="宋体"/>
                <w:highlight w:val="none"/>
              </w:rPr>
              <w:t>对本项目的实施建议</w:t>
            </w:r>
            <w:r>
              <w:rPr>
                <w:rFonts w:hint="eastAsia" w:ascii="宋体" w:hAnsi="宋体" w:cs="宋体"/>
                <w:highlight w:val="none"/>
                <w:lang w:val="en-US" w:eastAsia="zh-CN"/>
              </w:rPr>
              <w:t>较</w:t>
            </w:r>
            <w:r>
              <w:rPr>
                <w:rFonts w:hint="eastAsia" w:ascii="宋体" w:hAnsi="宋体" w:cs="宋体"/>
                <w:highlight w:val="none"/>
              </w:rPr>
              <w:t>详细具体、</w:t>
            </w:r>
            <w:r>
              <w:rPr>
                <w:rFonts w:hint="eastAsia"/>
                <w:highlight w:val="none"/>
                <w:lang w:eastAsia="zh-CN"/>
              </w:rPr>
              <w:t>基本可行</w:t>
            </w:r>
            <w:r>
              <w:rPr>
                <w:rFonts w:hint="eastAsia" w:ascii="宋体" w:hAnsi="宋体" w:cs="宋体"/>
                <w:highlight w:val="none"/>
              </w:rPr>
              <w:t>、</w:t>
            </w:r>
            <w:r>
              <w:rPr>
                <w:rFonts w:hint="eastAsia" w:ascii="宋体" w:hAnsi="宋体" w:cs="宋体"/>
                <w:highlight w:val="none"/>
                <w:lang w:val="en-US" w:eastAsia="zh-CN"/>
              </w:rPr>
              <w:t>较</w:t>
            </w:r>
            <w:r>
              <w:rPr>
                <w:rFonts w:hint="eastAsia" w:ascii="宋体" w:hAnsi="宋体" w:cs="宋体"/>
                <w:highlight w:val="none"/>
              </w:rPr>
              <w:t>全面、</w:t>
            </w:r>
            <w:r>
              <w:rPr>
                <w:rFonts w:hint="eastAsia" w:ascii="宋体" w:hAnsi="宋体" w:cs="宋体"/>
                <w:highlight w:val="none"/>
                <w:lang w:val="en-US" w:eastAsia="zh-CN"/>
              </w:rPr>
              <w:t>较</w:t>
            </w:r>
            <w:r>
              <w:rPr>
                <w:rFonts w:hint="eastAsia" w:ascii="宋体" w:hAnsi="宋体" w:cs="宋体"/>
                <w:highlight w:val="none"/>
              </w:rPr>
              <w:t>合理，得</w:t>
            </w:r>
            <w:r>
              <w:rPr>
                <w:rFonts w:hint="eastAsia" w:ascii="宋体" w:hAnsi="宋体" w:cs="宋体"/>
                <w:highlight w:val="none"/>
                <w:lang w:val="en-US" w:eastAsia="zh-CN"/>
              </w:rPr>
              <w:t>2</w:t>
            </w:r>
            <w:r>
              <w:rPr>
                <w:rFonts w:hint="eastAsia" w:ascii="宋体" w:hAnsi="宋体" w:cs="宋体"/>
                <w:highlight w:val="none"/>
              </w:rPr>
              <w:t>分；</w:t>
            </w:r>
          </w:p>
          <w:p>
            <w:pPr>
              <w:numPr>
                <w:ilvl w:val="0"/>
                <w:numId w:val="36"/>
              </w:numPr>
              <w:jc w:val="left"/>
              <w:rPr>
                <w:rFonts w:ascii="宋体" w:hAnsi="宋体" w:cs="宋体"/>
                <w:szCs w:val="21"/>
                <w:highlight w:val="none"/>
              </w:rPr>
            </w:pPr>
            <w:r>
              <w:rPr>
                <w:rFonts w:hint="eastAsia" w:ascii="宋体" w:hAnsi="宋体" w:cs="宋体"/>
                <w:highlight w:val="none"/>
              </w:rPr>
              <w:t>对本项目的实施建议</w:t>
            </w:r>
            <w:r>
              <w:rPr>
                <w:rFonts w:hint="eastAsia" w:ascii="宋体" w:hAnsi="宋体" w:cs="宋体"/>
                <w:highlight w:val="none"/>
                <w:lang w:val="en-US" w:eastAsia="zh-CN"/>
              </w:rPr>
              <w:t>不够</w:t>
            </w:r>
            <w:r>
              <w:rPr>
                <w:rFonts w:hint="eastAsia" w:ascii="宋体" w:hAnsi="宋体" w:cs="宋体"/>
                <w:highlight w:val="none"/>
              </w:rPr>
              <w:t>具体、可行</w:t>
            </w:r>
            <w:r>
              <w:rPr>
                <w:rFonts w:hint="eastAsia" w:ascii="宋体" w:hAnsi="宋体" w:cs="宋体"/>
                <w:highlight w:val="none"/>
                <w:lang w:val="en-US" w:eastAsia="zh-CN"/>
              </w:rPr>
              <w:t>性较差</w:t>
            </w:r>
            <w:r>
              <w:rPr>
                <w:rFonts w:hint="eastAsia" w:ascii="宋体" w:hAnsi="宋体" w:cs="宋体"/>
                <w:highlight w:val="none"/>
              </w:rPr>
              <w:t>、</w:t>
            </w:r>
            <w:r>
              <w:rPr>
                <w:rFonts w:hint="eastAsia" w:ascii="宋体" w:hAnsi="宋体" w:cs="宋体"/>
                <w:highlight w:val="none"/>
                <w:lang w:val="en-US" w:eastAsia="zh-CN"/>
              </w:rPr>
              <w:t>片</w:t>
            </w:r>
            <w:r>
              <w:rPr>
                <w:rFonts w:hint="eastAsia" w:ascii="宋体" w:hAnsi="宋体" w:cs="宋体"/>
                <w:highlight w:val="none"/>
              </w:rPr>
              <w:t>面、合理</w:t>
            </w:r>
            <w:r>
              <w:rPr>
                <w:rFonts w:hint="eastAsia" w:ascii="宋体" w:hAnsi="宋体" w:cs="宋体"/>
                <w:highlight w:val="none"/>
                <w:lang w:val="en-US" w:eastAsia="zh-CN"/>
              </w:rPr>
              <w:t>性较差</w:t>
            </w:r>
            <w:r>
              <w:rPr>
                <w:rFonts w:hint="eastAsia" w:ascii="宋体" w:hAnsi="宋体" w:cs="宋体"/>
                <w:highlight w:val="none"/>
              </w:rPr>
              <w:t>，得</w:t>
            </w:r>
            <w:r>
              <w:rPr>
                <w:rFonts w:ascii="宋体" w:hAnsi="宋体" w:cs="宋体"/>
                <w:highlight w:val="none"/>
              </w:rPr>
              <w:t>1</w:t>
            </w:r>
            <w:r>
              <w:rPr>
                <w:rFonts w:hint="eastAsia" w:ascii="宋体" w:hAnsi="宋体" w:cs="宋体"/>
                <w:highlight w:val="none"/>
              </w:rPr>
              <w:t xml:space="preserve">分； </w:t>
            </w:r>
          </w:p>
          <w:p>
            <w:pPr>
              <w:numPr>
                <w:ilvl w:val="0"/>
                <w:numId w:val="36"/>
              </w:numPr>
              <w:jc w:val="left"/>
              <w:rPr>
                <w:highlight w:val="none"/>
              </w:rPr>
            </w:pPr>
            <w:r>
              <w:rPr>
                <w:rFonts w:hint="eastAsia" w:ascii="宋体" w:hAnsi="宋体" w:cs="宋体"/>
                <w:szCs w:val="21"/>
                <w:highlight w:val="none"/>
              </w:rPr>
              <w:t>其他或不提供不得分</w:t>
            </w:r>
            <w:r>
              <w:rPr>
                <w:rFonts w:hint="eastAsia" w:ascii="宋体" w:hAnsi="宋体" w:cs="宋体"/>
                <w:highlight w:val="none"/>
              </w:rPr>
              <w:t>。</w:t>
            </w:r>
          </w:p>
        </w:tc>
      </w:tr>
    </w:tbl>
    <w:p>
      <w:pPr>
        <w:snapToGrid w:val="0"/>
        <w:spacing w:line="360" w:lineRule="auto"/>
        <w:ind w:firstLine="105" w:firstLineChars="50"/>
        <w:rPr>
          <w:rFonts w:ascii="宋体" w:cs="宋体"/>
          <w:snapToGrid w:val="0"/>
          <w:kern w:val="0"/>
          <w:highlight w:val="none"/>
        </w:rPr>
      </w:pPr>
      <w:r>
        <w:rPr>
          <w:rFonts w:hint="eastAsia" w:ascii="宋体" w:cs="宋体"/>
          <w:snapToGrid w:val="0"/>
          <w:kern w:val="0"/>
          <w:highlight w:val="none"/>
        </w:rPr>
        <w:t>备注：</w:t>
      </w:r>
    </w:p>
    <w:p>
      <w:pPr>
        <w:numPr>
          <w:ilvl w:val="0"/>
          <w:numId w:val="37"/>
        </w:numPr>
        <w:snapToGrid w:val="0"/>
        <w:spacing w:line="360" w:lineRule="auto"/>
        <w:ind w:hanging="240"/>
        <w:rPr>
          <w:rFonts w:ascii="宋体" w:hAnsi="宋体"/>
          <w:bCs/>
          <w:highlight w:val="none"/>
        </w:rPr>
      </w:pPr>
      <w:r>
        <w:rPr>
          <w:rFonts w:hint="eastAsia" w:ascii="宋体" w:hAnsi="宋体"/>
          <w:bCs/>
          <w:highlight w:val="none"/>
        </w:rPr>
        <w:t>磋商文件要求提交的与评价指标体系相关的各类有效资料，响应供应商如未按要求提交的，该项评分为零分。</w:t>
      </w:r>
    </w:p>
    <w:p>
      <w:pPr>
        <w:numPr>
          <w:ilvl w:val="0"/>
          <w:numId w:val="37"/>
        </w:numPr>
        <w:snapToGrid w:val="0"/>
        <w:spacing w:line="360" w:lineRule="auto"/>
        <w:ind w:hanging="240"/>
        <w:rPr>
          <w:rFonts w:ascii="宋体" w:hAnsi="宋体"/>
          <w:bCs/>
          <w:highlight w:val="none"/>
        </w:rPr>
      </w:pPr>
      <w:r>
        <w:rPr>
          <w:rFonts w:hint="eastAsia" w:ascii="宋体" w:hAnsi="宋体"/>
          <w:bCs/>
          <w:highlight w:val="none"/>
        </w:rPr>
        <w:t>技术评分：所有评委评分分值的算术平均值（四舍五入后，</w:t>
      </w:r>
      <w:r>
        <w:rPr>
          <w:rFonts w:hint="eastAsia" w:ascii="Arial" w:hAnsi="Arial" w:cs="Arial"/>
          <w:szCs w:val="20"/>
          <w:highlight w:val="none"/>
        </w:rPr>
        <w:t>小数点后保留两位有效数</w:t>
      </w:r>
      <w:r>
        <w:rPr>
          <w:rFonts w:hint="eastAsia" w:ascii="宋体" w:hAnsi="宋体"/>
          <w:bCs/>
          <w:highlight w:val="none"/>
        </w:rPr>
        <w:t>）。</w:t>
      </w:r>
    </w:p>
    <w:p>
      <w:pPr>
        <w:snapToGrid w:val="0"/>
        <w:spacing w:line="360" w:lineRule="auto"/>
        <w:ind w:left="181" w:leftChars="86" w:firstLine="1470" w:firstLineChars="700"/>
        <w:rPr>
          <w:rFonts w:ascii="宋体" w:hAnsi="宋体"/>
          <w:bCs/>
          <w:color w:val="000000"/>
          <w:highlight w:val="none"/>
        </w:rPr>
      </w:pPr>
    </w:p>
    <w:p>
      <w:pPr>
        <w:adjustRightInd/>
        <w:snapToGrid/>
        <w:spacing w:before="0" w:beforeLines="-2147483648" w:after="0" w:afterLines="-2147483648" w:line="240" w:lineRule="auto"/>
        <w:jc w:val="left"/>
        <w:rPr>
          <w:rFonts w:hint="eastAsia" w:ascii="黑体" w:hAnsi="宋体" w:eastAsia="黑体" w:cs="宋体"/>
          <w:color w:val="000000"/>
          <w:sz w:val="28"/>
          <w:szCs w:val="28"/>
          <w:highlight w:val="none"/>
        </w:rPr>
      </w:pPr>
      <w:r>
        <w:rPr>
          <w:rFonts w:hint="eastAsia" w:ascii="黑体" w:hAnsi="宋体" w:eastAsia="黑体" w:cs="宋体"/>
          <w:color w:val="000000"/>
          <w:sz w:val="28"/>
          <w:szCs w:val="28"/>
          <w:highlight w:val="none"/>
        </w:rPr>
        <w:br w:type="page"/>
      </w:r>
    </w:p>
    <w:p>
      <w:pPr>
        <w:adjustRightInd w:val="0"/>
        <w:snapToGrid w:val="0"/>
        <w:spacing w:before="156" w:beforeLines="50" w:after="156" w:afterLines="50" w:line="360" w:lineRule="auto"/>
        <w:jc w:val="center"/>
        <w:rPr>
          <w:rFonts w:ascii="黑体" w:hAnsi="宋体" w:eastAsia="黑体" w:cs="宋体"/>
          <w:color w:val="FF0000"/>
          <w:sz w:val="28"/>
          <w:szCs w:val="28"/>
          <w:highlight w:val="none"/>
        </w:rPr>
      </w:pPr>
      <w:r>
        <w:rPr>
          <w:rFonts w:hint="eastAsia" w:ascii="黑体" w:hAnsi="宋体" w:eastAsia="黑体" w:cs="宋体"/>
          <w:color w:val="000000"/>
          <w:sz w:val="28"/>
          <w:szCs w:val="28"/>
          <w:highlight w:val="none"/>
        </w:rPr>
        <w:t>商务部分评分表</w:t>
      </w:r>
    </w:p>
    <w:p>
      <w:pPr>
        <w:adjustRightInd w:val="0"/>
        <w:snapToGrid w:val="0"/>
        <w:spacing w:before="156" w:beforeLines="50" w:after="156" w:afterLines="50" w:line="360" w:lineRule="auto"/>
        <w:jc w:val="center"/>
        <w:rPr>
          <w:rFonts w:ascii="黑体" w:hAnsi="宋体" w:eastAsia="黑体" w:cs="宋体"/>
          <w:sz w:val="28"/>
          <w:szCs w:val="28"/>
          <w:highlight w:val="none"/>
        </w:rPr>
      </w:pPr>
      <w:r>
        <w:rPr>
          <w:rFonts w:hint="eastAsia" w:ascii="黑体" w:hAnsi="宋体" w:eastAsia="黑体" w:cs="宋体"/>
          <w:sz w:val="28"/>
          <w:szCs w:val="28"/>
          <w:highlight w:val="none"/>
        </w:rPr>
        <w:t>（</w:t>
      </w:r>
      <w:r>
        <w:rPr>
          <w:rFonts w:ascii="黑体" w:hAnsi="宋体" w:eastAsia="黑体" w:cs="宋体"/>
          <w:sz w:val="28"/>
          <w:szCs w:val="28"/>
          <w:highlight w:val="none"/>
        </w:rPr>
        <w:t>55</w:t>
      </w:r>
      <w:r>
        <w:rPr>
          <w:rFonts w:hint="eastAsia" w:ascii="黑体" w:hAnsi="宋体" w:eastAsia="黑体" w:cs="宋体"/>
          <w:sz w:val="28"/>
          <w:szCs w:val="28"/>
          <w:highlight w:val="none"/>
        </w:rPr>
        <w:t>分）</w:t>
      </w:r>
    </w:p>
    <w:p>
      <w:pPr>
        <w:spacing w:line="276" w:lineRule="auto"/>
        <w:ind w:firstLine="210" w:firstLineChars="100"/>
        <w:rPr>
          <w:rFonts w:cs="宋体"/>
          <w:snapToGrid w:val="0"/>
          <w:color w:val="000000"/>
          <w:spacing w:val="8"/>
          <w:highlight w:val="none"/>
        </w:rPr>
      </w:pPr>
      <w:r>
        <w:rPr>
          <w:rFonts w:hint="eastAsia" w:ascii="宋体" w:hAnsi="宋体" w:cs="宋体"/>
          <w:color w:val="000000"/>
          <w:highlight w:val="none"/>
        </w:rPr>
        <w:t>项目名称：佛北新城（广湛高铁枢纽新城）战略规划研究与总规划设计师服务项目</w:t>
      </w:r>
    </w:p>
    <w:p>
      <w:pPr>
        <w:spacing w:line="360" w:lineRule="auto"/>
        <w:ind w:firstLine="210" w:firstLineChars="100"/>
        <w:rPr>
          <w:rFonts w:ascii="宋体" w:hAnsi="宋体"/>
          <w:color w:val="000000"/>
          <w:highlight w:val="none"/>
        </w:rPr>
      </w:pPr>
      <w:r>
        <w:rPr>
          <w:rFonts w:hint="eastAsia" w:ascii="宋体" w:hAnsi="宋体" w:cs="宋体"/>
          <w:color w:val="000000"/>
          <w:highlight w:val="none"/>
        </w:rPr>
        <w:t>项目编号：</w:t>
      </w:r>
      <w:r>
        <w:rPr>
          <w:rFonts w:hint="eastAsia" w:ascii="宋体" w:hAnsi="宋体"/>
          <w:color w:val="000000"/>
          <w:highlight w:val="none"/>
        </w:rPr>
        <w:t>GDZC-23JC054</w:t>
      </w:r>
    </w:p>
    <w:tbl>
      <w:tblPr>
        <w:tblStyle w:val="43"/>
        <w:tblW w:w="9101"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38"/>
        <w:gridCol w:w="1254"/>
        <w:gridCol w:w="996"/>
        <w:gridCol w:w="601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6" w:hRule="exact"/>
          <w:jc w:val="center"/>
        </w:trPr>
        <w:tc>
          <w:tcPr>
            <w:tcW w:w="838" w:type="dxa"/>
            <w:vAlign w:val="center"/>
          </w:tcPr>
          <w:p>
            <w:pPr>
              <w:jc w:val="center"/>
              <w:rPr>
                <w:rFonts w:hint="eastAsia" w:asciiTheme="minorEastAsia" w:hAnsiTheme="minorEastAsia" w:eastAsiaTheme="minorEastAsia" w:cstheme="minorEastAsia"/>
                <w:b/>
                <w:sz w:val="21"/>
                <w:szCs w:val="21"/>
                <w:highlight w:val="none"/>
              </w:rPr>
            </w:pPr>
            <w:r>
              <w:rPr>
                <w:rFonts w:hint="eastAsia" w:asciiTheme="minorEastAsia" w:hAnsiTheme="minorEastAsia" w:eastAsiaTheme="minorEastAsia" w:cstheme="minorEastAsia"/>
                <w:b/>
                <w:sz w:val="21"/>
                <w:szCs w:val="21"/>
                <w:highlight w:val="none"/>
              </w:rPr>
              <w:t>序号</w:t>
            </w:r>
          </w:p>
        </w:tc>
        <w:tc>
          <w:tcPr>
            <w:tcW w:w="1254" w:type="dxa"/>
            <w:vAlign w:val="center"/>
          </w:tcPr>
          <w:p>
            <w:pPr>
              <w:jc w:val="center"/>
              <w:rPr>
                <w:rFonts w:hint="eastAsia" w:asciiTheme="minorEastAsia" w:hAnsiTheme="minorEastAsia" w:eastAsiaTheme="minorEastAsia" w:cstheme="minorEastAsia"/>
                <w:b/>
                <w:sz w:val="21"/>
                <w:szCs w:val="21"/>
                <w:highlight w:val="none"/>
              </w:rPr>
            </w:pPr>
            <w:r>
              <w:rPr>
                <w:rFonts w:hint="eastAsia" w:asciiTheme="minorEastAsia" w:hAnsiTheme="minorEastAsia" w:eastAsiaTheme="minorEastAsia" w:cstheme="minorEastAsia"/>
                <w:b/>
                <w:sz w:val="21"/>
                <w:szCs w:val="21"/>
                <w:highlight w:val="none"/>
              </w:rPr>
              <w:t>评分因素</w:t>
            </w:r>
          </w:p>
        </w:tc>
        <w:tc>
          <w:tcPr>
            <w:tcW w:w="996" w:type="dxa"/>
            <w:vAlign w:val="center"/>
          </w:tcPr>
          <w:p>
            <w:pPr>
              <w:jc w:val="center"/>
              <w:rPr>
                <w:rFonts w:hint="eastAsia" w:asciiTheme="minorEastAsia" w:hAnsiTheme="minorEastAsia" w:eastAsiaTheme="minorEastAsia" w:cstheme="minorEastAsia"/>
                <w:b/>
                <w:sz w:val="21"/>
                <w:szCs w:val="21"/>
                <w:highlight w:val="none"/>
                <w:u w:val="single"/>
              </w:rPr>
            </w:pPr>
            <w:r>
              <w:rPr>
                <w:rFonts w:hint="eastAsia" w:asciiTheme="minorEastAsia" w:hAnsiTheme="minorEastAsia" w:eastAsiaTheme="minorEastAsia" w:cstheme="minorEastAsia"/>
                <w:b/>
                <w:sz w:val="21"/>
                <w:szCs w:val="21"/>
                <w:highlight w:val="none"/>
              </w:rPr>
              <w:t>分值（分）</w:t>
            </w:r>
          </w:p>
        </w:tc>
        <w:tc>
          <w:tcPr>
            <w:tcW w:w="6013" w:type="dxa"/>
            <w:vAlign w:val="center"/>
          </w:tcPr>
          <w:p>
            <w:pPr>
              <w:jc w:val="center"/>
              <w:rPr>
                <w:rFonts w:hint="eastAsia" w:asciiTheme="minorEastAsia" w:hAnsiTheme="minorEastAsia" w:eastAsiaTheme="minorEastAsia" w:cstheme="minorEastAsia"/>
                <w:b/>
                <w:sz w:val="21"/>
                <w:szCs w:val="21"/>
                <w:highlight w:val="none"/>
              </w:rPr>
            </w:pPr>
            <w:r>
              <w:rPr>
                <w:rFonts w:hint="eastAsia" w:asciiTheme="minorEastAsia" w:hAnsiTheme="minorEastAsia" w:eastAsiaTheme="minorEastAsia" w:cstheme="minorEastAsia"/>
                <w:b/>
                <w:sz w:val="21"/>
                <w:szCs w:val="21"/>
                <w:highlight w:val="none"/>
              </w:rPr>
              <w:t>评分细则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30" w:hRule="atLeast"/>
          <w:jc w:val="center"/>
        </w:trPr>
        <w:tc>
          <w:tcPr>
            <w:tcW w:w="838" w:type="dxa"/>
            <w:vAlign w:val="center"/>
          </w:tcPr>
          <w:p>
            <w:pPr>
              <w:widowControl/>
              <w:numPr>
                <w:ilvl w:val="0"/>
                <w:numId w:val="38"/>
              </w:numPr>
              <w:tabs>
                <w:tab w:val="left" w:pos="210"/>
              </w:tabs>
              <w:jc w:val="center"/>
              <w:rPr>
                <w:rFonts w:hint="eastAsia" w:asciiTheme="minorEastAsia" w:hAnsiTheme="minorEastAsia" w:eastAsiaTheme="minorEastAsia" w:cstheme="minorEastAsia"/>
                <w:sz w:val="21"/>
                <w:szCs w:val="21"/>
                <w:highlight w:val="none"/>
              </w:rPr>
            </w:pPr>
          </w:p>
        </w:tc>
        <w:tc>
          <w:tcPr>
            <w:tcW w:w="1254" w:type="dxa"/>
            <w:vAlign w:val="center"/>
          </w:tcPr>
          <w:p>
            <w:pPr>
              <w:pStyle w:val="90"/>
              <w:tabs>
                <w:tab w:val="left" w:pos="458"/>
              </w:tabs>
              <w:ind w:left="-98" w:right="-122" w:firstLine="0" w:firstLineChars="0"/>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000000"/>
                <w:sz w:val="21"/>
                <w:szCs w:val="21"/>
                <w:highlight w:val="none"/>
              </w:rPr>
              <w:t>体系认证</w:t>
            </w:r>
          </w:p>
        </w:tc>
        <w:tc>
          <w:tcPr>
            <w:tcW w:w="996" w:type="dxa"/>
            <w:vAlign w:val="center"/>
          </w:tcPr>
          <w:p>
            <w:pPr>
              <w:pStyle w:val="90"/>
              <w:tabs>
                <w:tab w:val="left" w:pos="458"/>
              </w:tabs>
              <w:ind w:left="-98" w:right="-122" w:firstLine="0" w:firstLineChars="0"/>
              <w:jc w:val="center"/>
              <w:rPr>
                <w:rFonts w:hint="eastAsia" w:asciiTheme="minorEastAsia" w:hAnsiTheme="minorEastAsia" w:eastAsiaTheme="minorEastAsia" w:cstheme="minorEastAsia"/>
                <w:sz w:val="21"/>
                <w:szCs w:val="21"/>
                <w:highlight w:val="none"/>
                <w:lang w:eastAsia="zh-CN"/>
              </w:rPr>
            </w:pPr>
            <w:r>
              <w:rPr>
                <w:rFonts w:hint="eastAsia" w:asciiTheme="minorEastAsia" w:hAnsiTheme="minorEastAsia" w:eastAsiaTheme="minorEastAsia" w:cstheme="minorEastAsia"/>
                <w:sz w:val="21"/>
                <w:szCs w:val="21"/>
                <w:highlight w:val="none"/>
                <w:lang w:val="en-US" w:eastAsia="zh-CN"/>
              </w:rPr>
              <w:t>6</w:t>
            </w:r>
          </w:p>
        </w:tc>
        <w:tc>
          <w:tcPr>
            <w:tcW w:w="6013" w:type="dxa"/>
            <w:vAlign w:val="center"/>
          </w:tcPr>
          <w:p>
            <w:pPr>
              <w:widowControl/>
              <w:jc w:val="left"/>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lang w:eastAsia="zh-CN"/>
              </w:rPr>
              <w:t>响应供应商</w:t>
            </w:r>
            <w:r>
              <w:rPr>
                <w:rFonts w:hint="eastAsia" w:asciiTheme="minorEastAsia" w:hAnsiTheme="minorEastAsia" w:eastAsiaTheme="minorEastAsia" w:cstheme="minorEastAsia"/>
                <w:color w:val="000000"/>
                <w:sz w:val="21"/>
                <w:szCs w:val="21"/>
                <w:highlight w:val="none"/>
              </w:rPr>
              <w:t>具有以下体系认证：</w:t>
            </w:r>
          </w:p>
          <w:p>
            <w:pPr>
              <w:widowControl/>
              <w:numPr>
                <w:ilvl w:val="0"/>
                <w:numId w:val="39"/>
              </w:numPr>
              <w:jc w:val="left"/>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有效的质量管理体系认证证书的，得</w:t>
            </w:r>
            <w:r>
              <w:rPr>
                <w:rFonts w:hint="eastAsia" w:asciiTheme="minorEastAsia" w:hAnsiTheme="minorEastAsia" w:eastAsiaTheme="minorEastAsia" w:cstheme="minorEastAsia"/>
                <w:color w:val="000000"/>
                <w:sz w:val="21"/>
                <w:szCs w:val="21"/>
                <w:highlight w:val="none"/>
                <w:lang w:val="en-US" w:eastAsia="zh-CN"/>
              </w:rPr>
              <w:t>2</w:t>
            </w:r>
            <w:r>
              <w:rPr>
                <w:rFonts w:hint="eastAsia" w:asciiTheme="minorEastAsia" w:hAnsiTheme="minorEastAsia" w:eastAsiaTheme="minorEastAsia" w:cstheme="minorEastAsia"/>
                <w:color w:val="000000"/>
                <w:sz w:val="21"/>
                <w:szCs w:val="21"/>
                <w:highlight w:val="none"/>
              </w:rPr>
              <w:t>分；</w:t>
            </w:r>
          </w:p>
          <w:p>
            <w:pPr>
              <w:widowControl/>
              <w:numPr>
                <w:ilvl w:val="0"/>
                <w:numId w:val="39"/>
              </w:numPr>
              <w:jc w:val="left"/>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有效的环境管理体系认证证书的，得</w:t>
            </w:r>
            <w:r>
              <w:rPr>
                <w:rFonts w:hint="eastAsia" w:asciiTheme="minorEastAsia" w:hAnsiTheme="minorEastAsia" w:eastAsiaTheme="minorEastAsia" w:cstheme="minorEastAsia"/>
                <w:color w:val="000000"/>
                <w:sz w:val="21"/>
                <w:szCs w:val="21"/>
                <w:highlight w:val="none"/>
                <w:lang w:val="en-US" w:eastAsia="zh-CN"/>
              </w:rPr>
              <w:t>2</w:t>
            </w:r>
            <w:r>
              <w:rPr>
                <w:rFonts w:hint="eastAsia" w:asciiTheme="minorEastAsia" w:hAnsiTheme="minorEastAsia" w:eastAsiaTheme="minorEastAsia" w:cstheme="minorEastAsia"/>
                <w:color w:val="000000"/>
                <w:sz w:val="21"/>
                <w:szCs w:val="21"/>
                <w:highlight w:val="none"/>
              </w:rPr>
              <w:t>分；</w:t>
            </w:r>
          </w:p>
          <w:p>
            <w:pPr>
              <w:widowControl/>
              <w:numPr>
                <w:ilvl w:val="0"/>
                <w:numId w:val="39"/>
              </w:numPr>
              <w:jc w:val="left"/>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有效的职业健康安全管理体系认证证书的，得</w:t>
            </w:r>
            <w:r>
              <w:rPr>
                <w:rFonts w:hint="eastAsia" w:asciiTheme="minorEastAsia" w:hAnsiTheme="minorEastAsia" w:eastAsiaTheme="minorEastAsia" w:cstheme="minorEastAsia"/>
                <w:color w:val="000000"/>
                <w:sz w:val="21"/>
                <w:szCs w:val="21"/>
                <w:highlight w:val="none"/>
                <w:lang w:val="en-US" w:eastAsia="zh-CN"/>
              </w:rPr>
              <w:t>2</w:t>
            </w:r>
            <w:r>
              <w:rPr>
                <w:rFonts w:hint="eastAsia" w:asciiTheme="minorEastAsia" w:hAnsiTheme="minorEastAsia" w:eastAsiaTheme="minorEastAsia" w:cstheme="minorEastAsia"/>
                <w:color w:val="000000"/>
                <w:sz w:val="21"/>
                <w:szCs w:val="21"/>
                <w:highlight w:val="none"/>
              </w:rPr>
              <w:t>分。</w:t>
            </w:r>
          </w:p>
          <w:p>
            <w:pPr>
              <w:widowControl/>
              <w:jc w:val="left"/>
              <w:rPr>
                <w:rFonts w:hint="eastAsia" w:asciiTheme="minorEastAsia" w:hAnsiTheme="minorEastAsia" w:eastAsiaTheme="minorEastAsia" w:cstheme="minorEastAsia"/>
                <w:b/>
                <w:bCs/>
                <w:color w:val="000000"/>
                <w:sz w:val="21"/>
                <w:szCs w:val="21"/>
                <w:highlight w:val="none"/>
              </w:rPr>
            </w:pPr>
            <w:r>
              <w:rPr>
                <w:rFonts w:hint="eastAsia" w:asciiTheme="minorEastAsia" w:hAnsiTheme="minorEastAsia" w:eastAsiaTheme="minorEastAsia" w:cstheme="minorEastAsia"/>
                <w:color w:val="000000"/>
                <w:sz w:val="21"/>
                <w:szCs w:val="21"/>
                <w:highlight w:val="none"/>
              </w:rPr>
              <w:t>注：本项最高得</w:t>
            </w:r>
            <w:r>
              <w:rPr>
                <w:rFonts w:hint="eastAsia" w:asciiTheme="minorEastAsia" w:hAnsiTheme="minorEastAsia" w:eastAsiaTheme="minorEastAsia" w:cstheme="minorEastAsia"/>
                <w:color w:val="000000"/>
                <w:sz w:val="21"/>
                <w:szCs w:val="21"/>
                <w:highlight w:val="none"/>
                <w:lang w:val="en-US" w:eastAsia="zh-CN"/>
              </w:rPr>
              <w:t>6</w:t>
            </w:r>
            <w:r>
              <w:rPr>
                <w:rFonts w:hint="eastAsia" w:asciiTheme="minorEastAsia" w:hAnsiTheme="minorEastAsia" w:eastAsiaTheme="minorEastAsia" w:cstheme="minorEastAsia"/>
                <w:color w:val="000000"/>
                <w:sz w:val="21"/>
                <w:szCs w:val="21"/>
                <w:highlight w:val="none"/>
              </w:rPr>
              <w:t>分。须提供相关证明材料复印件或认证信息查询系统截图，否则不得分。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30" w:hRule="atLeast"/>
          <w:jc w:val="center"/>
        </w:trPr>
        <w:tc>
          <w:tcPr>
            <w:tcW w:w="838" w:type="dxa"/>
            <w:vAlign w:val="center"/>
          </w:tcPr>
          <w:p>
            <w:pPr>
              <w:widowControl/>
              <w:numPr>
                <w:ilvl w:val="0"/>
                <w:numId w:val="38"/>
              </w:numPr>
              <w:tabs>
                <w:tab w:val="left" w:pos="210"/>
              </w:tabs>
              <w:jc w:val="center"/>
              <w:rPr>
                <w:rFonts w:hint="eastAsia" w:asciiTheme="minorEastAsia" w:hAnsiTheme="minorEastAsia" w:eastAsiaTheme="minorEastAsia" w:cstheme="minorEastAsia"/>
                <w:sz w:val="21"/>
                <w:szCs w:val="21"/>
                <w:highlight w:val="none"/>
              </w:rPr>
            </w:pPr>
          </w:p>
        </w:tc>
        <w:tc>
          <w:tcPr>
            <w:tcW w:w="1254" w:type="dxa"/>
            <w:vAlign w:val="center"/>
          </w:tcPr>
          <w:p>
            <w:pPr>
              <w:pStyle w:val="90"/>
              <w:tabs>
                <w:tab w:val="left" w:pos="458"/>
              </w:tabs>
              <w:ind w:left="-98" w:right="-122" w:firstLine="0" w:firstLineChars="0"/>
              <w:jc w:val="center"/>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sz w:val="21"/>
                <w:szCs w:val="21"/>
                <w:highlight w:val="none"/>
              </w:rPr>
              <w:t xml:space="preserve">获奖情况 </w:t>
            </w:r>
          </w:p>
        </w:tc>
        <w:tc>
          <w:tcPr>
            <w:tcW w:w="996" w:type="dxa"/>
            <w:vAlign w:val="center"/>
          </w:tcPr>
          <w:p>
            <w:pPr>
              <w:pStyle w:val="90"/>
              <w:tabs>
                <w:tab w:val="left" w:pos="458"/>
              </w:tabs>
              <w:ind w:left="-98" w:right="-122" w:firstLine="0" w:firstLineChars="0"/>
              <w:jc w:val="center"/>
              <w:rPr>
                <w:rFonts w:hint="default"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lang w:val="en-US" w:eastAsia="zh-CN"/>
              </w:rPr>
              <w:t>10</w:t>
            </w:r>
          </w:p>
        </w:tc>
        <w:tc>
          <w:tcPr>
            <w:tcW w:w="6013" w:type="dxa"/>
            <w:vAlign w:val="center"/>
          </w:tcPr>
          <w:p>
            <w:pPr>
              <w:widowControl/>
              <w:jc w:val="left"/>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lang w:eastAsia="zh-CN"/>
              </w:rPr>
              <w:t>响应供应商</w:t>
            </w:r>
            <w:r>
              <w:rPr>
                <w:rFonts w:hint="eastAsia" w:asciiTheme="minorEastAsia" w:hAnsiTheme="minorEastAsia" w:eastAsiaTheme="minorEastAsia" w:cstheme="minorEastAsia"/>
                <w:color w:val="000000"/>
                <w:sz w:val="21"/>
                <w:szCs w:val="21"/>
                <w:highlight w:val="none"/>
              </w:rPr>
              <w:t>承担的</w:t>
            </w:r>
            <w:r>
              <w:rPr>
                <w:rFonts w:hint="eastAsia" w:asciiTheme="minorEastAsia" w:hAnsiTheme="minorEastAsia" w:eastAsiaTheme="minorEastAsia" w:cstheme="minorEastAsia"/>
                <w:color w:val="000000"/>
                <w:sz w:val="21"/>
                <w:szCs w:val="21"/>
                <w:highlight w:val="none"/>
                <w:lang w:val="en-US" w:eastAsia="zh-CN"/>
              </w:rPr>
              <w:t>同</w:t>
            </w:r>
            <w:r>
              <w:rPr>
                <w:rFonts w:hint="eastAsia" w:asciiTheme="minorEastAsia" w:hAnsiTheme="minorEastAsia" w:eastAsiaTheme="minorEastAsia" w:cstheme="minorEastAsia"/>
                <w:color w:val="000000"/>
                <w:sz w:val="21"/>
                <w:szCs w:val="21"/>
                <w:highlight w:val="none"/>
              </w:rPr>
              <w:t>类项目获奖情况：</w:t>
            </w:r>
          </w:p>
          <w:p>
            <w:pPr>
              <w:widowControl/>
              <w:jc w:val="left"/>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lang w:val="en-US" w:eastAsia="zh-CN"/>
              </w:rPr>
              <w:t>1、</w:t>
            </w:r>
            <w:r>
              <w:rPr>
                <w:rFonts w:hint="eastAsia" w:asciiTheme="minorEastAsia" w:hAnsiTheme="minorEastAsia" w:eastAsiaTheme="minorEastAsia" w:cstheme="minorEastAsia"/>
                <w:color w:val="000000"/>
                <w:sz w:val="21"/>
                <w:szCs w:val="21"/>
                <w:highlight w:val="none"/>
              </w:rPr>
              <w:t>获得过国家级优秀城乡规划设计奖项的，每提供1个得2分；</w:t>
            </w:r>
          </w:p>
          <w:p>
            <w:pPr>
              <w:widowControl/>
              <w:jc w:val="left"/>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2</w:t>
            </w:r>
            <w:r>
              <w:rPr>
                <w:rFonts w:hint="eastAsia" w:asciiTheme="minorEastAsia" w:hAnsiTheme="minorEastAsia" w:eastAsiaTheme="minorEastAsia" w:cstheme="minorEastAsia"/>
                <w:color w:val="000000"/>
                <w:sz w:val="21"/>
                <w:szCs w:val="21"/>
                <w:highlight w:val="none"/>
                <w:lang w:eastAsia="zh-CN"/>
              </w:rPr>
              <w:t>、</w:t>
            </w:r>
            <w:r>
              <w:rPr>
                <w:rFonts w:hint="eastAsia" w:asciiTheme="minorEastAsia" w:hAnsiTheme="minorEastAsia" w:eastAsiaTheme="minorEastAsia" w:cstheme="minorEastAsia"/>
                <w:color w:val="000000"/>
                <w:sz w:val="21"/>
                <w:szCs w:val="21"/>
                <w:highlight w:val="none"/>
              </w:rPr>
              <w:t>获得过省级优秀城乡规划设计奖项的，每提供1个得1分；</w:t>
            </w:r>
          </w:p>
          <w:p>
            <w:pPr>
              <w:widowControl/>
              <w:jc w:val="left"/>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3</w:t>
            </w:r>
            <w:r>
              <w:rPr>
                <w:rFonts w:hint="eastAsia" w:asciiTheme="minorEastAsia" w:hAnsiTheme="minorEastAsia" w:eastAsiaTheme="minorEastAsia" w:cstheme="minorEastAsia"/>
                <w:color w:val="000000"/>
                <w:sz w:val="21"/>
                <w:szCs w:val="21"/>
                <w:highlight w:val="none"/>
                <w:lang w:eastAsia="zh-CN"/>
              </w:rPr>
              <w:t>、</w:t>
            </w:r>
            <w:r>
              <w:rPr>
                <w:rFonts w:hint="eastAsia" w:asciiTheme="minorEastAsia" w:hAnsiTheme="minorEastAsia" w:eastAsiaTheme="minorEastAsia" w:cstheme="minorEastAsia"/>
                <w:color w:val="000000"/>
                <w:sz w:val="21"/>
                <w:szCs w:val="21"/>
                <w:highlight w:val="none"/>
              </w:rPr>
              <w:t>获得过市级优秀城乡规划设计奖项的，每提供1个得0.5分。</w:t>
            </w:r>
          </w:p>
          <w:p>
            <w:pPr>
              <w:widowControl/>
              <w:jc w:val="left"/>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sz w:val="21"/>
                <w:szCs w:val="21"/>
                <w:highlight w:val="none"/>
              </w:rPr>
              <w:t>注：</w:t>
            </w:r>
            <w:r>
              <w:rPr>
                <w:rFonts w:hint="eastAsia" w:asciiTheme="minorEastAsia" w:hAnsiTheme="minorEastAsia" w:eastAsiaTheme="minorEastAsia" w:cstheme="minorEastAsia"/>
                <w:color w:val="000000"/>
                <w:sz w:val="21"/>
                <w:szCs w:val="21"/>
                <w:highlight w:val="none"/>
                <w:lang w:val="en-US" w:eastAsia="zh-CN"/>
              </w:rPr>
              <w:t>本项最高得10分。</w:t>
            </w:r>
            <w:r>
              <w:rPr>
                <w:rFonts w:hint="eastAsia" w:asciiTheme="minorEastAsia" w:hAnsiTheme="minorEastAsia" w:eastAsiaTheme="minorEastAsia" w:cstheme="minorEastAsia"/>
                <w:color w:val="000000"/>
                <w:sz w:val="21"/>
                <w:szCs w:val="21"/>
                <w:highlight w:val="none"/>
              </w:rPr>
              <w:t>须提供获奖证书</w:t>
            </w:r>
            <w:r>
              <w:rPr>
                <w:rFonts w:hint="eastAsia" w:asciiTheme="minorEastAsia" w:hAnsiTheme="minorEastAsia" w:eastAsiaTheme="minorEastAsia" w:cstheme="minorEastAsia"/>
                <w:color w:val="000000"/>
                <w:sz w:val="21"/>
                <w:szCs w:val="21"/>
                <w:highlight w:val="none"/>
                <w:lang w:val="en-US" w:eastAsia="zh-CN"/>
              </w:rPr>
              <w:t>复印</w:t>
            </w:r>
            <w:r>
              <w:rPr>
                <w:rFonts w:hint="eastAsia" w:asciiTheme="minorEastAsia" w:hAnsiTheme="minorEastAsia" w:eastAsiaTheme="minorEastAsia" w:cstheme="minorEastAsia"/>
                <w:color w:val="000000"/>
                <w:sz w:val="21"/>
                <w:szCs w:val="21"/>
                <w:highlight w:val="none"/>
              </w:rPr>
              <w:t>件加盖公章作为证明材料，不提供不得分，同一项目只计一次。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30" w:hRule="atLeast"/>
          <w:jc w:val="center"/>
        </w:trPr>
        <w:tc>
          <w:tcPr>
            <w:tcW w:w="838" w:type="dxa"/>
            <w:vAlign w:val="center"/>
          </w:tcPr>
          <w:p>
            <w:pPr>
              <w:widowControl/>
              <w:numPr>
                <w:ilvl w:val="0"/>
                <w:numId w:val="38"/>
              </w:numPr>
              <w:tabs>
                <w:tab w:val="left" w:pos="210"/>
              </w:tabs>
              <w:jc w:val="center"/>
              <w:rPr>
                <w:rFonts w:hint="eastAsia" w:asciiTheme="minorEastAsia" w:hAnsiTheme="minorEastAsia" w:eastAsiaTheme="minorEastAsia" w:cstheme="minorEastAsia"/>
                <w:sz w:val="21"/>
                <w:szCs w:val="21"/>
                <w:highlight w:val="none"/>
              </w:rPr>
            </w:pPr>
          </w:p>
        </w:tc>
        <w:tc>
          <w:tcPr>
            <w:tcW w:w="1254" w:type="dxa"/>
            <w:vAlign w:val="center"/>
          </w:tcPr>
          <w:p>
            <w:pPr>
              <w:widowControl/>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项目业绩</w:t>
            </w:r>
          </w:p>
        </w:tc>
        <w:tc>
          <w:tcPr>
            <w:tcW w:w="996" w:type="dxa"/>
            <w:vAlign w:val="center"/>
          </w:tcPr>
          <w:p>
            <w:pPr>
              <w:widowControl/>
              <w:jc w:val="center"/>
              <w:rPr>
                <w:rFonts w:hint="eastAsia" w:asciiTheme="minorEastAsia" w:hAnsiTheme="minorEastAsia" w:eastAsiaTheme="minorEastAsia" w:cstheme="minorEastAsia"/>
                <w:sz w:val="21"/>
                <w:szCs w:val="21"/>
                <w:highlight w:val="none"/>
                <w:lang w:eastAsia="zh-CN"/>
              </w:rPr>
            </w:pPr>
            <w:r>
              <w:rPr>
                <w:rFonts w:hint="eastAsia" w:asciiTheme="minorEastAsia" w:hAnsiTheme="minorEastAsia" w:eastAsiaTheme="minorEastAsia" w:cstheme="minorEastAsia"/>
                <w:sz w:val="21"/>
                <w:szCs w:val="21"/>
                <w:highlight w:val="none"/>
              </w:rPr>
              <w:t>1</w:t>
            </w:r>
            <w:r>
              <w:rPr>
                <w:rFonts w:hint="eastAsia" w:asciiTheme="minorEastAsia" w:hAnsiTheme="minorEastAsia" w:eastAsiaTheme="minorEastAsia" w:cstheme="minorEastAsia"/>
                <w:sz w:val="21"/>
                <w:szCs w:val="21"/>
                <w:highlight w:val="none"/>
                <w:lang w:val="en-US" w:eastAsia="zh-CN"/>
              </w:rPr>
              <w:t>2</w:t>
            </w:r>
          </w:p>
        </w:tc>
        <w:tc>
          <w:tcPr>
            <w:tcW w:w="6013" w:type="dxa"/>
            <w:vAlign w:val="center"/>
          </w:tcPr>
          <w:p>
            <w:pPr>
              <w:jc w:val="lef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1、发展战（策）略规划研究类业绩：2020年1月1日至今（以合同签订时间为准），响应供应商承</w:t>
            </w:r>
            <w:r>
              <w:rPr>
                <w:rFonts w:hint="eastAsia" w:asciiTheme="minorEastAsia" w:hAnsiTheme="minorEastAsia" w:eastAsiaTheme="minorEastAsia" w:cstheme="minorEastAsia"/>
                <w:sz w:val="21"/>
                <w:szCs w:val="21"/>
                <w:highlight w:val="none"/>
                <w:lang w:val="en-US" w:eastAsia="zh-CN"/>
              </w:rPr>
              <w:t>接</w:t>
            </w:r>
            <w:r>
              <w:rPr>
                <w:rFonts w:hint="eastAsia" w:asciiTheme="minorEastAsia" w:hAnsiTheme="minorEastAsia" w:eastAsiaTheme="minorEastAsia" w:cstheme="minorEastAsia"/>
                <w:sz w:val="21"/>
                <w:szCs w:val="21"/>
                <w:highlight w:val="none"/>
              </w:rPr>
              <w:t>过</w:t>
            </w:r>
            <w:r>
              <w:rPr>
                <w:rFonts w:hint="eastAsia" w:asciiTheme="minorEastAsia" w:hAnsiTheme="minorEastAsia" w:eastAsiaTheme="minorEastAsia" w:cstheme="minorEastAsia"/>
                <w:sz w:val="21"/>
                <w:szCs w:val="21"/>
                <w:highlight w:val="none"/>
                <w:lang w:val="en-US" w:eastAsia="zh-CN"/>
              </w:rPr>
              <w:t>同类</w:t>
            </w:r>
            <w:r>
              <w:rPr>
                <w:rFonts w:hint="eastAsia" w:asciiTheme="minorEastAsia" w:hAnsiTheme="minorEastAsia" w:eastAsiaTheme="minorEastAsia" w:cstheme="minorEastAsia"/>
                <w:sz w:val="21"/>
                <w:szCs w:val="21"/>
                <w:highlight w:val="none"/>
              </w:rPr>
              <w:t>发展战（策）略规划研究类项目的，每提供1个得2分。</w:t>
            </w:r>
          </w:p>
          <w:p>
            <w:pPr>
              <w:jc w:val="lef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2、总规划设计师服务类业绩：2020年1月1日至今（以合同签订时间为准），响应供应商承担过总规划设计师服务</w:t>
            </w:r>
            <w:r>
              <w:rPr>
                <w:rFonts w:hint="eastAsia" w:asciiTheme="minorEastAsia" w:hAnsiTheme="minorEastAsia" w:eastAsiaTheme="minorEastAsia" w:cstheme="minorEastAsia"/>
                <w:sz w:val="21"/>
                <w:szCs w:val="21"/>
                <w:highlight w:val="none"/>
                <w:lang w:val="en-US" w:eastAsia="zh-CN"/>
              </w:rPr>
              <w:t>类</w:t>
            </w:r>
            <w:r>
              <w:rPr>
                <w:rFonts w:hint="eastAsia" w:asciiTheme="minorEastAsia" w:hAnsiTheme="minorEastAsia" w:eastAsiaTheme="minorEastAsia" w:cstheme="minorEastAsia"/>
                <w:sz w:val="21"/>
                <w:szCs w:val="21"/>
                <w:highlight w:val="none"/>
              </w:rPr>
              <w:t>项目的，每提供1个得2分。</w:t>
            </w:r>
          </w:p>
          <w:p>
            <w:pPr>
              <w:pStyle w:val="21"/>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注：</w:t>
            </w:r>
            <w:r>
              <w:rPr>
                <w:rFonts w:hint="eastAsia" w:asciiTheme="minorEastAsia" w:hAnsiTheme="minorEastAsia" w:eastAsiaTheme="minorEastAsia" w:cstheme="minorEastAsia"/>
                <w:kern w:val="0"/>
                <w:sz w:val="21"/>
                <w:szCs w:val="21"/>
                <w:highlight w:val="none"/>
              </w:rPr>
              <w:t>本项最终评分为上述子项评分的总和，累计最高得1</w:t>
            </w:r>
            <w:r>
              <w:rPr>
                <w:rFonts w:hint="eastAsia" w:asciiTheme="minorEastAsia" w:hAnsiTheme="minorEastAsia" w:eastAsiaTheme="minorEastAsia" w:cstheme="minorEastAsia"/>
                <w:kern w:val="0"/>
                <w:sz w:val="21"/>
                <w:szCs w:val="21"/>
                <w:highlight w:val="none"/>
                <w:lang w:val="en-US" w:eastAsia="zh-CN"/>
              </w:rPr>
              <w:t>2</w:t>
            </w:r>
            <w:r>
              <w:rPr>
                <w:rFonts w:hint="eastAsia" w:asciiTheme="minorEastAsia" w:hAnsiTheme="minorEastAsia" w:eastAsiaTheme="minorEastAsia" w:cstheme="minorEastAsia"/>
                <w:kern w:val="0"/>
                <w:sz w:val="21"/>
                <w:szCs w:val="21"/>
                <w:highlight w:val="none"/>
              </w:rPr>
              <w:t>分。</w:t>
            </w:r>
            <w:r>
              <w:rPr>
                <w:rFonts w:hint="eastAsia" w:asciiTheme="minorEastAsia" w:hAnsiTheme="minorEastAsia" w:eastAsiaTheme="minorEastAsia" w:cstheme="minorEastAsia"/>
                <w:sz w:val="21"/>
                <w:szCs w:val="21"/>
                <w:highlight w:val="none"/>
              </w:rPr>
              <w:t>须提供合同</w:t>
            </w:r>
            <w:r>
              <w:rPr>
                <w:rFonts w:hint="eastAsia" w:asciiTheme="minorEastAsia" w:hAnsiTheme="minorEastAsia" w:eastAsiaTheme="minorEastAsia" w:cstheme="minorEastAsia"/>
                <w:sz w:val="21"/>
                <w:szCs w:val="21"/>
                <w:highlight w:val="none"/>
                <w:lang w:val="en-US" w:eastAsia="zh-CN"/>
              </w:rPr>
              <w:t>复印</w:t>
            </w:r>
            <w:r>
              <w:rPr>
                <w:rFonts w:hint="eastAsia" w:asciiTheme="minorEastAsia" w:hAnsiTheme="minorEastAsia" w:eastAsiaTheme="minorEastAsia" w:cstheme="minorEastAsia"/>
                <w:sz w:val="21"/>
                <w:szCs w:val="21"/>
                <w:highlight w:val="none"/>
              </w:rPr>
              <w:t>件加盖响应供应商公章。缺少证明文件的业绩不予承认。有效业绩的认定以签订正式合同时间为准，即在所要求的时间范围内方可计入有效业绩。</w:t>
            </w:r>
            <w:r>
              <w:rPr>
                <w:rFonts w:hint="eastAsia"/>
                <w:highlight w:val="none"/>
                <w:lang w:eastAsia="zh-CN"/>
              </w:rPr>
              <w:t>同一业绩如果包含以上两类的情况，不重复得分。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30" w:hRule="atLeast"/>
          <w:jc w:val="center"/>
        </w:trPr>
        <w:tc>
          <w:tcPr>
            <w:tcW w:w="838" w:type="dxa"/>
            <w:vMerge w:val="restart"/>
            <w:vAlign w:val="center"/>
          </w:tcPr>
          <w:p>
            <w:pPr>
              <w:widowControl/>
              <w:numPr>
                <w:ilvl w:val="0"/>
                <w:numId w:val="38"/>
              </w:numPr>
              <w:tabs>
                <w:tab w:val="left" w:pos="210"/>
              </w:tabs>
              <w:jc w:val="center"/>
              <w:rPr>
                <w:rFonts w:hint="eastAsia" w:asciiTheme="minorEastAsia" w:hAnsiTheme="minorEastAsia" w:eastAsiaTheme="minorEastAsia" w:cstheme="minorEastAsia"/>
                <w:sz w:val="21"/>
                <w:szCs w:val="21"/>
                <w:highlight w:val="none"/>
              </w:rPr>
            </w:pPr>
          </w:p>
        </w:tc>
        <w:tc>
          <w:tcPr>
            <w:tcW w:w="1254" w:type="dxa"/>
            <w:vMerge w:val="restart"/>
            <w:vAlign w:val="center"/>
          </w:tcPr>
          <w:p>
            <w:pPr>
              <w:widowControl/>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拟派项目负责人（领衔总师）</w:t>
            </w:r>
          </w:p>
        </w:tc>
        <w:tc>
          <w:tcPr>
            <w:tcW w:w="996" w:type="dxa"/>
            <w:vAlign w:val="center"/>
          </w:tcPr>
          <w:p>
            <w:pPr>
              <w:widowControl/>
              <w:jc w:val="center"/>
              <w:rPr>
                <w:rFonts w:hint="eastAsia" w:asciiTheme="minorEastAsia" w:hAnsiTheme="minorEastAsia" w:eastAsiaTheme="minorEastAsia" w:cstheme="minorEastAsia"/>
                <w:sz w:val="21"/>
                <w:szCs w:val="21"/>
                <w:highlight w:val="none"/>
                <w:lang w:eastAsia="zh-CN"/>
              </w:rPr>
            </w:pPr>
            <w:r>
              <w:rPr>
                <w:rFonts w:hint="eastAsia" w:asciiTheme="minorEastAsia" w:hAnsiTheme="minorEastAsia" w:eastAsiaTheme="minorEastAsia" w:cstheme="minorEastAsia"/>
                <w:sz w:val="21"/>
                <w:szCs w:val="21"/>
                <w:highlight w:val="none"/>
                <w:lang w:val="en-US" w:eastAsia="zh-CN"/>
              </w:rPr>
              <w:t>3</w:t>
            </w:r>
          </w:p>
        </w:tc>
        <w:tc>
          <w:tcPr>
            <w:tcW w:w="6013" w:type="dxa"/>
            <w:vAlign w:val="center"/>
          </w:tcPr>
          <w:p>
            <w:pPr>
              <w:jc w:val="lef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满足用户需求的基础上，</w:t>
            </w:r>
            <w:r>
              <w:rPr>
                <w:rFonts w:hint="eastAsia" w:asciiTheme="minorEastAsia" w:hAnsiTheme="minorEastAsia" w:eastAsiaTheme="minorEastAsia" w:cstheme="minorEastAsia"/>
                <w:sz w:val="21"/>
                <w:szCs w:val="21"/>
                <w:highlight w:val="none"/>
                <w:lang w:eastAsia="zh-CN"/>
              </w:rPr>
              <w:t>响应供应商</w:t>
            </w:r>
            <w:r>
              <w:rPr>
                <w:rFonts w:hint="eastAsia" w:asciiTheme="minorEastAsia" w:hAnsiTheme="minorEastAsia" w:eastAsiaTheme="minorEastAsia" w:cstheme="minorEastAsia"/>
                <w:sz w:val="21"/>
                <w:szCs w:val="21"/>
                <w:highlight w:val="none"/>
              </w:rPr>
              <w:t>针对本项目拟安排的项目负责人（仅限一人）：</w:t>
            </w:r>
            <w:r>
              <w:rPr>
                <w:highlight w:val="none"/>
              </w:rPr>
              <w:t>城市（乡）规划专业</w:t>
            </w:r>
            <w:r>
              <w:rPr>
                <w:rFonts w:hint="eastAsia"/>
                <w:highlight w:val="none"/>
              </w:rPr>
              <w:t>正高级工程师</w:t>
            </w:r>
            <w:r>
              <w:rPr>
                <w:rFonts w:hint="eastAsia"/>
                <w:highlight w:val="none"/>
                <w:lang w:val="en-US" w:eastAsia="zh-CN"/>
              </w:rPr>
              <w:t>职称</w:t>
            </w:r>
            <w:r>
              <w:rPr>
                <w:rFonts w:hint="eastAsia"/>
                <w:highlight w:val="none"/>
              </w:rPr>
              <w:t>的，得</w:t>
            </w:r>
            <w:r>
              <w:rPr>
                <w:highlight w:val="none"/>
              </w:rPr>
              <w:t>3</w:t>
            </w:r>
            <w:r>
              <w:rPr>
                <w:rFonts w:hint="eastAsia"/>
                <w:highlight w:val="none"/>
              </w:rPr>
              <w:t>分；为城市规划副高级工程师</w:t>
            </w:r>
            <w:r>
              <w:rPr>
                <w:rFonts w:hint="eastAsia"/>
                <w:highlight w:val="none"/>
                <w:lang w:val="en-US" w:eastAsia="zh-CN"/>
              </w:rPr>
              <w:t>职称</w:t>
            </w:r>
            <w:r>
              <w:rPr>
                <w:rFonts w:hint="eastAsia"/>
                <w:highlight w:val="none"/>
              </w:rPr>
              <w:t>的，得1分</w:t>
            </w:r>
            <w:r>
              <w:rPr>
                <w:rFonts w:hint="eastAsia" w:asciiTheme="minorEastAsia" w:hAnsiTheme="minorEastAsia" w:eastAsiaTheme="minorEastAsia" w:cstheme="minorEastAsia"/>
                <w:sz w:val="21"/>
                <w:szCs w:val="21"/>
                <w:highlight w:val="none"/>
              </w:rPr>
              <w:t>。</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注：本项</w:t>
            </w:r>
            <w:r>
              <w:rPr>
                <w:rFonts w:hint="eastAsia" w:asciiTheme="minorEastAsia" w:hAnsiTheme="minorEastAsia" w:eastAsiaTheme="minorEastAsia" w:cstheme="minorEastAsia"/>
                <w:sz w:val="21"/>
                <w:szCs w:val="21"/>
                <w:highlight w:val="none"/>
                <w:lang w:val="en-US" w:eastAsia="zh-CN"/>
              </w:rPr>
              <w:t>最高得3</w:t>
            </w:r>
            <w:r>
              <w:rPr>
                <w:rFonts w:hint="eastAsia" w:asciiTheme="minorEastAsia" w:hAnsiTheme="minorEastAsia" w:eastAsiaTheme="minorEastAsia" w:cstheme="minorEastAsia"/>
                <w:sz w:val="21"/>
                <w:szCs w:val="21"/>
                <w:highlight w:val="none"/>
              </w:rPr>
              <w:t>分</w:t>
            </w: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rPr>
              <w:t>须提供</w:t>
            </w:r>
            <w:r>
              <w:rPr>
                <w:rFonts w:hint="default" w:ascii="Calibri" w:hAnsi="Calibri" w:cs="Calibri" w:eastAsiaTheme="minorEastAsia"/>
                <w:sz w:val="21"/>
                <w:szCs w:val="21"/>
                <w:highlight w:val="none"/>
              </w:rPr>
              <w:t>①</w:t>
            </w:r>
            <w:r>
              <w:rPr>
                <w:rFonts w:hint="eastAsia" w:asciiTheme="minorEastAsia" w:hAnsiTheme="minorEastAsia" w:eastAsiaTheme="minorEastAsia" w:cstheme="minorEastAsia"/>
                <w:sz w:val="21"/>
                <w:szCs w:val="21"/>
                <w:highlight w:val="none"/>
                <w:lang w:val="en-US" w:eastAsia="zh-CN"/>
              </w:rPr>
              <w:t>职称证书复印件</w:t>
            </w:r>
            <w:r>
              <w:rPr>
                <w:rFonts w:hint="eastAsia" w:asciiTheme="minorEastAsia" w:hAnsiTheme="minorEastAsia" w:eastAsiaTheme="minorEastAsia" w:cstheme="minorEastAsia"/>
                <w:sz w:val="21"/>
                <w:szCs w:val="21"/>
                <w:highlight w:val="none"/>
              </w:rPr>
              <w:t>、②本项目磋商公告发布当月往前顺推6个月的任意一个月（含磋商公告发布当月）在响应供应商单位购买社保证明复印件或聘任证书</w:t>
            </w: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bCs/>
                <w:sz w:val="21"/>
                <w:szCs w:val="21"/>
                <w:highlight w:val="none"/>
              </w:rPr>
              <w:t>未按要求提供相关材料或</w:t>
            </w:r>
            <w:r>
              <w:rPr>
                <w:rFonts w:hint="eastAsia" w:asciiTheme="minorEastAsia" w:hAnsiTheme="minorEastAsia" w:eastAsiaTheme="minorEastAsia" w:cstheme="minorEastAsia"/>
                <w:bCs/>
                <w:sz w:val="21"/>
                <w:szCs w:val="21"/>
                <w:highlight w:val="none"/>
                <w:lang w:val="en-US" w:eastAsia="zh-CN"/>
              </w:rPr>
              <w:t>复印</w:t>
            </w:r>
            <w:r>
              <w:rPr>
                <w:rFonts w:hint="eastAsia" w:asciiTheme="minorEastAsia" w:hAnsiTheme="minorEastAsia" w:eastAsiaTheme="minorEastAsia" w:cstheme="minorEastAsia"/>
                <w:bCs/>
                <w:sz w:val="21"/>
                <w:szCs w:val="21"/>
                <w:highlight w:val="none"/>
              </w:rPr>
              <w:t>件不清晰导致无法识别的不得分</w:t>
            </w:r>
            <w:r>
              <w:rPr>
                <w:rFonts w:hint="eastAsia" w:asciiTheme="minorEastAsia" w:hAnsiTheme="minorEastAsia" w:eastAsiaTheme="minorEastAsia" w:cstheme="minorEastAsia"/>
                <w:sz w:val="21"/>
                <w:szCs w:val="21"/>
                <w:highlight w:val="none"/>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30" w:hRule="atLeast"/>
          <w:jc w:val="center"/>
        </w:trPr>
        <w:tc>
          <w:tcPr>
            <w:tcW w:w="838" w:type="dxa"/>
            <w:vMerge w:val="continue"/>
            <w:vAlign w:val="center"/>
          </w:tcPr>
          <w:p>
            <w:pPr>
              <w:widowControl/>
              <w:tabs>
                <w:tab w:val="left" w:pos="210"/>
                <w:tab w:val="left" w:pos="420"/>
              </w:tabs>
              <w:jc w:val="center"/>
              <w:rPr>
                <w:rFonts w:hint="eastAsia" w:asciiTheme="minorEastAsia" w:hAnsiTheme="minorEastAsia" w:eastAsiaTheme="minorEastAsia" w:cstheme="minorEastAsia"/>
                <w:sz w:val="21"/>
                <w:szCs w:val="21"/>
                <w:highlight w:val="none"/>
              </w:rPr>
            </w:pPr>
          </w:p>
        </w:tc>
        <w:tc>
          <w:tcPr>
            <w:tcW w:w="1254" w:type="dxa"/>
            <w:vMerge w:val="continue"/>
            <w:vAlign w:val="center"/>
          </w:tcPr>
          <w:p>
            <w:pPr>
              <w:widowControl/>
              <w:jc w:val="center"/>
              <w:rPr>
                <w:rFonts w:hint="eastAsia" w:asciiTheme="minorEastAsia" w:hAnsiTheme="minorEastAsia" w:eastAsiaTheme="minorEastAsia" w:cstheme="minorEastAsia"/>
                <w:sz w:val="21"/>
                <w:szCs w:val="21"/>
                <w:highlight w:val="none"/>
              </w:rPr>
            </w:pPr>
          </w:p>
        </w:tc>
        <w:tc>
          <w:tcPr>
            <w:tcW w:w="996" w:type="dxa"/>
            <w:vAlign w:val="center"/>
          </w:tcPr>
          <w:p>
            <w:pPr>
              <w:widowControl/>
              <w:jc w:val="center"/>
              <w:rPr>
                <w:rFonts w:hint="default"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lang w:val="en-US" w:eastAsia="zh-CN"/>
              </w:rPr>
              <w:t>13</w:t>
            </w:r>
          </w:p>
        </w:tc>
        <w:tc>
          <w:tcPr>
            <w:tcW w:w="6013" w:type="dxa"/>
            <w:vAlign w:val="center"/>
          </w:tcPr>
          <w:p>
            <w:pPr>
              <w:jc w:val="lef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eastAsia="zh-CN"/>
              </w:rPr>
              <w:t>响应供应商</w:t>
            </w:r>
            <w:r>
              <w:rPr>
                <w:rFonts w:hint="eastAsia" w:asciiTheme="minorEastAsia" w:hAnsiTheme="minorEastAsia" w:eastAsiaTheme="minorEastAsia" w:cstheme="minorEastAsia"/>
                <w:sz w:val="21"/>
                <w:szCs w:val="21"/>
                <w:highlight w:val="none"/>
              </w:rPr>
              <w:t>针对本项目拟安排的项目负责人（仅限一人）：</w:t>
            </w:r>
          </w:p>
          <w:p>
            <w:pPr>
              <w:jc w:val="lef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1</w:t>
            </w:r>
            <w:r>
              <w:rPr>
                <w:rFonts w:hint="eastAsia" w:asciiTheme="minorEastAsia" w:hAnsiTheme="minorEastAsia" w:eastAsiaTheme="minorEastAsia" w:cstheme="minorEastAsia"/>
                <w:sz w:val="21"/>
                <w:szCs w:val="21"/>
                <w:highlight w:val="none"/>
              </w:rPr>
              <w:t>、项目负责人主持过的</w:t>
            </w:r>
            <w:r>
              <w:rPr>
                <w:rFonts w:hint="eastAsia" w:asciiTheme="minorEastAsia" w:hAnsiTheme="minorEastAsia" w:eastAsiaTheme="minorEastAsia" w:cstheme="minorEastAsia"/>
                <w:sz w:val="21"/>
                <w:szCs w:val="21"/>
                <w:highlight w:val="none"/>
                <w:lang w:eastAsia="zh-CN"/>
              </w:rPr>
              <w:t>同类项目【</w:t>
            </w:r>
            <w:r>
              <w:rPr>
                <w:rFonts w:hint="eastAsia" w:asciiTheme="minorEastAsia" w:hAnsiTheme="minorEastAsia" w:eastAsiaTheme="minorEastAsia" w:cstheme="minorEastAsia"/>
                <w:sz w:val="21"/>
                <w:szCs w:val="21"/>
                <w:highlight w:val="none"/>
              </w:rPr>
              <w:t>发展战（策）略规划研究类项目</w:t>
            </w:r>
            <w:r>
              <w:rPr>
                <w:rFonts w:hint="eastAsia" w:asciiTheme="minorEastAsia" w:hAnsiTheme="minorEastAsia" w:eastAsiaTheme="minorEastAsia" w:cstheme="minorEastAsia"/>
                <w:sz w:val="21"/>
                <w:szCs w:val="21"/>
                <w:highlight w:val="none"/>
                <w:lang w:val="en-US" w:eastAsia="zh-CN"/>
              </w:rPr>
              <w:t>或</w:t>
            </w:r>
            <w:r>
              <w:rPr>
                <w:rFonts w:hint="eastAsia" w:asciiTheme="minorEastAsia" w:hAnsiTheme="minorEastAsia" w:eastAsiaTheme="minorEastAsia" w:cstheme="minorEastAsia"/>
                <w:sz w:val="21"/>
                <w:szCs w:val="21"/>
                <w:highlight w:val="none"/>
              </w:rPr>
              <w:t>总规划设计师服务</w:t>
            </w:r>
            <w:r>
              <w:rPr>
                <w:rFonts w:hint="eastAsia" w:asciiTheme="minorEastAsia" w:hAnsiTheme="minorEastAsia" w:eastAsiaTheme="minorEastAsia" w:cstheme="minorEastAsia"/>
                <w:sz w:val="21"/>
                <w:szCs w:val="21"/>
                <w:highlight w:val="none"/>
                <w:lang w:val="en-US" w:eastAsia="zh-CN"/>
              </w:rPr>
              <w:t>类</w:t>
            </w:r>
            <w:r>
              <w:rPr>
                <w:rFonts w:hint="eastAsia" w:asciiTheme="minorEastAsia" w:hAnsiTheme="minorEastAsia" w:eastAsiaTheme="minorEastAsia" w:cstheme="minorEastAsia"/>
                <w:sz w:val="21"/>
                <w:szCs w:val="21"/>
                <w:highlight w:val="none"/>
              </w:rPr>
              <w:t>项目</w:t>
            </w: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rPr>
              <w:t>的，每提供1个得2分，本小项最高得</w:t>
            </w:r>
            <w:r>
              <w:rPr>
                <w:rFonts w:hint="eastAsia" w:asciiTheme="minorEastAsia" w:hAnsiTheme="minorEastAsia" w:eastAsiaTheme="minorEastAsia" w:cstheme="minorEastAsia"/>
                <w:sz w:val="21"/>
                <w:szCs w:val="21"/>
                <w:highlight w:val="none"/>
                <w:lang w:val="en-US" w:eastAsia="zh-CN"/>
              </w:rPr>
              <w:t>8</w:t>
            </w:r>
            <w:r>
              <w:rPr>
                <w:rFonts w:hint="eastAsia" w:asciiTheme="minorEastAsia" w:hAnsiTheme="minorEastAsia" w:eastAsiaTheme="minorEastAsia" w:cstheme="minorEastAsia"/>
                <w:sz w:val="21"/>
                <w:szCs w:val="21"/>
                <w:highlight w:val="none"/>
              </w:rPr>
              <w:t>分。</w:t>
            </w:r>
          </w:p>
          <w:p>
            <w:pPr>
              <w:jc w:val="lef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2、</w:t>
            </w:r>
            <w:r>
              <w:rPr>
                <w:rFonts w:hint="eastAsia" w:asciiTheme="minorEastAsia" w:hAnsiTheme="minorEastAsia" w:eastAsiaTheme="minorEastAsia" w:cstheme="minorEastAsia"/>
                <w:sz w:val="21"/>
                <w:szCs w:val="21"/>
                <w:highlight w:val="none"/>
              </w:rPr>
              <w:t>项目负责人主持或参与过的</w:t>
            </w:r>
            <w:r>
              <w:rPr>
                <w:rFonts w:hint="eastAsia" w:asciiTheme="minorEastAsia" w:hAnsiTheme="minorEastAsia" w:eastAsiaTheme="minorEastAsia" w:cstheme="minorEastAsia"/>
                <w:sz w:val="21"/>
                <w:szCs w:val="21"/>
                <w:highlight w:val="none"/>
                <w:lang w:eastAsia="zh-CN"/>
              </w:rPr>
              <w:t>项目</w:t>
            </w:r>
            <w:r>
              <w:rPr>
                <w:rFonts w:hint="eastAsia" w:asciiTheme="minorEastAsia" w:hAnsiTheme="minorEastAsia" w:eastAsiaTheme="minorEastAsia" w:cstheme="minorEastAsia"/>
                <w:sz w:val="21"/>
                <w:szCs w:val="21"/>
                <w:highlight w:val="none"/>
              </w:rPr>
              <w:t>，</w:t>
            </w:r>
            <w:r>
              <w:rPr>
                <w:rFonts w:hint="eastAsia" w:asciiTheme="minorEastAsia" w:hAnsiTheme="minorEastAsia" w:eastAsiaTheme="minorEastAsia" w:cstheme="minorEastAsia"/>
                <w:sz w:val="21"/>
                <w:szCs w:val="21"/>
                <w:highlight w:val="none"/>
                <w:lang w:val="en-US" w:eastAsia="zh-CN"/>
              </w:rPr>
              <w:t>曾</w:t>
            </w:r>
            <w:r>
              <w:rPr>
                <w:rFonts w:hint="eastAsia" w:asciiTheme="minorEastAsia" w:hAnsiTheme="minorEastAsia" w:eastAsiaTheme="minorEastAsia" w:cstheme="minorEastAsia"/>
                <w:sz w:val="21"/>
                <w:szCs w:val="21"/>
                <w:highlight w:val="none"/>
              </w:rPr>
              <w:t>获得</w:t>
            </w:r>
            <w:r>
              <w:rPr>
                <w:rFonts w:hint="eastAsia" w:asciiTheme="minorEastAsia" w:hAnsiTheme="minorEastAsia" w:eastAsiaTheme="minorEastAsia" w:cstheme="minorEastAsia"/>
                <w:sz w:val="21"/>
                <w:szCs w:val="21"/>
                <w:highlight w:val="none"/>
                <w:lang w:val="en-US" w:eastAsia="zh-CN"/>
              </w:rPr>
              <w:t>奖项</w:t>
            </w:r>
            <w:r>
              <w:rPr>
                <w:rFonts w:hint="eastAsia" w:asciiTheme="minorEastAsia" w:hAnsiTheme="minorEastAsia" w:eastAsiaTheme="minorEastAsia" w:cstheme="minorEastAsia"/>
                <w:sz w:val="21"/>
                <w:szCs w:val="21"/>
                <w:highlight w:val="none"/>
              </w:rPr>
              <w:t>的，每提供1个得</w:t>
            </w:r>
            <w:r>
              <w:rPr>
                <w:rFonts w:hint="eastAsia" w:asciiTheme="minorEastAsia" w:hAnsiTheme="minorEastAsia" w:eastAsiaTheme="minorEastAsia" w:cstheme="minorEastAsia"/>
                <w:sz w:val="21"/>
                <w:szCs w:val="21"/>
                <w:highlight w:val="none"/>
                <w:lang w:val="en-US" w:eastAsia="zh-CN"/>
              </w:rPr>
              <w:t>1</w:t>
            </w:r>
            <w:r>
              <w:rPr>
                <w:rFonts w:hint="eastAsia" w:asciiTheme="minorEastAsia" w:hAnsiTheme="minorEastAsia" w:eastAsiaTheme="minorEastAsia" w:cstheme="minorEastAsia"/>
                <w:sz w:val="21"/>
                <w:szCs w:val="21"/>
                <w:highlight w:val="none"/>
              </w:rPr>
              <w:t>分</w:t>
            </w: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rPr>
              <w:t>本小项最高得</w:t>
            </w:r>
            <w:r>
              <w:rPr>
                <w:rFonts w:hint="eastAsia" w:asciiTheme="minorEastAsia" w:hAnsiTheme="minorEastAsia" w:eastAsiaTheme="minorEastAsia" w:cstheme="minorEastAsia"/>
                <w:sz w:val="21"/>
                <w:szCs w:val="21"/>
                <w:highlight w:val="none"/>
                <w:lang w:val="en-US" w:eastAsia="zh-CN"/>
              </w:rPr>
              <w:t>5</w:t>
            </w:r>
            <w:r>
              <w:rPr>
                <w:rFonts w:hint="eastAsia" w:asciiTheme="minorEastAsia" w:hAnsiTheme="minorEastAsia" w:eastAsiaTheme="minorEastAsia" w:cstheme="minorEastAsia"/>
                <w:sz w:val="21"/>
                <w:szCs w:val="21"/>
                <w:highlight w:val="none"/>
              </w:rPr>
              <w:t>分，同一项目不重复计分（需提供含项目负责人姓名的获奖证书或相关证明文件复印件）。</w:t>
            </w:r>
          </w:p>
          <w:p>
            <w:pPr>
              <w:widowControl/>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注：本项</w:t>
            </w:r>
            <w:r>
              <w:rPr>
                <w:rFonts w:hint="eastAsia" w:asciiTheme="minorEastAsia" w:hAnsiTheme="minorEastAsia" w:eastAsiaTheme="minorEastAsia" w:cstheme="minorEastAsia"/>
                <w:sz w:val="21"/>
                <w:szCs w:val="21"/>
                <w:highlight w:val="none"/>
                <w:lang w:val="en-US" w:eastAsia="zh-CN"/>
              </w:rPr>
              <w:t>最高得</w:t>
            </w:r>
            <w:r>
              <w:rPr>
                <w:rFonts w:hint="eastAsia" w:asciiTheme="minorEastAsia" w:hAnsiTheme="minorEastAsia" w:eastAsiaTheme="minorEastAsia" w:cstheme="minorEastAsia"/>
                <w:sz w:val="21"/>
                <w:szCs w:val="21"/>
                <w:highlight w:val="none"/>
              </w:rPr>
              <w:t>1</w:t>
            </w:r>
            <w:r>
              <w:rPr>
                <w:rFonts w:hint="eastAsia" w:asciiTheme="minorEastAsia" w:hAnsiTheme="minorEastAsia" w:eastAsiaTheme="minorEastAsia" w:cstheme="minorEastAsia"/>
                <w:sz w:val="21"/>
                <w:szCs w:val="21"/>
                <w:highlight w:val="none"/>
                <w:lang w:val="en-US" w:eastAsia="zh-CN"/>
              </w:rPr>
              <w:t>3</w:t>
            </w:r>
            <w:r>
              <w:rPr>
                <w:rFonts w:hint="eastAsia" w:asciiTheme="minorEastAsia" w:hAnsiTheme="minorEastAsia" w:eastAsiaTheme="minorEastAsia" w:cstheme="minorEastAsia"/>
                <w:sz w:val="21"/>
                <w:szCs w:val="21"/>
                <w:highlight w:val="none"/>
              </w:rPr>
              <w:t>分</w:t>
            </w: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rPr>
              <w:t>须提供项目负责人</w:t>
            </w:r>
            <w:r>
              <w:rPr>
                <w:highlight w:val="none"/>
              </w:rPr>
              <w:t>主持过</w:t>
            </w:r>
            <w:r>
              <w:rPr>
                <w:rFonts w:hint="eastAsia" w:asciiTheme="minorEastAsia" w:hAnsiTheme="minorEastAsia" w:eastAsiaTheme="minorEastAsia" w:cstheme="minorEastAsia"/>
                <w:sz w:val="21"/>
                <w:szCs w:val="21"/>
                <w:highlight w:val="none"/>
                <w:lang w:eastAsia="zh-CN"/>
              </w:rPr>
              <w:t>同类项目</w:t>
            </w:r>
            <w:r>
              <w:rPr>
                <w:highlight w:val="none"/>
              </w:rPr>
              <w:t>的合同关键页（且关键页的内容能清晰反映拟派项目负责人为该项目的主持人）</w:t>
            </w:r>
            <w:r>
              <w:rPr>
                <w:rFonts w:hint="eastAsia"/>
                <w:highlight w:val="none"/>
                <w:lang w:val="en-US" w:eastAsia="zh-CN"/>
              </w:rPr>
              <w:t>、</w:t>
            </w:r>
            <w:r>
              <w:rPr>
                <w:rFonts w:hint="eastAsia" w:asciiTheme="minorEastAsia" w:hAnsiTheme="minorEastAsia" w:eastAsiaTheme="minorEastAsia" w:cstheme="minorEastAsia"/>
                <w:sz w:val="21"/>
                <w:szCs w:val="21"/>
                <w:highlight w:val="none"/>
              </w:rPr>
              <w:t>相关获奖证书</w:t>
            </w: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rPr>
              <w:t>或证明材料复印件</w:t>
            </w: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rPr>
              <w:t>，</w:t>
            </w:r>
            <w:r>
              <w:rPr>
                <w:rFonts w:hint="eastAsia" w:asciiTheme="minorEastAsia" w:hAnsiTheme="minorEastAsia" w:eastAsiaTheme="minorEastAsia" w:cstheme="minorEastAsia"/>
                <w:bCs/>
                <w:sz w:val="21"/>
                <w:szCs w:val="21"/>
                <w:highlight w:val="none"/>
              </w:rPr>
              <w:t>未按要求提供相关材料或扫描件不清晰导致无法识别的不得分</w:t>
            </w:r>
            <w:r>
              <w:rPr>
                <w:rFonts w:hint="eastAsia" w:asciiTheme="minorEastAsia" w:hAnsiTheme="minorEastAsia" w:eastAsiaTheme="minorEastAsia" w:cstheme="minorEastAsia"/>
                <w:sz w:val="21"/>
                <w:szCs w:val="21"/>
                <w:highlight w:val="none"/>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838" w:type="dxa"/>
            <w:vAlign w:val="center"/>
          </w:tcPr>
          <w:p>
            <w:pPr>
              <w:widowControl/>
              <w:numPr>
                <w:ilvl w:val="0"/>
                <w:numId w:val="38"/>
              </w:numPr>
              <w:tabs>
                <w:tab w:val="left" w:pos="210"/>
              </w:tabs>
              <w:jc w:val="center"/>
              <w:rPr>
                <w:rFonts w:hint="eastAsia" w:asciiTheme="minorEastAsia" w:hAnsiTheme="minorEastAsia" w:eastAsiaTheme="minorEastAsia" w:cstheme="minorEastAsia"/>
                <w:sz w:val="21"/>
                <w:szCs w:val="21"/>
                <w:highlight w:val="none"/>
              </w:rPr>
            </w:pPr>
          </w:p>
        </w:tc>
        <w:tc>
          <w:tcPr>
            <w:tcW w:w="1254" w:type="dxa"/>
            <w:vAlign w:val="center"/>
          </w:tcPr>
          <w:p>
            <w:pPr>
              <w:widowControl/>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拟派项目团队成员</w:t>
            </w:r>
          </w:p>
        </w:tc>
        <w:tc>
          <w:tcPr>
            <w:tcW w:w="996" w:type="dxa"/>
            <w:vAlign w:val="center"/>
          </w:tcPr>
          <w:p>
            <w:pPr>
              <w:widowControl/>
              <w:jc w:val="center"/>
              <w:rPr>
                <w:rFonts w:hint="default"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lang w:val="en-US" w:eastAsia="zh-CN"/>
              </w:rPr>
              <w:t>8</w:t>
            </w:r>
          </w:p>
        </w:tc>
        <w:tc>
          <w:tcPr>
            <w:tcW w:w="6013" w:type="dxa"/>
            <w:vAlign w:val="center"/>
          </w:tcPr>
          <w:p>
            <w:pPr>
              <w:jc w:val="left"/>
              <w:rPr>
                <w:rFonts w:hint="eastAsia" w:asciiTheme="minorEastAsia" w:hAnsiTheme="minorEastAsia" w:eastAsiaTheme="minorEastAsia" w:cstheme="minorEastAsia"/>
                <w:sz w:val="21"/>
                <w:szCs w:val="21"/>
                <w:highlight w:val="none"/>
                <w:lang w:eastAsia="zh-CN"/>
              </w:rPr>
            </w:pPr>
            <w:r>
              <w:rPr>
                <w:rFonts w:hint="eastAsia" w:asciiTheme="minorEastAsia" w:hAnsiTheme="minorEastAsia" w:eastAsiaTheme="minorEastAsia" w:cstheme="minorEastAsia"/>
                <w:sz w:val="21"/>
                <w:szCs w:val="21"/>
                <w:highlight w:val="none"/>
                <w:lang w:val="en-US" w:eastAsia="zh-CN"/>
              </w:rPr>
              <w:t>满足用户的需求上，</w:t>
            </w:r>
            <w:r>
              <w:rPr>
                <w:rFonts w:hint="eastAsia" w:asciiTheme="minorEastAsia" w:hAnsiTheme="minorEastAsia" w:eastAsiaTheme="minorEastAsia" w:cstheme="minorEastAsia"/>
                <w:sz w:val="21"/>
                <w:szCs w:val="21"/>
                <w:highlight w:val="none"/>
                <w:lang w:eastAsia="zh-CN"/>
              </w:rPr>
              <w:t>响应供应商</w:t>
            </w:r>
            <w:r>
              <w:rPr>
                <w:rFonts w:hint="eastAsia" w:asciiTheme="minorEastAsia" w:hAnsiTheme="minorEastAsia" w:eastAsiaTheme="minorEastAsia" w:cstheme="minorEastAsia"/>
                <w:sz w:val="21"/>
                <w:szCs w:val="21"/>
                <w:highlight w:val="none"/>
              </w:rPr>
              <w:t>拟派项目团队成员（不含项目负责人）：</w:t>
            </w:r>
          </w:p>
          <w:p>
            <w:pPr>
              <w:jc w:val="lef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1、具有</w:t>
            </w:r>
            <w:r>
              <w:rPr>
                <w:rFonts w:hint="eastAsia" w:asciiTheme="minorEastAsia" w:hAnsiTheme="minorEastAsia" w:eastAsiaTheme="minorEastAsia" w:cstheme="minorEastAsia"/>
                <w:sz w:val="21"/>
                <w:szCs w:val="21"/>
                <w:highlight w:val="none"/>
              </w:rPr>
              <w:t>注册城市（乡）规划师</w:t>
            </w:r>
            <w:r>
              <w:rPr>
                <w:rFonts w:hint="eastAsia" w:asciiTheme="minorEastAsia" w:hAnsiTheme="minorEastAsia" w:eastAsiaTheme="minorEastAsia" w:cstheme="minorEastAsia"/>
                <w:sz w:val="21"/>
                <w:szCs w:val="21"/>
                <w:highlight w:val="none"/>
                <w:lang w:val="en-US" w:eastAsia="zh-CN"/>
              </w:rPr>
              <w:t>职业</w:t>
            </w:r>
            <w:r>
              <w:rPr>
                <w:rFonts w:hint="eastAsia" w:asciiTheme="minorEastAsia" w:hAnsiTheme="minorEastAsia" w:eastAsiaTheme="minorEastAsia" w:cstheme="minorEastAsia"/>
                <w:sz w:val="21"/>
                <w:szCs w:val="21"/>
                <w:highlight w:val="none"/>
              </w:rPr>
              <w:t>资格</w:t>
            </w:r>
            <w:r>
              <w:rPr>
                <w:rFonts w:hint="eastAsia" w:asciiTheme="minorEastAsia" w:hAnsiTheme="minorEastAsia" w:eastAsiaTheme="minorEastAsia" w:cstheme="minorEastAsia"/>
                <w:sz w:val="21"/>
                <w:szCs w:val="21"/>
                <w:highlight w:val="none"/>
                <w:lang w:val="en-US" w:eastAsia="zh-CN"/>
              </w:rPr>
              <w:t>证书</w:t>
            </w:r>
            <w:r>
              <w:rPr>
                <w:rFonts w:hint="eastAsia" w:asciiTheme="minorEastAsia" w:hAnsiTheme="minorEastAsia" w:eastAsiaTheme="minorEastAsia" w:cstheme="minorEastAsia"/>
                <w:sz w:val="21"/>
                <w:szCs w:val="21"/>
                <w:highlight w:val="none"/>
              </w:rPr>
              <w:t>的，</w:t>
            </w:r>
            <w:r>
              <w:rPr>
                <w:rFonts w:hint="eastAsia" w:asciiTheme="minorEastAsia" w:hAnsiTheme="minorEastAsia" w:eastAsiaTheme="minorEastAsia" w:cstheme="minorEastAsia"/>
                <w:sz w:val="21"/>
                <w:szCs w:val="21"/>
                <w:highlight w:val="none"/>
                <w:lang w:eastAsia="zh-CN"/>
              </w:rPr>
              <w:t>每提供1人</w:t>
            </w:r>
            <w:r>
              <w:rPr>
                <w:rFonts w:hint="eastAsia" w:asciiTheme="minorEastAsia" w:hAnsiTheme="minorEastAsia" w:eastAsiaTheme="minorEastAsia" w:cstheme="minorEastAsia"/>
                <w:sz w:val="21"/>
                <w:szCs w:val="21"/>
                <w:highlight w:val="none"/>
              </w:rPr>
              <w:t>得2分，本小项最高得</w:t>
            </w:r>
            <w:r>
              <w:rPr>
                <w:rFonts w:hint="eastAsia" w:asciiTheme="minorEastAsia" w:hAnsiTheme="minorEastAsia" w:eastAsiaTheme="minorEastAsia" w:cstheme="minorEastAsia"/>
                <w:sz w:val="21"/>
                <w:szCs w:val="21"/>
                <w:highlight w:val="none"/>
                <w:lang w:val="en-US" w:eastAsia="zh-CN"/>
              </w:rPr>
              <w:t>4</w:t>
            </w:r>
            <w:r>
              <w:rPr>
                <w:rFonts w:hint="eastAsia" w:asciiTheme="minorEastAsia" w:hAnsiTheme="minorEastAsia" w:eastAsiaTheme="minorEastAsia" w:cstheme="minorEastAsia"/>
                <w:sz w:val="21"/>
                <w:szCs w:val="21"/>
                <w:highlight w:val="none"/>
              </w:rPr>
              <w:t>分；</w:t>
            </w:r>
          </w:p>
          <w:p>
            <w:pPr>
              <w:jc w:val="left"/>
              <w:rPr>
                <w:rFonts w:hint="eastAsia" w:asciiTheme="minorEastAsia" w:hAnsiTheme="minorEastAsia" w:eastAsiaTheme="minorEastAsia" w:cstheme="minorEastAsia"/>
                <w:sz w:val="21"/>
                <w:szCs w:val="21"/>
                <w:highlight w:val="none"/>
                <w:lang w:eastAsia="zh-CN"/>
              </w:rPr>
            </w:pPr>
            <w:r>
              <w:rPr>
                <w:rFonts w:hint="eastAsia" w:asciiTheme="minorEastAsia" w:hAnsiTheme="minorEastAsia" w:eastAsiaTheme="minorEastAsia" w:cstheme="minorEastAsia"/>
                <w:sz w:val="21"/>
                <w:szCs w:val="21"/>
                <w:highlight w:val="none"/>
                <w:lang w:val="en-US" w:eastAsia="zh-CN"/>
              </w:rPr>
              <w:t>2</w:t>
            </w: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lang w:val="en-US" w:eastAsia="zh-CN"/>
              </w:rPr>
              <w:t>具有</w:t>
            </w:r>
            <w:r>
              <w:rPr>
                <w:rFonts w:hint="eastAsia" w:asciiTheme="minorEastAsia" w:hAnsiTheme="minorEastAsia" w:eastAsiaTheme="minorEastAsia" w:cstheme="minorEastAsia"/>
                <w:sz w:val="21"/>
                <w:szCs w:val="21"/>
                <w:highlight w:val="none"/>
                <w:lang w:eastAsia="zh-CN"/>
              </w:rPr>
              <w:t>城市（乡）规划专业高级（或以上）工程师职称</w:t>
            </w:r>
            <w:r>
              <w:rPr>
                <w:rFonts w:hint="eastAsia" w:asciiTheme="minorEastAsia" w:hAnsiTheme="minorEastAsia" w:eastAsiaTheme="minorEastAsia" w:cstheme="minorEastAsia"/>
                <w:sz w:val="21"/>
                <w:szCs w:val="21"/>
                <w:highlight w:val="none"/>
              </w:rPr>
              <w:t>的，</w:t>
            </w:r>
            <w:r>
              <w:rPr>
                <w:rFonts w:hint="eastAsia" w:asciiTheme="minorEastAsia" w:hAnsiTheme="minorEastAsia" w:eastAsiaTheme="minorEastAsia" w:cstheme="minorEastAsia"/>
                <w:sz w:val="21"/>
                <w:szCs w:val="21"/>
                <w:highlight w:val="none"/>
                <w:lang w:eastAsia="zh-CN"/>
              </w:rPr>
              <w:t>每提供1人</w:t>
            </w:r>
            <w:r>
              <w:rPr>
                <w:rFonts w:hint="eastAsia" w:asciiTheme="minorEastAsia" w:hAnsiTheme="minorEastAsia" w:eastAsiaTheme="minorEastAsia" w:cstheme="minorEastAsia"/>
                <w:sz w:val="21"/>
                <w:szCs w:val="21"/>
                <w:highlight w:val="none"/>
              </w:rPr>
              <w:t>得2分</w:t>
            </w: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lang w:val="en-US" w:eastAsia="zh-CN"/>
              </w:rPr>
              <w:t>具有</w:t>
            </w:r>
            <w:r>
              <w:rPr>
                <w:rFonts w:hint="eastAsia" w:asciiTheme="minorEastAsia" w:hAnsiTheme="minorEastAsia" w:eastAsiaTheme="minorEastAsia" w:cstheme="minorEastAsia"/>
                <w:sz w:val="21"/>
                <w:szCs w:val="21"/>
                <w:highlight w:val="none"/>
                <w:lang w:eastAsia="zh-CN"/>
              </w:rPr>
              <w:t>城市（乡）规划专业</w:t>
            </w:r>
            <w:r>
              <w:rPr>
                <w:rFonts w:hint="eastAsia" w:asciiTheme="minorEastAsia" w:hAnsiTheme="minorEastAsia" w:eastAsiaTheme="minorEastAsia" w:cstheme="minorEastAsia"/>
                <w:sz w:val="21"/>
                <w:szCs w:val="21"/>
                <w:highlight w:val="none"/>
                <w:lang w:val="en-US" w:eastAsia="zh-CN"/>
              </w:rPr>
              <w:t>中</w:t>
            </w:r>
            <w:r>
              <w:rPr>
                <w:rFonts w:hint="eastAsia" w:asciiTheme="minorEastAsia" w:hAnsiTheme="minorEastAsia" w:eastAsiaTheme="minorEastAsia" w:cstheme="minorEastAsia"/>
                <w:sz w:val="21"/>
                <w:szCs w:val="21"/>
                <w:highlight w:val="none"/>
                <w:lang w:eastAsia="zh-CN"/>
              </w:rPr>
              <w:t>级工程师职称</w:t>
            </w:r>
            <w:r>
              <w:rPr>
                <w:rFonts w:hint="eastAsia" w:asciiTheme="minorEastAsia" w:hAnsiTheme="minorEastAsia" w:eastAsiaTheme="minorEastAsia" w:cstheme="minorEastAsia"/>
                <w:sz w:val="21"/>
                <w:szCs w:val="21"/>
                <w:highlight w:val="none"/>
              </w:rPr>
              <w:t>的，</w:t>
            </w:r>
            <w:r>
              <w:rPr>
                <w:rFonts w:hint="eastAsia" w:asciiTheme="minorEastAsia" w:hAnsiTheme="minorEastAsia" w:eastAsiaTheme="minorEastAsia" w:cstheme="minorEastAsia"/>
                <w:sz w:val="21"/>
                <w:szCs w:val="21"/>
                <w:highlight w:val="none"/>
                <w:lang w:eastAsia="zh-CN"/>
              </w:rPr>
              <w:t>每提供1人</w:t>
            </w:r>
            <w:r>
              <w:rPr>
                <w:rFonts w:hint="eastAsia" w:asciiTheme="minorEastAsia" w:hAnsiTheme="minorEastAsia" w:eastAsiaTheme="minorEastAsia" w:cstheme="minorEastAsia"/>
                <w:sz w:val="21"/>
                <w:szCs w:val="21"/>
                <w:highlight w:val="none"/>
              </w:rPr>
              <w:t>得</w:t>
            </w:r>
            <w:r>
              <w:rPr>
                <w:rFonts w:hint="eastAsia" w:asciiTheme="minorEastAsia" w:hAnsiTheme="minorEastAsia" w:eastAsiaTheme="minorEastAsia" w:cstheme="minorEastAsia"/>
                <w:sz w:val="21"/>
                <w:szCs w:val="21"/>
                <w:highlight w:val="none"/>
                <w:lang w:val="en-US" w:eastAsia="zh-CN"/>
              </w:rPr>
              <w:t>1</w:t>
            </w:r>
            <w:r>
              <w:rPr>
                <w:rFonts w:hint="eastAsia" w:asciiTheme="minorEastAsia" w:hAnsiTheme="minorEastAsia" w:eastAsiaTheme="minorEastAsia" w:cstheme="minorEastAsia"/>
                <w:sz w:val="21"/>
                <w:szCs w:val="21"/>
                <w:highlight w:val="none"/>
              </w:rPr>
              <w:t>分，本小项最高得</w:t>
            </w:r>
            <w:r>
              <w:rPr>
                <w:rFonts w:hint="eastAsia" w:asciiTheme="minorEastAsia" w:hAnsiTheme="minorEastAsia" w:eastAsiaTheme="minorEastAsia" w:cstheme="minorEastAsia"/>
                <w:sz w:val="21"/>
                <w:szCs w:val="21"/>
                <w:highlight w:val="none"/>
                <w:lang w:val="en-US" w:eastAsia="zh-CN"/>
              </w:rPr>
              <w:t>4</w:t>
            </w:r>
            <w:r>
              <w:rPr>
                <w:rFonts w:hint="eastAsia" w:asciiTheme="minorEastAsia" w:hAnsiTheme="minorEastAsia" w:eastAsiaTheme="minorEastAsia" w:cstheme="minorEastAsia"/>
                <w:sz w:val="21"/>
                <w:szCs w:val="21"/>
                <w:highlight w:val="none"/>
              </w:rPr>
              <w:t>分</w:t>
            </w:r>
            <w:r>
              <w:rPr>
                <w:rFonts w:hint="eastAsia" w:asciiTheme="minorEastAsia" w:hAnsiTheme="minorEastAsia" w:eastAsiaTheme="minorEastAsia" w:cstheme="minorEastAsia"/>
                <w:sz w:val="21"/>
                <w:szCs w:val="21"/>
                <w:highlight w:val="none"/>
                <w:lang w:eastAsia="zh-CN"/>
              </w:rPr>
              <w:t>。</w:t>
            </w:r>
          </w:p>
          <w:p>
            <w:pPr>
              <w:widowControl/>
              <w:rPr>
                <w:rFonts w:hint="eastAsia" w:asciiTheme="minorEastAsia" w:hAnsiTheme="minorEastAsia" w:eastAsiaTheme="minorEastAsia" w:cstheme="minorEastAsia"/>
                <w:sz w:val="21"/>
                <w:szCs w:val="21"/>
                <w:highlight w:val="none"/>
                <w:lang w:eastAsia="zh-CN"/>
              </w:rPr>
            </w:pPr>
            <w:r>
              <w:rPr>
                <w:rFonts w:hint="eastAsia" w:asciiTheme="minorEastAsia" w:hAnsiTheme="minorEastAsia" w:eastAsiaTheme="minorEastAsia" w:cstheme="minorEastAsia"/>
                <w:sz w:val="21"/>
                <w:szCs w:val="21"/>
                <w:highlight w:val="none"/>
              </w:rPr>
              <w:t>注：本项最高得</w:t>
            </w:r>
            <w:r>
              <w:rPr>
                <w:rFonts w:hint="eastAsia" w:asciiTheme="minorEastAsia" w:hAnsiTheme="minorEastAsia" w:eastAsiaTheme="minorEastAsia" w:cstheme="minorEastAsia"/>
                <w:sz w:val="21"/>
                <w:szCs w:val="21"/>
                <w:highlight w:val="none"/>
                <w:lang w:val="en-US" w:eastAsia="zh-CN"/>
              </w:rPr>
              <w:t>8</w:t>
            </w:r>
            <w:r>
              <w:rPr>
                <w:rFonts w:hint="eastAsia" w:asciiTheme="minorEastAsia" w:hAnsiTheme="minorEastAsia" w:eastAsiaTheme="minorEastAsia" w:cstheme="minorEastAsia"/>
                <w:sz w:val="21"/>
                <w:szCs w:val="21"/>
                <w:highlight w:val="none"/>
              </w:rPr>
              <w:t>分。</w:t>
            </w:r>
            <w:r>
              <w:rPr>
                <w:rFonts w:hint="eastAsia" w:asciiTheme="minorEastAsia" w:hAnsiTheme="minorEastAsia" w:eastAsiaTheme="minorEastAsia" w:cstheme="minorEastAsia"/>
                <w:sz w:val="21"/>
                <w:szCs w:val="21"/>
                <w:highlight w:val="none"/>
                <w:lang w:val="en-US" w:eastAsia="zh-CN"/>
              </w:rPr>
              <w:t>须</w:t>
            </w:r>
            <w:r>
              <w:rPr>
                <w:rFonts w:hint="eastAsia" w:asciiTheme="minorEastAsia" w:hAnsiTheme="minorEastAsia" w:eastAsiaTheme="minorEastAsia" w:cstheme="minorEastAsia"/>
                <w:sz w:val="21"/>
                <w:szCs w:val="21"/>
                <w:highlight w:val="none"/>
              </w:rPr>
              <w:t>提供</w:t>
            </w:r>
            <w:r>
              <w:rPr>
                <w:rFonts w:hint="default" w:ascii="Calibri" w:hAnsi="Calibri" w:cs="Calibri" w:eastAsiaTheme="minorEastAsia"/>
                <w:sz w:val="21"/>
                <w:szCs w:val="21"/>
                <w:highlight w:val="none"/>
              </w:rPr>
              <w:t>①</w:t>
            </w:r>
            <w:r>
              <w:rPr>
                <w:rFonts w:hint="eastAsia" w:asciiTheme="minorEastAsia" w:hAnsiTheme="minorEastAsia" w:eastAsiaTheme="minorEastAsia" w:cstheme="minorEastAsia"/>
                <w:sz w:val="21"/>
                <w:szCs w:val="21"/>
                <w:highlight w:val="none"/>
              </w:rPr>
              <w:t>人员</w:t>
            </w:r>
            <w:r>
              <w:rPr>
                <w:rFonts w:hint="eastAsia" w:asciiTheme="minorEastAsia" w:hAnsiTheme="minorEastAsia" w:eastAsiaTheme="minorEastAsia" w:cstheme="minorEastAsia"/>
                <w:sz w:val="21"/>
                <w:szCs w:val="21"/>
                <w:highlight w:val="none"/>
                <w:lang w:val="en-US" w:eastAsia="zh-CN"/>
              </w:rPr>
              <w:t>相关证书</w:t>
            </w:r>
            <w:r>
              <w:rPr>
                <w:rFonts w:hint="eastAsia" w:asciiTheme="minorEastAsia" w:hAnsiTheme="minorEastAsia" w:eastAsiaTheme="minorEastAsia" w:cstheme="minorEastAsia"/>
                <w:sz w:val="21"/>
                <w:szCs w:val="21"/>
                <w:highlight w:val="none"/>
              </w:rPr>
              <w:t>复印件</w:t>
            </w:r>
            <w:r>
              <w:rPr>
                <w:highlight w:val="none"/>
              </w:rPr>
              <w:t>或网页查询截图（显示查询链接）</w:t>
            </w:r>
            <w:r>
              <w:rPr>
                <w:rFonts w:hint="eastAsia" w:asciiTheme="minorEastAsia" w:hAnsiTheme="minorEastAsia" w:eastAsiaTheme="minorEastAsia" w:cstheme="minorEastAsia"/>
                <w:sz w:val="21"/>
                <w:szCs w:val="21"/>
                <w:highlight w:val="none"/>
              </w:rPr>
              <w:t>、</w:t>
            </w:r>
            <w:r>
              <w:rPr>
                <w:rFonts w:hint="default" w:ascii="Calibri" w:hAnsi="Calibri" w:cs="Calibri" w:eastAsiaTheme="minorEastAsia"/>
                <w:sz w:val="21"/>
                <w:szCs w:val="21"/>
                <w:highlight w:val="none"/>
              </w:rPr>
              <w:t>②</w:t>
            </w:r>
            <w:r>
              <w:rPr>
                <w:rFonts w:hint="eastAsia" w:ascii="宋体" w:hAnsi="宋体" w:eastAsia="宋体" w:cs="宋体"/>
                <w:b w:val="0"/>
                <w:bCs/>
                <w:color w:val="auto"/>
                <w:kern w:val="2"/>
                <w:sz w:val="21"/>
                <w:szCs w:val="21"/>
                <w:highlight w:val="none"/>
              </w:rPr>
              <w:t>本项目</w:t>
            </w:r>
            <w:r>
              <w:rPr>
                <w:rFonts w:hint="eastAsia" w:ascii="宋体" w:hAnsi="宋体" w:cs="宋体"/>
                <w:b w:val="0"/>
                <w:bCs/>
                <w:color w:val="auto"/>
                <w:kern w:val="2"/>
                <w:sz w:val="21"/>
                <w:szCs w:val="21"/>
                <w:highlight w:val="none"/>
                <w:lang w:val="en-US" w:eastAsia="zh-CN"/>
              </w:rPr>
              <w:t>磋商</w:t>
            </w:r>
            <w:r>
              <w:rPr>
                <w:rFonts w:hint="eastAsia" w:ascii="宋体" w:hAnsi="宋体" w:eastAsia="宋体" w:cs="宋体"/>
                <w:b w:val="0"/>
                <w:bCs/>
                <w:color w:val="auto"/>
                <w:kern w:val="2"/>
                <w:sz w:val="21"/>
                <w:szCs w:val="21"/>
                <w:highlight w:val="none"/>
                <w:lang w:eastAsia="zh-CN"/>
              </w:rPr>
              <w:t>公告</w:t>
            </w:r>
            <w:r>
              <w:rPr>
                <w:rFonts w:hint="eastAsia" w:ascii="宋体" w:hAnsi="宋体" w:eastAsia="宋体" w:cs="宋体"/>
                <w:b w:val="0"/>
                <w:bCs/>
                <w:color w:val="auto"/>
                <w:kern w:val="2"/>
                <w:sz w:val="21"/>
                <w:szCs w:val="21"/>
                <w:highlight w:val="none"/>
              </w:rPr>
              <w:t>发布当月往前顺推6个月的任意一个月（含</w:t>
            </w:r>
            <w:r>
              <w:rPr>
                <w:rFonts w:hint="eastAsia" w:ascii="宋体" w:hAnsi="宋体" w:cs="宋体"/>
                <w:b w:val="0"/>
                <w:bCs/>
                <w:color w:val="auto"/>
                <w:kern w:val="2"/>
                <w:sz w:val="21"/>
                <w:szCs w:val="21"/>
                <w:highlight w:val="none"/>
                <w:lang w:val="en-US" w:eastAsia="zh-CN"/>
              </w:rPr>
              <w:t>磋商</w:t>
            </w:r>
            <w:r>
              <w:rPr>
                <w:rFonts w:hint="eastAsia" w:ascii="宋体" w:hAnsi="宋体" w:eastAsia="宋体" w:cs="宋体"/>
                <w:b w:val="0"/>
                <w:bCs/>
                <w:color w:val="auto"/>
                <w:kern w:val="2"/>
                <w:sz w:val="21"/>
                <w:szCs w:val="21"/>
                <w:highlight w:val="none"/>
                <w:lang w:eastAsia="zh-CN"/>
              </w:rPr>
              <w:t>公告</w:t>
            </w:r>
            <w:r>
              <w:rPr>
                <w:rFonts w:hint="eastAsia" w:ascii="宋体" w:hAnsi="宋体" w:eastAsia="宋体" w:cs="宋体"/>
                <w:b w:val="0"/>
                <w:bCs/>
                <w:color w:val="auto"/>
                <w:kern w:val="2"/>
                <w:sz w:val="21"/>
                <w:szCs w:val="21"/>
                <w:highlight w:val="none"/>
              </w:rPr>
              <w:t>发布当月）在</w:t>
            </w:r>
            <w:r>
              <w:rPr>
                <w:rFonts w:hint="eastAsia" w:asciiTheme="minorEastAsia" w:hAnsiTheme="minorEastAsia" w:eastAsiaTheme="minorEastAsia" w:cstheme="minorEastAsia"/>
                <w:sz w:val="21"/>
                <w:szCs w:val="21"/>
                <w:highlight w:val="none"/>
                <w:lang w:eastAsia="zh-CN"/>
              </w:rPr>
              <w:t>响应供应商</w:t>
            </w:r>
            <w:r>
              <w:rPr>
                <w:rFonts w:hint="eastAsia" w:ascii="宋体" w:hAnsi="宋体" w:eastAsia="宋体" w:cs="宋体"/>
                <w:b w:val="0"/>
                <w:bCs/>
                <w:color w:val="auto"/>
                <w:kern w:val="2"/>
                <w:sz w:val="21"/>
                <w:szCs w:val="21"/>
                <w:highlight w:val="none"/>
              </w:rPr>
              <w:t>单位购买社保证明</w:t>
            </w:r>
            <w:r>
              <w:rPr>
                <w:rFonts w:hint="eastAsia" w:ascii="宋体" w:hAnsi="宋体" w:cs="宋体"/>
                <w:b w:val="0"/>
                <w:bCs/>
                <w:color w:val="auto"/>
                <w:kern w:val="2"/>
                <w:sz w:val="21"/>
                <w:szCs w:val="21"/>
                <w:highlight w:val="none"/>
                <w:lang w:val="en-US" w:eastAsia="zh-CN"/>
              </w:rPr>
              <w:t>复印</w:t>
            </w:r>
            <w:r>
              <w:rPr>
                <w:rFonts w:hint="eastAsia" w:ascii="宋体" w:hAnsi="宋体" w:eastAsia="宋体" w:cs="宋体"/>
                <w:b w:val="0"/>
                <w:bCs/>
                <w:color w:val="auto"/>
                <w:kern w:val="2"/>
                <w:sz w:val="21"/>
                <w:szCs w:val="21"/>
                <w:highlight w:val="none"/>
              </w:rPr>
              <w:t>件</w:t>
            </w:r>
            <w:r>
              <w:rPr>
                <w:rFonts w:hint="eastAsia" w:ascii="宋体" w:hAnsi="宋体" w:cs="宋体"/>
                <w:b w:val="0"/>
                <w:bCs/>
                <w:color w:val="auto"/>
                <w:kern w:val="2"/>
                <w:sz w:val="21"/>
                <w:szCs w:val="21"/>
                <w:highlight w:val="none"/>
                <w:lang w:eastAsia="zh-CN"/>
              </w:rPr>
              <w:t>。</w:t>
            </w:r>
            <w:r>
              <w:rPr>
                <w:rFonts w:hint="default"/>
                <w:highlight w:val="none"/>
                <w:lang w:val="en-US" w:eastAsia="zh-CN"/>
              </w:rPr>
              <w:t>一人多证不重复计算得分</w:t>
            </w:r>
            <w:r>
              <w:rPr>
                <w:rFonts w:hint="eastAsia" w:asciiTheme="minorEastAsia" w:hAnsiTheme="minorEastAsia" w:eastAsiaTheme="minorEastAsia" w:cstheme="minorEastAsia"/>
                <w:sz w:val="21"/>
                <w:szCs w:val="21"/>
                <w:highlight w:val="none"/>
              </w:rPr>
              <w:t>。</w:t>
            </w:r>
            <w:r>
              <w:rPr>
                <w:rFonts w:hint="eastAsia" w:asciiTheme="minorEastAsia" w:hAnsiTheme="minorEastAsia" w:eastAsiaTheme="minorEastAsia" w:cstheme="minorEastAsia"/>
                <w:bCs/>
                <w:sz w:val="21"/>
                <w:szCs w:val="21"/>
                <w:highlight w:val="none"/>
              </w:rPr>
              <w:t>未按要求提供相关材料或</w:t>
            </w:r>
            <w:r>
              <w:rPr>
                <w:rFonts w:hint="eastAsia" w:asciiTheme="minorEastAsia" w:hAnsiTheme="minorEastAsia" w:eastAsiaTheme="minorEastAsia" w:cstheme="minorEastAsia"/>
                <w:bCs/>
                <w:sz w:val="21"/>
                <w:szCs w:val="21"/>
                <w:highlight w:val="none"/>
                <w:lang w:val="en-US" w:eastAsia="zh-CN"/>
              </w:rPr>
              <w:t>复印</w:t>
            </w:r>
            <w:r>
              <w:rPr>
                <w:rFonts w:hint="eastAsia" w:asciiTheme="minorEastAsia" w:hAnsiTheme="minorEastAsia" w:eastAsiaTheme="minorEastAsia" w:cstheme="minorEastAsia"/>
                <w:bCs/>
                <w:sz w:val="21"/>
                <w:szCs w:val="21"/>
                <w:highlight w:val="none"/>
              </w:rPr>
              <w:t>件不清晰导致无法识别的不得分</w:t>
            </w:r>
            <w:r>
              <w:rPr>
                <w:rFonts w:hint="eastAsia" w:asciiTheme="minorEastAsia" w:hAnsiTheme="minorEastAsia" w:eastAsiaTheme="minorEastAsia" w:cstheme="minorEastAsia"/>
                <w:bCs/>
                <w:sz w:val="21"/>
                <w:szCs w:val="21"/>
                <w:highlight w:val="none"/>
                <w:lang w:eastAsia="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838" w:type="dxa"/>
            <w:vAlign w:val="center"/>
          </w:tcPr>
          <w:p>
            <w:pPr>
              <w:widowControl/>
              <w:numPr>
                <w:ilvl w:val="0"/>
                <w:numId w:val="38"/>
              </w:numPr>
              <w:tabs>
                <w:tab w:val="left" w:pos="210"/>
              </w:tabs>
              <w:jc w:val="center"/>
              <w:rPr>
                <w:rFonts w:hint="eastAsia" w:asciiTheme="minorEastAsia" w:hAnsiTheme="minorEastAsia" w:eastAsiaTheme="minorEastAsia" w:cstheme="minorEastAsia"/>
                <w:sz w:val="21"/>
                <w:szCs w:val="21"/>
                <w:highlight w:val="none"/>
              </w:rPr>
            </w:pPr>
          </w:p>
        </w:tc>
        <w:tc>
          <w:tcPr>
            <w:tcW w:w="1254" w:type="dxa"/>
            <w:vAlign w:val="center"/>
          </w:tcPr>
          <w:p>
            <w:pPr>
              <w:pStyle w:val="120"/>
              <w:tabs>
                <w:tab w:val="left" w:pos="458"/>
              </w:tabs>
              <w:snapToGrid w:val="0"/>
              <w:ind w:left="-98" w:right="-122" w:firstLine="0" w:firstLineChars="0"/>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服务便捷性</w:t>
            </w:r>
          </w:p>
        </w:tc>
        <w:tc>
          <w:tcPr>
            <w:tcW w:w="996" w:type="dxa"/>
            <w:vAlign w:val="center"/>
          </w:tcPr>
          <w:p>
            <w:pPr>
              <w:jc w:val="center"/>
              <w:rPr>
                <w:rFonts w:hint="eastAsia" w:asciiTheme="minorEastAsia" w:hAnsiTheme="minorEastAsia" w:eastAsiaTheme="minorEastAsia" w:cstheme="minorEastAsia"/>
                <w:sz w:val="21"/>
                <w:szCs w:val="21"/>
                <w:highlight w:val="none"/>
                <w:lang w:eastAsia="zh-CN"/>
              </w:rPr>
            </w:pPr>
            <w:r>
              <w:rPr>
                <w:rFonts w:hint="eastAsia" w:asciiTheme="minorEastAsia" w:hAnsiTheme="minorEastAsia" w:eastAsiaTheme="minorEastAsia" w:cstheme="minorEastAsia"/>
                <w:sz w:val="21"/>
                <w:szCs w:val="21"/>
                <w:highlight w:val="none"/>
                <w:lang w:val="en-US" w:eastAsia="zh-CN"/>
              </w:rPr>
              <w:t>3</w:t>
            </w:r>
          </w:p>
        </w:tc>
        <w:tc>
          <w:tcPr>
            <w:tcW w:w="6013" w:type="dxa"/>
          </w:tcPr>
          <w:p>
            <w:pPr>
              <w:jc w:val="lef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根据响应供应商提供服务的便捷性、响应采购人服务的时间进行评审：  </w:t>
            </w:r>
          </w:p>
          <w:p>
            <w:pPr>
              <w:numPr>
                <w:ilvl w:val="0"/>
                <w:numId w:val="40"/>
              </w:numPr>
              <w:jc w:val="lef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提供服务响应时间≤30分钟，得</w:t>
            </w:r>
            <w:r>
              <w:rPr>
                <w:rFonts w:hint="eastAsia" w:asciiTheme="minorEastAsia" w:hAnsiTheme="minorEastAsia" w:eastAsiaTheme="minorEastAsia" w:cstheme="minorEastAsia"/>
                <w:sz w:val="21"/>
                <w:szCs w:val="21"/>
                <w:highlight w:val="none"/>
                <w:lang w:val="en-US" w:eastAsia="zh-CN"/>
              </w:rPr>
              <w:t>3</w:t>
            </w:r>
            <w:r>
              <w:rPr>
                <w:rFonts w:hint="eastAsia" w:asciiTheme="minorEastAsia" w:hAnsiTheme="minorEastAsia" w:eastAsiaTheme="minorEastAsia" w:cstheme="minorEastAsia"/>
                <w:sz w:val="21"/>
                <w:szCs w:val="21"/>
                <w:highlight w:val="none"/>
              </w:rPr>
              <w:t>分；</w:t>
            </w:r>
          </w:p>
          <w:p>
            <w:pPr>
              <w:numPr>
                <w:ilvl w:val="0"/>
                <w:numId w:val="40"/>
              </w:numPr>
              <w:jc w:val="lef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30＜提供服务响应时间≤60分钟，得</w:t>
            </w:r>
            <w:r>
              <w:rPr>
                <w:rFonts w:hint="eastAsia" w:asciiTheme="minorEastAsia" w:hAnsiTheme="minorEastAsia" w:eastAsiaTheme="minorEastAsia" w:cstheme="minorEastAsia"/>
                <w:sz w:val="21"/>
                <w:szCs w:val="21"/>
                <w:highlight w:val="none"/>
                <w:lang w:val="en-US" w:eastAsia="zh-CN"/>
              </w:rPr>
              <w:t>2</w:t>
            </w:r>
            <w:r>
              <w:rPr>
                <w:rFonts w:hint="eastAsia" w:asciiTheme="minorEastAsia" w:hAnsiTheme="minorEastAsia" w:eastAsiaTheme="minorEastAsia" w:cstheme="minorEastAsia"/>
                <w:sz w:val="21"/>
                <w:szCs w:val="21"/>
                <w:highlight w:val="none"/>
              </w:rPr>
              <w:t>分；</w:t>
            </w:r>
          </w:p>
          <w:p>
            <w:pPr>
              <w:numPr>
                <w:ilvl w:val="0"/>
                <w:numId w:val="40"/>
              </w:numPr>
              <w:jc w:val="lef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60＜提供服务响应时间≤120分钟，得1分；</w:t>
            </w:r>
          </w:p>
          <w:p>
            <w:pPr>
              <w:numPr>
                <w:ilvl w:val="0"/>
                <w:numId w:val="40"/>
              </w:numPr>
              <w:jc w:val="lef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提供服务响应时间＞120分钟，得0分。 </w:t>
            </w:r>
          </w:p>
          <w:p>
            <w:pPr>
              <w:jc w:val="lef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注：须提供服务响应时间承诺书，格式自拟，不提供不得分。</w:t>
            </w:r>
          </w:p>
        </w:tc>
      </w:tr>
    </w:tbl>
    <w:p>
      <w:pPr>
        <w:snapToGrid w:val="0"/>
        <w:spacing w:line="360" w:lineRule="auto"/>
        <w:ind w:left="210" w:leftChars="100"/>
        <w:rPr>
          <w:rFonts w:ascii="宋体" w:cs="宋体"/>
          <w:snapToGrid w:val="0"/>
          <w:kern w:val="0"/>
          <w:highlight w:val="none"/>
        </w:rPr>
      </w:pPr>
      <w:r>
        <w:rPr>
          <w:rFonts w:hint="eastAsia" w:ascii="宋体" w:cs="宋体"/>
          <w:snapToGrid w:val="0"/>
          <w:kern w:val="0"/>
          <w:highlight w:val="none"/>
        </w:rPr>
        <w:t>备注：</w:t>
      </w:r>
    </w:p>
    <w:p>
      <w:pPr>
        <w:numPr>
          <w:ilvl w:val="0"/>
          <w:numId w:val="41"/>
        </w:numPr>
        <w:snapToGrid w:val="0"/>
        <w:spacing w:line="360" w:lineRule="auto"/>
        <w:ind w:hanging="240"/>
        <w:rPr>
          <w:rFonts w:ascii="宋体" w:hAnsi="宋体"/>
          <w:bCs/>
          <w:highlight w:val="none"/>
        </w:rPr>
      </w:pPr>
      <w:r>
        <w:rPr>
          <w:rFonts w:hint="eastAsia" w:ascii="宋体" w:hAnsi="宋体"/>
          <w:bCs/>
          <w:highlight w:val="none"/>
        </w:rPr>
        <w:t>磋商文件要求提交的与评价指标体系相关的各类有效资料，响应供应商如未按要求提交的，该项评分为零分。</w:t>
      </w:r>
    </w:p>
    <w:p>
      <w:pPr>
        <w:numPr>
          <w:ilvl w:val="0"/>
          <w:numId w:val="41"/>
        </w:numPr>
        <w:snapToGrid w:val="0"/>
        <w:spacing w:line="360" w:lineRule="auto"/>
        <w:ind w:hanging="240"/>
        <w:rPr>
          <w:rFonts w:ascii="宋体" w:hAnsi="宋体"/>
          <w:bCs/>
          <w:highlight w:val="none"/>
        </w:rPr>
      </w:pPr>
      <w:r>
        <w:rPr>
          <w:rFonts w:hint="eastAsia" w:ascii="宋体" w:hAnsi="宋体"/>
          <w:bCs/>
          <w:highlight w:val="none"/>
        </w:rPr>
        <w:t>商务评分：所有评委评分分值的算术平均值（四舍五入后，</w:t>
      </w:r>
      <w:r>
        <w:rPr>
          <w:rFonts w:hint="eastAsia" w:ascii="Arial" w:hAnsi="Arial" w:cs="Arial"/>
          <w:szCs w:val="20"/>
          <w:highlight w:val="none"/>
        </w:rPr>
        <w:t>小数点后保留两位有效数</w:t>
      </w:r>
      <w:r>
        <w:rPr>
          <w:rFonts w:hint="eastAsia" w:ascii="宋体" w:hAnsi="宋体"/>
          <w:bCs/>
          <w:highlight w:val="none"/>
        </w:rPr>
        <w:t>）。</w:t>
      </w:r>
    </w:p>
    <w:p>
      <w:pPr>
        <w:numPr>
          <w:ilvl w:val="0"/>
          <w:numId w:val="41"/>
        </w:numPr>
        <w:snapToGrid w:val="0"/>
        <w:spacing w:line="360" w:lineRule="auto"/>
        <w:ind w:hanging="240"/>
        <w:rPr>
          <w:rFonts w:hint="default" w:ascii="宋体" w:hAnsi="宋体"/>
          <w:bCs/>
          <w:highlight w:val="none"/>
          <w:lang w:val="en-US" w:eastAsia="zh-CN"/>
        </w:rPr>
      </w:pPr>
      <w:r>
        <w:rPr>
          <w:rFonts w:hint="eastAsia" w:ascii="宋体" w:hAnsi="宋体"/>
          <w:bCs/>
          <w:highlight w:val="none"/>
          <w:lang w:eastAsia="zh-CN"/>
        </w:rPr>
        <w:t>关于职称证书认定的说明：</w:t>
      </w:r>
      <w:r>
        <w:rPr>
          <w:rFonts w:hint="eastAsia" w:ascii="宋体" w:hAnsi="宋体"/>
          <w:bCs/>
          <w:highlight w:val="none"/>
        </w:rPr>
        <w:t>如</w:t>
      </w:r>
      <w:r>
        <w:rPr>
          <w:rFonts w:hint="eastAsia" w:ascii="宋体" w:hAnsi="宋体"/>
          <w:bCs/>
          <w:highlight w:val="none"/>
          <w:lang w:eastAsia="zh-CN"/>
        </w:rPr>
        <w:t>响应供应商</w:t>
      </w:r>
      <w:r>
        <w:rPr>
          <w:rFonts w:hint="eastAsia" w:ascii="宋体" w:hAnsi="宋体"/>
          <w:bCs/>
          <w:highlight w:val="none"/>
        </w:rPr>
        <w:t>提供的职称证书由人社部门核发，则证书上应具有加盖人社部门印章，其中高级或以上职称应由省级或以上人社部门加盖印章，才予以认可。如职称证书不是由人社部门核发，则应符合如下要求，否则对该职称证书不予认可：①提供中级职称的，应提供核发机构（或该机构职称评审委员会）具有职称评审权的证明文件复印件加盖</w:t>
      </w:r>
      <w:r>
        <w:rPr>
          <w:rFonts w:hint="eastAsia" w:ascii="宋体" w:hAnsi="宋体"/>
          <w:bCs/>
          <w:highlight w:val="none"/>
          <w:lang w:eastAsia="zh-CN"/>
        </w:rPr>
        <w:t>响应供应商</w:t>
      </w:r>
      <w:r>
        <w:rPr>
          <w:rFonts w:hint="eastAsia" w:ascii="宋体" w:hAnsi="宋体"/>
          <w:bCs/>
          <w:highlight w:val="none"/>
        </w:rPr>
        <w:t>公章，或该人员在人社部门职称管理系统登记的获得该职称的信息记录网页或截图打印件加盖</w:t>
      </w:r>
      <w:r>
        <w:rPr>
          <w:rFonts w:hint="eastAsia" w:ascii="宋体" w:hAnsi="宋体"/>
          <w:bCs/>
          <w:highlight w:val="none"/>
          <w:lang w:eastAsia="zh-CN"/>
        </w:rPr>
        <w:t>响应供应商</w:t>
      </w:r>
      <w:r>
        <w:rPr>
          <w:rFonts w:hint="eastAsia" w:ascii="宋体" w:hAnsi="宋体"/>
          <w:bCs/>
          <w:highlight w:val="none"/>
        </w:rPr>
        <w:t>公章；②提供高级或以上职称的，应提供核发机构（或该机构职称评审委员会）获得省级或以上人社部门授权或核准备案证明其具有职称评审权的证明文件复印件加盖</w:t>
      </w:r>
      <w:r>
        <w:rPr>
          <w:rFonts w:hint="eastAsia" w:ascii="宋体" w:hAnsi="宋体"/>
          <w:bCs/>
          <w:highlight w:val="none"/>
          <w:lang w:eastAsia="zh-CN"/>
        </w:rPr>
        <w:t>响应供应商</w:t>
      </w:r>
      <w:r>
        <w:rPr>
          <w:rFonts w:hint="eastAsia" w:ascii="宋体" w:hAnsi="宋体"/>
          <w:bCs/>
          <w:highlight w:val="none"/>
        </w:rPr>
        <w:t>公章，或该人员在人社部门职称管理系统登记的获得该职称的信息记录网页或截图打印件加盖</w:t>
      </w:r>
      <w:r>
        <w:rPr>
          <w:rFonts w:hint="eastAsia" w:ascii="宋体" w:hAnsi="宋体"/>
          <w:bCs/>
          <w:highlight w:val="none"/>
          <w:lang w:eastAsia="zh-CN"/>
        </w:rPr>
        <w:t>响应供应商</w:t>
      </w:r>
      <w:r>
        <w:rPr>
          <w:rFonts w:hint="eastAsia" w:ascii="宋体" w:hAnsi="宋体"/>
          <w:bCs/>
          <w:highlight w:val="none"/>
        </w:rPr>
        <w:t>公章。</w:t>
      </w:r>
    </w:p>
    <w:p>
      <w:pPr>
        <w:pStyle w:val="60"/>
        <w:rPr>
          <w:highlight w:val="none"/>
        </w:rPr>
      </w:pPr>
    </w:p>
    <w:p>
      <w:pPr>
        <w:adjustRightInd w:val="0"/>
        <w:snapToGrid w:val="0"/>
        <w:spacing w:before="156" w:beforeLines="50" w:after="156" w:afterLines="50" w:line="360" w:lineRule="auto"/>
        <w:jc w:val="center"/>
        <w:rPr>
          <w:rFonts w:ascii="黑体" w:hAnsi="宋体" w:eastAsia="黑体" w:cs="宋体"/>
          <w:color w:val="000000"/>
          <w:sz w:val="28"/>
          <w:szCs w:val="28"/>
          <w:highlight w:val="none"/>
        </w:rPr>
      </w:pPr>
      <w:r>
        <w:rPr>
          <w:rFonts w:hint="eastAsia" w:ascii="黑体" w:hAnsi="宋体" w:eastAsia="黑体" w:cs="宋体"/>
          <w:color w:val="000000"/>
          <w:sz w:val="28"/>
          <w:szCs w:val="28"/>
          <w:highlight w:val="none"/>
        </w:rPr>
        <w:br w:type="page"/>
      </w:r>
      <w:r>
        <w:rPr>
          <w:rFonts w:hint="eastAsia" w:ascii="黑体" w:hAnsi="宋体" w:eastAsia="黑体" w:cs="宋体"/>
          <w:color w:val="000000"/>
          <w:sz w:val="28"/>
          <w:szCs w:val="28"/>
          <w:highlight w:val="none"/>
        </w:rPr>
        <w:t>价 格 评 分 表</w:t>
      </w:r>
    </w:p>
    <w:p>
      <w:pPr>
        <w:adjustRightInd w:val="0"/>
        <w:snapToGrid w:val="0"/>
        <w:spacing w:before="156" w:beforeLines="50" w:after="156" w:afterLines="50" w:line="360" w:lineRule="auto"/>
        <w:jc w:val="center"/>
        <w:rPr>
          <w:rFonts w:ascii="黑体" w:hAnsi="宋体" w:eastAsia="黑体" w:cs="宋体"/>
          <w:sz w:val="28"/>
          <w:szCs w:val="28"/>
          <w:highlight w:val="none"/>
        </w:rPr>
      </w:pPr>
      <w:r>
        <w:rPr>
          <w:rFonts w:hint="eastAsia" w:ascii="黑体" w:hAnsi="宋体" w:eastAsia="黑体" w:cs="宋体"/>
          <w:sz w:val="28"/>
          <w:szCs w:val="28"/>
          <w:highlight w:val="none"/>
        </w:rPr>
        <w:t>（10分）</w:t>
      </w:r>
    </w:p>
    <w:p>
      <w:pPr>
        <w:adjustRightInd w:val="0"/>
        <w:snapToGrid w:val="0"/>
        <w:spacing w:line="360" w:lineRule="auto"/>
        <w:ind w:firstLine="420" w:firstLineChars="200"/>
        <w:rPr>
          <w:rFonts w:ascii="宋体" w:hAnsi="宋体"/>
          <w:bCs/>
          <w:highlight w:val="none"/>
        </w:rPr>
      </w:pPr>
      <w:bookmarkStart w:id="4" w:name="_Toc355879665"/>
      <w:r>
        <w:rPr>
          <w:rFonts w:ascii="宋体" w:hAnsi="宋体"/>
          <w:bCs/>
          <w:highlight w:val="none"/>
        </w:rPr>
        <w:t>综合评分法中的价格分统一采用低价优先法计算，即满足磋商文件要求</w:t>
      </w:r>
      <w:r>
        <w:rPr>
          <w:rFonts w:hint="eastAsia" w:ascii="宋体" w:hAnsi="宋体"/>
          <w:bCs/>
          <w:highlight w:val="none"/>
        </w:rPr>
        <w:t>（通过资格性、符合性审查）</w:t>
      </w:r>
      <w:r>
        <w:rPr>
          <w:rFonts w:ascii="宋体" w:hAnsi="宋体"/>
          <w:bCs/>
          <w:highlight w:val="none"/>
        </w:rPr>
        <w:t>且</w:t>
      </w:r>
      <w:r>
        <w:rPr>
          <w:rFonts w:hint="eastAsia" w:ascii="宋体" w:cs="宋体"/>
          <w:kern w:val="0"/>
          <w:szCs w:val="21"/>
          <w:highlight w:val="none"/>
        </w:rPr>
        <w:t>最后磋商报价</w:t>
      </w:r>
      <w:r>
        <w:rPr>
          <w:rFonts w:hint="eastAsia" w:ascii="宋体" w:hAnsi="宋体"/>
          <w:bCs/>
          <w:highlight w:val="none"/>
        </w:rPr>
        <w:t>（指修正后报价，下同）</w:t>
      </w:r>
      <w:r>
        <w:rPr>
          <w:rFonts w:hint="eastAsia" w:ascii="宋体" w:cs="宋体"/>
          <w:kern w:val="0"/>
          <w:szCs w:val="21"/>
          <w:highlight w:val="none"/>
        </w:rPr>
        <w:t>最低的供应商的价格为磋商基准价</w:t>
      </w:r>
      <w:r>
        <w:rPr>
          <w:rFonts w:ascii="宋体" w:hAnsi="宋体"/>
          <w:bCs/>
          <w:highlight w:val="none"/>
        </w:rPr>
        <w:t>，其价格分为满分。其他响应供应商的价格分统一按照下列公式计算：</w:t>
      </w:r>
    </w:p>
    <w:p>
      <w:pPr>
        <w:adjustRightInd w:val="0"/>
        <w:snapToGrid w:val="0"/>
        <w:spacing w:line="360" w:lineRule="auto"/>
        <w:ind w:firstLine="1265" w:firstLineChars="600"/>
        <w:rPr>
          <w:rFonts w:ascii="宋体" w:hAnsi="宋体"/>
          <w:b/>
          <w:bCs/>
          <w:highlight w:val="none"/>
        </w:rPr>
      </w:pPr>
      <w:r>
        <w:rPr>
          <w:rFonts w:hint="eastAsia" w:ascii="宋体" w:hAnsi="宋体"/>
          <w:b/>
          <w:bCs/>
          <w:highlight w:val="none"/>
        </w:rPr>
        <w:t>磋商报价得分=（评标基准价/最后磋商报价）×价格权值×100</w:t>
      </w:r>
    </w:p>
    <w:p>
      <w:pPr>
        <w:numPr>
          <w:ilvl w:val="0"/>
          <w:numId w:val="42"/>
        </w:numPr>
        <w:spacing w:line="360" w:lineRule="auto"/>
        <w:rPr>
          <w:rFonts w:ascii="宋体" w:hAnsi="宋体" w:cs="宋体"/>
          <w:b/>
          <w:bCs/>
          <w:highlight w:val="none"/>
        </w:rPr>
      </w:pPr>
      <w:r>
        <w:rPr>
          <w:rFonts w:hint="eastAsia" w:ascii="宋体" w:hAnsi="宋体" w:cs="宋体"/>
          <w:b/>
          <w:bCs/>
          <w:highlight w:val="none"/>
        </w:rPr>
        <w:t>小型和微型企业产品价格扣除：</w:t>
      </w:r>
    </w:p>
    <w:p>
      <w:pPr>
        <w:numPr>
          <w:ilvl w:val="1"/>
          <w:numId w:val="42"/>
        </w:numPr>
        <w:spacing w:line="360" w:lineRule="auto"/>
        <w:rPr>
          <w:rFonts w:ascii="宋体" w:hAnsi="宋体" w:cs="宋体"/>
          <w:highlight w:val="none"/>
        </w:rPr>
      </w:pPr>
      <w:r>
        <w:rPr>
          <w:rFonts w:hint="eastAsia" w:ascii="宋体" w:hAnsi="宋体" w:cs="宋体"/>
          <w:bCs/>
          <w:highlight w:val="none"/>
        </w:rPr>
        <w:t>根据财政部、工业和信息化部印发的《政府采购促进中小企业发展管理办法》（财库﹝2020﹞46号）的规定，对小型和微型企业产品的价格给予10%的扣除，用扣除后的价格参与磋商。</w:t>
      </w:r>
    </w:p>
    <w:p>
      <w:pPr>
        <w:numPr>
          <w:ilvl w:val="1"/>
          <w:numId w:val="42"/>
        </w:numPr>
        <w:spacing w:line="360" w:lineRule="auto"/>
        <w:rPr>
          <w:rFonts w:ascii="宋体" w:hAnsi="宋体" w:cs="宋体"/>
          <w:bCs/>
          <w:highlight w:val="none"/>
        </w:rPr>
      </w:pPr>
      <w:r>
        <w:rPr>
          <w:rFonts w:hint="eastAsia" w:ascii="宋体" w:hAnsi="宋体" w:cs="宋体"/>
          <w:bCs/>
          <w:highlight w:val="none"/>
        </w:rPr>
        <w:t>在政府采购活动中，供应商提供的货物、工程或者服务符合下列情形的，享受本办法规定的中小企业扶持政策：</w:t>
      </w:r>
    </w:p>
    <w:p>
      <w:pPr>
        <w:numPr>
          <w:ilvl w:val="2"/>
          <w:numId w:val="42"/>
        </w:numPr>
        <w:spacing w:line="360" w:lineRule="auto"/>
        <w:rPr>
          <w:rFonts w:ascii="宋体" w:hAnsi="宋体" w:cs="宋体"/>
          <w:bCs/>
          <w:highlight w:val="none"/>
        </w:rPr>
      </w:pPr>
      <w:r>
        <w:rPr>
          <w:rFonts w:hint="eastAsia" w:ascii="宋体" w:hAnsi="宋体" w:cs="宋体"/>
          <w:bCs/>
          <w:highlight w:val="none"/>
        </w:rPr>
        <w:t xml:space="preserve">在货物采购项目中，货物由中小企业制造，即货物由中小企业生产且使用该中小企业商号或者注册商标； </w:t>
      </w:r>
    </w:p>
    <w:p>
      <w:pPr>
        <w:numPr>
          <w:ilvl w:val="2"/>
          <w:numId w:val="42"/>
        </w:numPr>
        <w:spacing w:line="360" w:lineRule="auto"/>
        <w:rPr>
          <w:rFonts w:ascii="宋体" w:hAnsi="宋体" w:cs="宋体"/>
          <w:bCs/>
          <w:highlight w:val="none"/>
        </w:rPr>
      </w:pPr>
      <w:r>
        <w:rPr>
          <w:rFonts w:hint="eastAsia" w:ascii="宋体" w:hAnsi="宋体" w:cs="宋体"/>
          <w:bCs/>
          <w:highlight w:val="none"/>
        </w:rPr>
        <w:t>在工程采购项目中，工程由中小企业承建，即工程施工单位为中小企业；</w:t>
      </w:r>
    </w:p>
    <w:p>
      <w:pPr>
        <w:numPr>
          <w:ilvl w:val="2"/>
          <w:numId w:val="42"/>
        </w:numPr>
        <w:spacing w:line="360" w:lineRule="auto"/>
        <w:rPr>
          <w:rFonts w:ascii="宋体" w:hAnsi="宋体" w:cs="宋体"/>
          <w:bCs/>
          <w:highlight w:val="none"/>
        </w:rPr>
      </w:pPr>
      <w:r>
        <w:rPr>
          <w:rFonts w:hint="eastAsia" w:ascii="宋体" w:hAnsi="宋体" w:cs="宋体"/>
          <w:bCs/>
          <w:highlight w:val="none"/>
        </w:rPr>
        <w:t>在服务采购项目中，服务由中小企业承接，即提供服务的人员为中小企业依照《中华人民共和国劳动合同法》订立劳动合同的从业人员。在货物采购项目中，供应商提供的货物既有中小企业制造货物，也有大型企业制造货物的，不享受本办法规定的中小企业扶持政策。以联合体形式参加政府采购活动，联合体各方均为中小企业的，联合体视同中小企业。其中，联合体各方均为小微企业的，联合体视同小微企业。</w:t>
      </w:r>
    </w:p>
    <w:p>
      <w:pPr>
        <w:numPr>
          <w:ilvl w:val="1"/>
          <w:numId w:val="42"/>
        </w:numPr>
        <w:spacing w:line="360" w:lineRule="auto"/>
        <w:rPr>
          <w:rFonts w:ascii="宋体" w:hAnsi="宋体" w:cs="宋体"/>
          <w:bCs/>
          <w:highlight w:val="none"/>
        </w:rPr>
      </w:pPr>
      <w:r>
        <w:rPr>
          <w:rFonts w:hint="eastAsia" w:ascii="宋体" w:hAnsi="宋体" w:cs="宋体"/>
          <w:bCs/>
          <w:highlight w:val="none"/>
        </w:rPr>
        <w:t>参加政府采购活动的中小企业应当提供《中小企业声明函》（格式见第七章响应文件格式）。</w:t>
      </w:r>
    </w:p>
    <w:p>
      <w:pPr>
        <w:numPr>
          <w:ilvl w:val="1"/>
          <w:numId w:val="42"/>
        </w:numPr>
        <w:spacing w:line="360" w:lineRule="auto"/>
        <w:rPr>
          <w:rFonts w:ascii="宋体" w:hAnsi="宋体" w:cs="宋体"/>
          <w:highlight w:val="none"/>
        </w:rPr>
      </w:pPr>
      <w:r>
        <w:rPr>
          <w:rFonts w:hint="eastAsia" w:ascii="宋体" w:hAnsi="宋体" w:cs="宋体"/>
          <w:highlight w:val="none"/>
        </w:rPr>
        <w:t>监狱企业视同小型、微型企业，享受评审中价格扣除。</w:t>
      </w:r>
    </w:p>
    <w:p>
      <w:pPr>
        <w:numPr>
          <w:ilvl w:val="2"/>
          <w:numId w:val="42"/>
        </w:numPr>
        <w:spacing w:line="360" w:lineRule="auto"/>
        <w:rPr>
          <w:rFonts w:ascii="宋体" w:hAnsi="宋体" w:cs="宋体"/>
          <w:highlight w:val="none"/>
        </w:rPr>
      </w:pPr>
      <w:r>
        <w:rPr>
          <w:rFonts w:hint="eastAsia" w:ascii="宋体" w:hAnsi="宋体" w:cs="宋体"/>
          <w:highlight w:val="none"/>
        </w:rPr>
        <w:t>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pPr>
        <w:numPr>
          <w:ilvl w:val="2"/>
          <w:numId w:val="42"/>
        </w:numPr>
        <w:spacing w:line="360" w:lineRule="auto"/>
        <w:rPr>
          <w:rFonts w:ascii="宋体" w:hAnsi="宋体" w:cs="宋体"/>
          <w:highlight w:val="none"/>
        </w:rPr>
      </w:pPr>
      <w:r>
        <w:rPr>
          <w:rFonts w:hint="eastAsia" w:ascii="宋体" w:hAnsi="宋体" w:cs="宋体"/>
          <w:highlight w:val="none"/>
        </w:rPr>
        <w:t>监狱企业参加政府采购活动时，应当提供由省级以上监狱管理局、戒毒管理局（含新疆生产建设兵团）出具的属于监狱企业的证明文件，</w:t>
      </w:r>
      <w:r>
        <w:rPr>
          <w:rFonts w:hint="eastAsia" w:ascii="宋体" w:hAnsi="宋体" w:cs="宋体"/>
          <w:kern w:val="0"/>
          <w:szCs w:val="21"/>
          <w:highlight w:val="none"/>
        </w:rPr>
        <w:t>否则不予认可</w:t>
      </w:r>
      <w:r>
        <w:rPr>
          <w:rFonts w:hint="eastAsia" w:ascii="宋体" w:hAnsi="宋体" w:cs="宋体"/>
          <w:highlight w:val="none"/>
        </w:rPr>
        <w:t>。</w:t>
      </w:r>
    </w:p>
    <w:p>
      <w:pPr>
        <w:numPr>
          <w:ilvl w:val="1"/>
          <w:numId w:val="42"/>
        </w:numPr>
        <w:spacing w:line="360" w:lineRule="auto"/>
        <w:rPr>
          <w:rFonts w:ascii="宋体" w:hAnsi="宋体" w:cs="宋体"/>
          <w:bCs/>
          <w:highlight w:val="none"/>
        </w:rPr>
      </w:pPr>
      <w:r>
        <w:rPr>
          <w:rFonts w:hint="eastAsia" w:ascii="宋体" w:hAnsi="宋体" w:cs="宋体"/>
          <w:bCs/>
          <w:highlight w:val="none"/>
        </w:rPr>
        <w:t>残疾人福利性单位，</w:t>
      </w:r>
      <w:r>
        <w:rPr>
          <w:rFonts w:hint="eastAsia" w:ascii="宋体" w:hAnsi="宋体" w:cs="宋体"/>
          <w:highlight w:val="none"/>
        </w:rPr>
        <w:t>享受评审中价格扣除。</w:t>
      </w:r>
    </w:p>
    <w:p>
      <w:pPr>
        <w:numPr>
          <w:ilvl w:val="2"/>
          <w:numId w:val="42"/>
        </w:numPr>
        <w:spacing w:line="360" w:lineRule="auto"/>
        <w:rPr>
          <w:rFonts w:ascii="宋体" w:hAnsi="宋体" w:cs="宋体"/>
          <w:szCs w:val="21"/>
          <w:highlight w:val="none"/>
        </w:rPr>
      </w:pPr>
      <w:r>
        <w:rPr>
          <w:rFonts w:hint="eastAsia" w:ascii="宋体" w:hAnsi="宋体" w:cs="宋体"/>
          <w:szCs w:val="21"/>
          <w:highlight w:val="none"/>
        </w:rPr>
        <w:t>政府采购支持政策的残疾人福利性单位应当同时满足以下条件：</w:t>
      </w:r>
    </w:p>
    <w:p>
      <w:pPr>
        <w:numPr>
          <w:ilvl w:val="0"/>
          <w:numId w:val="43"/>
        </w:numPr>
        <w:tabs>
          <w:tab w:val="left" w:pos="1060"/>
        </w:tabs>
        <w:spacing w:line="360" w:lineRule="auto"/>
        <w:ind w:firstLine="215"/>
        <w:rPr>
          <w:rFonts w:ascii="宋体" w:hAnsi="宋体" w:cs="宋体"/>
          <w:szCs w:val="21"/>
          <w:highlight w:val="none"/>
        </w:rPr>
      </w:pPr>
      <w:r>
        <w:rPr>
          <w:rFonts w:hint="eastAsia" w:ascii="宋体" w:hAnsi="宋体" w:cs="宋体"/>
          <w:szCs w:val="21"/>
          <w:highlight w:val="none"/>
        </w:rPr>
        <w:t>安置的残疾人占本单位在职职工人数的比例不低于25%（含25%），并且安置的残疾人人数不少于10人（含10人）；</w:t>
      </w:r>
    </w:p>
    <w:p>
      <w:pPr>
        <w:numPr>
          <w:ilvl w:val="0"/>
          <w:numId w:val="43"/>
        </w:numPr>
        <w:tabs>
          <w:tab w:val="left" w:pos="1060"/>
        </w:tabs>
        <w:spacing w:line="360" w:lineRule="auto"/>
        <w:ind w:firstLine="215"/>
        <w:rPr>
          <w:rFonts w:ascii="宋体" w:hAnsi="宋体" w:cs="宋体"/>
          <w:szCs w:val="21"/>
          <w:highlight w:val="none"/>
        </w:rPr>
      </w:pPr>
      <w:r>
        <w:rPr>
          <w:rFonts w:hint="eastAsia" w:ascii="宋体" w:hAnsi="宋体" w:cs="宋体"/>
          <w:szCs w:val="21"/>
          <w:highlight w:val="none"/>
        </w:rPr>
        <w:t>依法与安置的每位残疾人签订了一年以上（含一年）的劳动合同或服务协议；</w:t>
      </w:r>
    </w:p>
    <w:p>
      <w:pPr>
        <w:numPr>
          <w:ilvl w:val="0"/>
          <w:numId w:val="43"/>
        </w:numPr>
        <w:tabs>
          <w:tab w:val="left" w:pos="1060"/>
        </w:tabs>
        <w:spacing w:line="360" w:lineRule="auto"/>
        <w:ind w:firstLine="215"/>
        <w:rPr>
          <w:rFonts w:ascii="宋体" w:hAnsi="宋体" w:cs="宋体"/>
          <w:szCs w:val="21"/>
          <w:highlight w:val="none"/>
        </w:rPr>
      </w:pPr>
      <w:r>
        <w:rPr>
          <w:rFonts w:hint="eastAsia" w:ascii="宋体" w:hAnsi="宋体" w:cs="宋体"/>
          <w:szCs w:val="21"/>
          <w:highlight w:val="none"/>
        </w:rPr>
        <w:t>为安置的每位残疾人按月足额缴纳了基本养老保险、基本医疗保险、失业保险、工伤保险和生育保险等社会保险费；</w:t>
      </w:r>
    </w:p>
    <w:p>
      <w:pPr>
        <w:numPr>
          <w:ilvl w:val="0"/>
          <w:numId w:val="43"/>
        </w:numPr>
        <w:tabs>
          <w:tab w:val="left" w:pos="1060"/>
        </w:tabs>
        <w:spacing w:line="360" w:lineRule="auto"/>
        <w:ind w:firstLine="215"/>
        <w:rPr>
          <w:rFonts w:ascii="宋体" w:hAnsi="宋体" w:cs="宋体"/>
          <w:szCs w:val="21"/>
          <w:highlight w:val="none"/>
        </w:rPr>
      </w:pPr>
      <w:r>
        <w:rPr>
          <w:rFonts w:hint="eastAsia" w:ascii="宋体" w:hAnsi="宋体" w:cs="宋体"/>
          <w:szCs w:val="21"/>
          <w:highlight w:val="none"/>
        </w:rPr>
        <w:t>通过银行等金融机构向安置的每位残疾人，按月支付了不低于单位所在区县适用的经省级人民政府批准的月最低工资标准的工资；</w:t>
      </w:r>
    </w:p>
    <w:p>
      <w:pPr>
        <w:numPr>
          <w:ilvl w:val="0"/>
          <w:numId w:val="43"/>
        </w:numPr>
        <w:tabs>
          <w:tab w:val="left" w:pos="1060"/>
        </w:tabs>
        <w:spacing w:line="360" w:lineRule="auto"/>
        <w:ind w:firstLine="215"/>
        <w:rPr>
          <w:rFonts w:ascii="宋体" w:hAnsi="宋体" w:cs="宋体"/>
          <w:szCs w:val="21"/>
          <w:highlight w:val="none"/>
        </w:rPr>
      </w:pPr>
      <w:r>
        <w:rPr>
          <w:rFonts w:hint="eastAsia" w:ascii="宋体" w:hAnsi="宋体" w:cs="宋体"/>
          <w:szCs w:val="21"/>
          <w:highlight w:val="none"/>
        </w:rPr>
        <w:t>提供本单位制造的货物、承担的工程或者服务（以下简称产品），或者提供其他残疾人福利性单位制造的货物（不包括使用非残疾人福利性单位注册商标的货物）。</w:t>
      </w:r>
    </w:p>
    <w:p>
      <w:pPr>
        <w:tabs>
          <w:tab w:val="left" w:pos="1060"/>
        </w:tabs>
        <w:spacing w:line="360" w:lineRule="auto"/>
        <w:ind w:firstLine="638" w:firstLineChars="304"/>
        <w:rPr>
          <w:rFonts w:ascii="宋体" w:hAnsi="宋体" w:cs="宋体"/>
          <w:szCs w:val="21"/>
          <w:highlight w:val="none"/>
        </w:rPr>
      </w:pPr>
      <w:r>
        <w:rPr>
          <w:rFonts w:hint="eastAsia" w:ascii="宋体" w:hAnsi="宋体" w:cs="宋体"/>
          <w:szCs w:val="21"/>
          <w:highlight w:val="none"/>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pPr>
        <w:numPr>
          <w:ilvl w:val="1"/>
          <w:numId w:val="42"/>
        </w:numPr>
        <w:spacing w:line="360" w:lineRule="auto"/>
        <w:rPr>
          <w:rFonts w:ascii="宋体" w:hAnsi="宋体" w:cs="宋体"/>
          <w:bCs/>
          <w:highlight w:val="none"/>
        </w:rPr>
      </w:pPr>
      <w:r>
        <w:rPr>
          <w:rFonts w:hint="eastAsia" w:ascii="宋体" w:hAnsi="宋体" w:cs="宋体"/>
          <w:bCs/>
          <w:highlight w:val="none"/>
        </w:rPr>
        <w:t>响应供应商</w:t>
      </w:r>
      <w:r>
        <w:rPr>
          <w:rFonts w:hint="eastAsia" w:ascii="宋体" w:hAnsi="宋体" w:cs="宋体"/>
          <w:highlight w:val="none"/>
        </w:rPr>
        <w:t>同时为小型、微型企业和监狱企业（或</w:t>
      </w:r>
      <w:r>
        <w:rPr>
          <w:rFonts w:hint="eastAsia" w:ascii="宋体" w:hAnsi="宋体" w:cs="宋体"/>
          <w:szCs w:val="21"/>
          <w:highlight w:val="none"/>
        </w:rPr>
        <w:t>残疾人福利性单位</w:t>
      </w:r>
      <w:r>
        <w:rPr>
          <w:rFonts w:hint="eastAsia" w:ascii="宋体" w:hAnsi="宋体" w:cs="宋体"/>
          <w:highlight w:val="none"/>
        </w:rPr>
        <w:t>）的，评审中只享受一次价格扣除。不重复进行价格扣除。</w:t>
      </w:r>
    </w:p>
    <w:p>
      <w:pPr>
        <w:snapToGrid w:val="0"/>
        <w:spacing w:line="360" w:lineRule="auto"/>
        <w:outlineLvl w:val="0"/>
        <w:rPr>
          <w:b/>
          <w:bCs/>
          <w:color w:val="FF0000"/>
          <w:sz w:val="44"/>
          <w:szCs w:val="44"/>
          <w:highlight w:val="none"/>
        </w:rPr>
      </w:pPr>
    </w:p>
    <w:p>
      <w:pPr>
        <w:snapToGrid w:val="0"/>
        <w:spacing w:line="360" w:lineRule="auto"/>
        <w:jc w:val="center"/>
        <w:outlineLvl w:val="0"/>
        <w:rPr>
          <w:b/>
          <w:bCs/>
          <w:color w:val="FF0000"/>
          <w:sz w:val="44"/>
          <w:szCs w:val="44"/>
          <w:highlight w:val="none"/>
        </w:rPr>
      </w:pPr>
    </w:p>
    <w:p>
      <w:pPr>
        <w:snapToGrid w:val="0"/>
        <w:spacing w:line="360" w:lineRule="auto"/>
        <w:jc w:val="center"/>
        <w:outlineLvl w:val="0"/>
        <w:rPr>
          <w:b/>
          <w:bCs/>
          <w:color w:val="FF0000"/>
          <w:sz w:val="44"/>
          <w:szCs w:val="44"/>
          <w:highlight w:val="none"/>
        </w:rPr>
      </w:pPr>
    </w:p>
    <w:p>
      <w:pPr>
        <w:snapToGrid w:val="0"/>
        <w:spacing w:line="360" w:lineRule="auto"/>
        <w:jc w:val="center"/>
        <w:outlineLvl w:val="0"/>
        <w:rPr>
          <w:b/>
          <w:bCs/>
          <w:color w:val="FF0000"/>
          <w:sz w:val="44"/>
          <w:szCs w:val="44"/>
          <w:highlight w:val="none"/>
        </w:rPr>
      </w:pPr>
    </w:p>
    <w:p>
      <w:pPr>
        <w:snapToGrid w:val="0"/>
        <w:spacing w:line="360" w:lineRule="auto"/>
        <w:jc w:val="center"/>
        <w:outlineLvl w:val="0"/>
        <w:rPr>
          <w:b/>
          <w:bCs/>
          <w:color w:val="FF0000"/>
          <w:sz w:val="44"/>
          <w:szCs w:val="44"/>
          <w:highlight w:val="none"/>
        </w:rPr>
      </w:pPr>
    </w:p>
    <w:p>
      <w:pPr>
        <w:rPr>
          <w:b/>
          <w:bCs/>
          <w:color w:val="000000"/>
          <w:sz w:val="44"/>
          <w:szCs w:val="44"/>
          <w:highlight w:val="none"/>
        </w:rPr>
      </w:pPr>
      <w:bookmarkStart w:id="5" w:name="_Toc497833885"/>
      <w:r>
        <w:rPr>
          <w:rFonts w:hint="eastAsia"/>
          <w:b/>
          <w:bCs/>
          <w:color w:val="000000"/>
          <w:sz w:val="44"/>
          <w:szCs w:val="44"/>
          <w:highlight w:val="none"/>
        </w:rPr>
        <w:br w:type="page"/>
      </w:r>
    </w:p>
    <w:p>
      <w:pPr>
        <w:snapToGrid w:val="0"/>
        <w:spacing w:line="360" w:lineRule="auto"/>
        <w:jc w:val="center"/>
        <w:outlineLvl w:val="0"/>
        <w:rPr>
          <w:b/>
          <w:bCs/>
          <w:color w:val="000000"/>
          <w:sz w:val="44"/>
          <w:szCs w:val="44"/>
          <w:highlight w:val="none"/>
        </w:rPr>
      </w:pPr>
    </w:p>
    <w:p>
      <w:pPr>
        <w:snapToGrid w:val="0"/>
        <w:spacing w:line="360" w:lineRule="auto"/>
        <w:jc w:val="center"/>
        <w:outlineLvl w:val="0"/>
        <w:rPr>
          <w:b/>
          <w:bCs/>
          <w:color w:val="000000"/>
          <w:sz w:val="44"/>
          <w:szCs w:val="44"/>
          <w:highlight w:val="none"/>
        </w:rPr>
      </w:pPr>
    </w:p>
    <w:p>
      <w:pPr>
        <w:snapToGrid w:val="0"/>
        <w:spacing w:line="360" w:lineRule="auto"/>
        <w:jc w:val="center"/>
        <w:outlineLvl w:val="0"/>
        <w:rPr>
          <w:b/>
          <w:bCs/>
          <w:color w:val="000000"/>
          <w:sz w:val="44"/>
          <w:szCs w:val="44"/>
          <w:highlight w:val="none"/>
        </w:rPr>
      </w:pPr>
    </w:p>
    <w:p>
      <w:pPr>
        <w:snapToGrid w:val="0"/>
        <w:spacing w:line="360" w:lineRule="auto"/>
        <w:jc w:val="center"/>
        <w:outlineLvl w:val="0"/>
        <w:rPr>
          <w:b/>
          <w:bCs/>
          <w:color w:val="000000"/>
          <w:sz w:val="44"/>
          <w:szCs w:val="44"/>
          <w:highlight w:val="none"/>
        </w:rPr>
      </w:pPr>
    </w:p>
    <w:p>
      <w:pPr>
        <w:snapToGrid w:val="0"/>
        <w:spacing w:line="360" w:lineRule="auto"/>
        <w:jc w:val="center"/>
        <w:outlineLvl w:val="0"/>
        <w:rPr>
          <w:b/>
          <w:bCs/>
          <w:color w:val="000000"/>
          <w:sz w:val="44"/>
          <w:szCs w:val="44"/>
          <w:highlight w:val="none"/>
        </w:rPr>
      </w:pPr>
    </w:p>
    <w:p>
      <w:pPr>
        <w:snapToGrid w:val="0"/>
        <w:spacing w:line="360" w:lineRule="auto"/>
        <w:jc w:val="center"/>
        <w:outlineLvl w:val="0"/>
        <w:rPr>
          <w:b/>
          <w:bCs/>
          <w:color w:val="000000"/>
          <w:sz w:val="44"/>
          <w:szCs w:val="44"/>
          <w:highlight w:val="none"/>
        </w:rPr>
      </w:pPr>
    </w:p>
    <w:p>
      <w:pPr>
        <w:snapToGrid w:val="0"/>
        <w:spacing w:line="360" w:lineRule="auto"/>
        <w:jc w:val="center"/>
        <w:outlineLvl w:val="0"/>
        <w:rPr>
          <w:b/>
          <w:bCs/>
          <w:color w:val="000000"/>
          <w:sz w:val="44"/>
          <w:szCs w:val="44"/>
          <w:highlight w:val="none"/>
        </w:rPr>
      </w:pPr>
      <w:r>
        <w:rPr>
          <w:rFonts w:hint="eastAsia"/>
          <w:b/>
          <w:bCs/>
          <w:color w:val="000000"/>
          <w:sz w:val="44"/>
          <w:szCs w:val="44"/>
          <w:highlight w:val="none"/>
        </w:rPr>
        <w:t>第五章</w:t>
      </w:r>
      <w:bookmarkEnd w:id="4"/>
      <w:bookmarkEnd w:id="5"/>
    </w:p>
    <w:p>
      <w:pPr>
        <w:snapToGrid w:val="0"/>
        <w:spacing w:line="360" w:lineRule="auto"/>
        <w:jc w:val="center"/>
        <w:outlineLvl w:val="0"/>
        <w:rPr>
          <w:b/>
          <w:bCs/>
          <w:color w:val="000000"/>
          <w:sz w:val="44"/>
          <w:szCs w:val="44"/>
          <w:highlight w:val="none"/>
        </w:rPr>
      </w:pPr>
      <w:bookmarkStart w:id="6" w:name="_Toc355879666"/>
      <w:bookmarkStart w:id="7" w:name="_Toc497833886"/>
      <w:r>
        <w:rPr>
          <w:rFonts w:hint="eastAsia"/>
          <w:b/>
          <w:bCs/>
          <w:color w:val="000000"/>
          <w:sz w:val="44"/>
          <w:szCs w:val="44"/>
          <w:highlight w:val="none"/>
        </w:rPr>
        <w:t>磋 商 须 知</w:t>
      </w:r>
      <w:bookmarkEnd w:id="6"/>
      <w:bookmarkEnd w:id="7"/>
    </w:p>
    <w:p>
      <w:pPr>
        <w:numPr>
          <w:ilvl w:val="0"/>
          <w:numId w:val="44"/>
        </w:numPr>
        <w:autoSpaceDE w:val="0"/>
        <w:autoSpaceDN w:val="0"/>
        <w:adjustRightInd w:val="0"/>
        <w:snapToGrid w:val="0"/>
        <w:spacing w:before="312" w:beforeLines="100" w:after="312" w:afterLines="100" w:line="360" w:lineRule="auto"/>
        <w:jc w:val="center"/>
        <w:outlineLvl w:val="0"/>
        <w:rPr>
          <w:rFonts w:ascii="宋体" w:hAnsi="宋体"/>
          <w:b/>
          <w:color w:val="000000"/>
          <w:sz w:val="28"/>
          <w:szCs w:val="28"/>
          <w:highlight w:val="none"/>
        </w:rPr>
      </w:pPr>
      <w:r>
        <w:rPr>
          <w:rFonts w:ascii="黑体" w:eastAsia="黑体" w:cs="黑体"/>
          <w:b/>
          <w:bCs/>
          <w:color w:val="FF0000"/>
          <w:sz w:val="52"/>
          <w:szCs w:val="52"/>
          <w:highlight w:val="none"/>
        </w:rPr>
        <w:br w:type="page"/>
      </w:r>
      <w:bookmarkStart w:id="8" w:name="_Toc355879667"/>
      <w:bookmarkStart w:id="9" w:name="_Toc497833887"/>
      <w:r>
        <w:rPr>
          <w:rFonts w:ascii="宋体" w:hAnsi="宋体"/>
          <w:b/>
          <w:color w:val="000000"/>
          <w:sz w:val="28"/>
          <w:szCs w:val="28"/>
          <w:highlight w:val="none"/>
          <w:lang w:eastAsia="zh-TW"/>
        </w:rPr>
        <w:t>说 明</w:t>
      </w:r>
      <w:bookmarkEnd w:id="8"/>
      <w:bookmarkEnd w:id="9"/>
      <w:bookmarkStart w:id="10" w:name="_Toc292267791"/>
    </w:p>
    <w:bookmarkEnd w:id="10"/>
    <w:p>
      <w:pPr>
        <w:numPr>
          <w:ilvl w:val="0"/>
          <w:numId w:val="45"/>
        </w:numPr>
        <w:autoSpaceDE w:val="0"/>
        <w:autoSpaceDN w:val="0"/>
        <w:adjustRightInd w:val="0"/>
        <w:snapToGrid w:val="0"/>
        <w:spacing w:line="360" w:lineRule="auto"/>
        <w:outlineLvl w:val="0"/>
        <w:rPr>
          <w:rFonts w:ascii="宋体" w:hAnsi="宋体"/>
          <w:b/>
          <w:bCs/>
          <w:color w:val="000000"/>
          <w:szCs w:val="21"/>
          <w:highlight w:val="none"/>
        </w:rPr>
      </w:pPr>
      <w:bookmarkStart w:id="11" w:name="_Toc355879668"/>
      <w:bookmarkStart w:id="12" w:name="_Toc497833888"/>
      <w:r>
        <w:rPr>
          <w:rFonts w:hint="eastAsia" w:ascii="宋体" w:hAnsi="宋体"/>
          <w:b/>
          <w:bCs/>
          <w:color w:val="000000"/>
          <w:szCs w:val="21"/>
          <w:highlight w:val="none"/>
        </w:rPr>
        <w:t>适用范围</w:t>
      </w:r>
      <w:bookmarkEnd w:id="11"/>
      <w:bookmarkEnd w:id="12"/>
    </w:p>
    <w:p>
      <w:pPr>
        <w:numPr>
          <w:ilvl w:val="1"/>
          <w:numId w:val="45"/>
        </w:numPr>
        <w:autoSpaceDE w:val="0"/>
        <w:autoSpaceDN w:val="0"/>
        <w:adjustRightInd w:val="0"/>
        <w:snapToGrid w:val="0"/>
        <w:spacing w:line="360" w:lineRule="auto"/>
        <w:jc w:val="left"/>
        <w:rPr>
          <w:rFonts w:ascii="宋体" w:hAnsi="宋体"/>
          <w:b/>
          <w:bCs/>
          <w:color w:val="000000"/>
          <w:szCs w:val="21"/>
          <w:highlight w:val="none"/>
        </w:rPr>
      </w:pPr>
      <w:r>
        <w:rPr>
          <w:rFonts w:hint="eastAsia" w:ascii="宋体" w:hAnsi="宋体"/>
          <w:color w:val="000000"/>
          <w:szCs w:val="21"/>
          <w:highlight w:val="none"/>
        </w:rPr>
        <w:t>本磋商文件适用于本磋商邀请中所述项目的采购活动。</w:t>
      </w:r>
    </w:p>
    <w:p>
      <w:pPr>
        <w:numPr>
          <w:ilvl w:val="0"/>
          <w:numId w:val="45"/>
        </w:numPr>
        <w:autoSpaceDE w:val="0"/>
        <w:autoSpaceDN w:val="0"/>
        <w:adjustRightInd w:val="0"/>
        <w:snapToGrid w:val="0"/>
        <w:spacing w:line="360" w:lineRule="auto"/>
        <w:outlineLvl w:val="0"/>
        <w:rPr>
          <w:rFonts w:ascii="宋体" w:hAnsi="宋体"/>
          <w:b/>
          <w:bCs/>
          <w:color w:val="000000"/>
          <w:szCs w:val="21"/>
          <w:highlight w:val="none"/>
        </w:rPr>
      </w:pPr>
      <w:r>
        <w:rPr>
          <w:rFonts w:hint="eastAsia" w:ascii="宋体" w:hAnsi="宋体"/>
          <w:b/>
          <w:bCs/>
          <w:color w:val="000000"/>
          <w:szCs w:val="21"/>
          <w:highlight w:val="none"/>
        </w:rPr>
        <w:t>招标采购单位</w:t>
      </w:r>
    </w:p>
    <w:p>
      <w:pPr>
        <w:numPr>
          <w:ilvl w:val="1"/>
          <w:numId w:val="45"/>
        </w:numPr>
        <w:autoSpaceDE w:val="0"/>
        <w:autoSpaceDN w:val="0"/>
        <w:adjustRightInd w:val="0"/>
        <w:snapToGrid w:val="0"/>
        <w:spacing w:line="360" w:lineRule="auto"/>
        <w:rPr>
          <w:rFonts w:ascii="宋体" w:hAnsi="宋体" w:cs="宋体"/>
          <w:color w:val="000000"/>
          <w:szCs w:val="21"/>
          <w:highlight w:val="none"/>
        </w:rPr>
      </w:pPr>
      <w:r>
        <w:rPr>
          <w:rFonts w:hint="eastAsia" w:ascii="宋体" w:hAnsi="宋体" w:cs="宋体"/>
          <w:color w:val="000000"/>
          <w:szCs w:val="21"/>
          <w:highlight w:val="none"/>
        </w:rPr>
        <w:t>招标采购单位</w:t>
      </w:r>
      <w:r>
        <w:rPr>
          <w:rFonts w:hint="eastAsia" w:ascii="宋体" w:hAnsi="宋体"/>
          <w:color w:val="000000"/>
          <w:szCs w:val="21"/>
          <w:highlight w:val="none"/>
        </w:rPr>
        <w:t>指采购人及采购代理机构。</w:t>
      </w:r>
    </w:p>
    <w:p>
      <w:pPr>
        <w:numPr>
          <w:ilvl w:val="1"/>
          <w:numId w:val="45"/>
        </w:numPr>
        <w:autoSpaceDE w:val="0"/>
        <w:autoSpaceDN w:val="0"/>
        <w:adjustRightInd w:val="0"/>
        <w:snapToGrid w:val="0"/>
        <w:spacing w:line="360" w:lineRule="auto"/>
        <w:rPr>
          <w:rFonts w:ascii="宋体" w:hAnsi="宋体"/>
          <w:color w:val="000000"/>
          <w:szCs w:val="21"/>
          <w:highlight w:val="none"/>
        </w:rPr>
      </w:pPr>
      <w:r>
        <w:rPr>
          <w:rFonts w:hint="eastAsia" w:ascii="宋体" w:hAnsi="宋体"/>
          <w:color w:val="000000"/>
          <w:szCs w:val="21"/>
          <w:highlight w:val="none"/>
        </w:rPr>
        <w:t>采购代理机构是指依法取得招标资格、从事招标代理业务并提供相关服务的专门机构。</w:t>
      </w:r>
    </w:p>
    <w:p>
      <w:pPr>
        <w:numPr>
          <w:ilvl w:val="0"/>
          <w:numId w:val="45"/>
        </w:numPr>
        <w:autoSpaceDE w:val="0"/>
        <w:autoSpaceDN w:val="0"/>
        <w:adjustRightInd w:val="0"/>
        <w:snapToGrid w:val="0"/>
        <w:spacing w:line="360" w:lineRule="auto"/>
        <w:outlineLvl w:val="0"/>
        <w:rPr>
          <w:rFonts w:ascii="宋体" w:hAnsi="宋体"/>
          <w:b/>
          <w:bCs/>
          <w:color w:val="000000"/>
          <w:szCs w:val="21"/>
          <w:highlight w:val="none"/>
        </w:rPr>
      </w:pPr>
      <w:bookmarkStart w:id="13" w:name="_Toc497833890"/>
      <w:bookmarkStart w:id="14" w:name="_Toc16431"/>
      <w:r>
        <w:rPr>
          <w:rFonts w:hint="eastAsia" w:ascii="宋体" w:hAnsi="宋体"/>
          <w:b/>
          <w:bCs/>
          <w:color w:val="000000"/>
          <w:szCs w:val="21"/>
          <w:highlight w:val="none"/>
        </w:rPr>
        <w:t>关于响应供应商及成交供应商</w:t>
      </w:r>
      <w:bookmarkEnd w:id="13"/>
      <w:bookmarkEnd w:id="14"/>
    </w:p>
    <w:p>
      <w:pPr>
        <w:numPr>
          <w:ilvl w:val="1"/>
          <w:numId w:val="45"/>
        </w:numPr>
        <w:autoSpaceDE w:val="0"/>
        <w:autoSpaceDN w:val="0"/>
        <w:adjustRightInd w:val="0"/>
        <w:snapToGrid w:val="0"/>
        <w:spacing w:line="360" w:lineRule="auto"/>
        <w:rPr>
          <w:rFonts w:ascii="宋体" w:hAnsi="宋体"/>
          <w:color w:val="000000"/>
          <w:szCs w:val="21"/>
          <w:highlight w:val="none"/>
        </w:rPr>
      </w:pPr>
      <w:r>
        <w:rPr>
          <w:rFonts w:hint="eastAsia" w:ascii="宋体" w:cs="宋体"/>
          <w:kern w:val="0"/>
          <w:szCs w:val="21"/>
          <w:highlight w:val="none"/>
        </w:rPr>
        <w:t>响应供应商是响应磋商并且符合磋商文件规定资格条件和参加磋商竞争的法人、其他组织或者自然人。</w:t>
      </w:r>
    </w:p>
    <w:p>
      <w:pPr>
        <w:numPr>
          <w:ilvl w:val="1"/>
          <w:numId w:val="45"/>
        </w:numPr>
        <w:autoSpaceDE w:val="0"/>
        <w:autoSpaceDN w:val="0"/>
        <w:adjustRightInd w:val="0"/>
        <w:snapToGrid w:val="0"/>
        <w:spacing w:line="360" w:lineRule="auto"/>
        <w:rPr>
          <w:rFonts w:ascii="宋体" w:hAnsi="宋体" w:cs="宋体"/>
          <w:color w:val="000000"/>
          <w:szCs w:val="21"/>
          <w:highlight w:val="none"/>
          <w:lang w:eastAsia="zh-TW"/>
        </w:rPr>
      </w:pPr>
      <w:r>
        <w:rPr>
          <w:rFonts w:hint="eastAsia" w:ascii="宋体" w:hAnsi="宋体" w:cs="宋体"/>
          <w:color w:val="000000"/>
          <w:szCs w:val="21"/>
          <w:highlight w:val="none"/>
          <w:lang w:eastAsia="zh-TW"/>
        </w:rPr>
        <w:t>合格的响应供应商</w:t>
      </w:r>
    </w:p>
    <w:p>
      <w:pPr>
        <w:numPr>
          <w:ilvl w:val="2"/>
          <w:numId w:val="45"/>
        </w:numPr>
        <w:tabs>
          <w:tab w:val="left" w:pos="851"/>
        </w:tabs>
        <w:autoSpaceDE w:val="0"/>
        <w:autoSpaceDN w:val="0"/>
        <w:adjustRightInd w:val="0"/>
        <w:snapToGrid w:val="0"/>
        <w:spacing w:line="360" w:lineRule="auto"/>
        <w:rPr>
          <w:rFonts w:ascii="宋体" w:hAnsi="宋体"/>
          <w:color w:val="000000"/>
          <w:szCs w:val="21"/>
          <w:highlight w:val="none"/>
        </w:rPr>
      </w:pPr>
      <w:r>
        <w:rPr>
          <w:rFonts w:ascii="宋体" w:hAnsi="宋体"/>
          <w:color w:val="000000"/>
          <w:szCs w:val="21"/>
          <w:highlight w:val="none"/>
        </w:rPr>
        <w:t>具有独立承担民事责任的能力。</w:t>
      </w:r>
    </w:p>
    <w:p>
      <w:pPr>
        <w:numPr>
          <w:ilvl w:val="2"/>
          <w:numId w:val="45"/>
        </w:numPr>
        <w:tabs>
          <w:tab w:val="left" w:pos="851"/>
        </w:tabs>
        <w:autoSpaceDE w:val="0"/>
        <w:autoSpaceDN w:val="0"/>
        <w:adjustRightInd w:val="0"/>
        <w:snapToGrid w:val="0"/>
        <w:spacing w:line="360" w:lineRule="auto"/>
        <w:rPr>
          <w:rFonts w:ascii="宋体" w:hAnsi="宋体"/>
          <w:color w:val="000000"/>
          <w:szCs w:val="21"/>
          <w:highlight w:val="none"/>
        </w:rPr>
      </w:pPr>
      <w:r>
        <w:rPr>
          <w:rFonts w:ascii="宋体" w:hAnsi="宋体"/>
          <w:color w:val="000000"/>
          <w:szCs w:val="21"/>
          <w:highlight w:val="none"/>
        </w:rPr>
        <w:t>具有良好的商业信誉和健全的财务会计制度</w:t>
      </w:r>
      <w:r>
        <w:rPr>
          <w:rFonts w:hint="eastAsia" w:ascii="宋体" w:hAnsi="宋体"/>
          <w:color w:val="000000"/>
          <w:szCs w:val="21"/>
          <w:highlight w:val="none"/>
        </w:rPr>
        <w:t>。</w:t>
      </w:r>
    </w:p>
    <w:p>
      <w:pPr>
        <w:numPr>
          <w:ilvl w:val="2"/>
          <w:numId w:val="45"/>
        </w:numPr>
        <w:tabs>
          <w:tab w:val="left" w:pos="851"/>
        </w:tabs>
        <w:autoSpaceDE w:val="0"/>
        <w:autoSpaceDN w:val="0"/>
        <w:adjustRightInd w:val="0"/>
        <w:snapToGrid w:val="0"/>
        <w:spacing w:line="360" w:lineRule="auto"/>
        <w:rPr>
          <w:rFonts w:ascii="宋体" w:hAnsi="宋体"/>
          <w:color w:val="000000"/>
          <w:szCs w:val="21"/>
          <w:highlight w:val="none"/>
        </w:rPr>
      </w:pPr>
      <w:r>
        <w:rPr>
          <w:rFonts w:ascii="宋体" w:hAnsi="宋体"/>
          <w:color w:val="000000"/>
          <w:szCs w:val="21"/>
          <w:highlight w:val="none"/>
        </w:rPr>
        <w:t>具有履行合同所必需的设备和专业技术能力</w:t>
      </w:r>
      <w:r>
        <w:rPr>
          <w:rFonts w:hint="eastAsia" w:ascii="宋体" w:hAnsi="宋体"/>
          <w:color w:val="000000"/>
          <w:szCs w:val="21"/>
          <w:highlight w:val="none"/>
        </w:rPr>
        <w:t>。</w:t>
      </w:r>
    </w:p>
    <w:p>
      <w:pPr>
        <w:numPr>
          <w:ilvl w:val="2"/>
          <w:numId w:val="45"/>
        </w:numPr>
        <w:tabs>
          <w:tab w:val="left" w:pos="851"/>
        </w:tabs>
        <w:autoSpaceDE w:val="0"/>
        <w:autoSpaceDN w:val="0"/>
        <w:adjustRightInd w:val="0"/>
        <w:snapToGrid w:val="0"/>
        <w:spacing w:line="360" w:lineRule="auto"/>
        <w:rPr>
          <w:rFonts w:ascii="宋体" w:hAnsi="宋体"/>
          <w:color w:val="000000"/>
          <w:szCs w:val="21"/>
          <w:highlight w:val="none"/>
        </w:rPr>
      </w:pPr>
      <w:r>
        <w:rPr>
          <w:rFonts w:ascii="宋体" w:hAnsi="宋体"/>
          <w:color w:val="000000"/>
          <w:szCs w:val="21"/>
          <w:highlight w:val="none"/>
        </w:rPr>
        <w:t>有依法缴纳税收和社会保障资金的良好记录</w:t>
      </w:r>
      <w:r>
        <w:rPr>
          <w:rFonts w:hint="eastAsia" w:ascii="宋体" w:hAnsi="宋体"/>
          <w:color w:val="000000"/>
          <w:szCs w:val="21"/>
          <w:highlight w:val="none"/>
        </w:rPr>
        <w:t>。</w:t>
      </w:r>
    </w:p>
    <w:p>
      <w:pPr>
        <w:numPr>
          <w:ilvl w:val="2"/>
          <w:numId w:val="45"/>
        </w:numPr>
        <w:tabs>
          <w:tab w:val="left" w:pos="851"/>
        </w:tabs>
        <w:autoSpaceDE w:val="0"/>
        <w:autoSpaceDN w:val="0"/>
        <w:adjustRightInd w:val="0"/>
        <w:snapToGrid w:val="0"/>
        <w:spacing w:line="360" w:lineRule="auto"/>
        <w:rPr>
          <w:rFonts w:ascii="宋体" w:hAnsi="宋体"/>
          <w:color w:val="000000"/>
          <w:szCs w:val="21"/>
          <w:highlight w:val="none"/>
        </w:rPr>
      </w:pPr>
      <w:r>
        <w:rPr>
          <w:rFonts w:ascii="宋体" w:hAnsi="宋体"/>
          <w:color w:val="000000"/>
          <w:szCs w:val="21"/>
          <w:highlight w:val="none"/>
        </w:rPr>
        <w:t>参加采购活动前三年内，在经营活动中没有重大违法记录</w:t>
      </w:r>
      <w:r>
        <w:rPr>
          <w:rFonts w:hint="eastAsia" w:ascii="宋体" w:hAnsi="宋体"/>
          <w:color w:val="000000"/>
          <w:szCs w:val="21"/>
          <w:highlight w:val="none"/>
        </w:rPr>
        <w:t>。</w:t>
      </w:r>
    </w:p>
    <w:p>
      <w:pPr>
        <w:numPr>
          <w:ilvl w:val="2"/>
          <w:numId w:val="45"/>
        </w:numPr>
        <w:tabs>
          <w:tab w:val="left" w:pos="851"/>
        </w:tabs>
        <w:autoSpaceDE w:val="0"/>
        <w:autoSpaceDN w:val="0"/>
        <w:adjustRightInd w:val="0"/>
        <w:snapToGrid w:val="0"/>
        <w:spacing w:line="360" w:lineRule="auto"/>
        <w:rPr>
          <w:rFonts w:ascii="宋体" w:hAnsi="宋体"/>
          <w:color w:val="000000"/>
          <w:szCs w:val="21"/>
          <w:highlight w:val="none"/>
        </w:rPr>
      </w:pPr>
      <w:r>
        <w:rPr>
          <w:rFonts w:ascii="宋体" w:hAnsi="宋体"/>
          <w:color w:val="000000"/>
          <w:szCs w:val="21"/>
          <w:highlight w:val="none"/>
        </w:rPr>
        <w:t>法律、行政法规规定的其他条件</w:t>
      </w:r>
      <w:r>
        <w:rPr>
          <w:rFonts w:hint="eastAsia" w:ascii="宋体" w:hAnsi="宋体"/>
          <w:color w:val="000000"/>
          <w:szCs w:val="21"/>
          <w:highlight w:val="none"/>
        </w:rPr>
        <w:t>。</w:t>
      </w:r>
    </w:p>
    <w:p>
      <w:pPr>
        <w:numPr>
          <w:ilvl w:val="2"/>
          <w:numId w:val="45"/>
        </w:numPr>
        <w:tabs>
          <w:tab w:val="left" w:pos="851"/>
          <w:tab w:val="left" w:pos="1260"/>
          <w:tab w:val="clear" w:pos="1135"/>
        </w:tabs>
        <w:autoSpaceDE w:val="0"/>
        <w:autoSpaceDN w:val="0"/>
        <w:adjustRightInd w:val="0"/>
        <w:snapToGrid w:val="0"/>
        <w:spacing w:line="360" w:lineRule="auto"/>
        <w:ind w:left="1260" w:hanging="692"/>
        <w:rPr>
          <w:rFonts w:ascii="宋体" w:hAnsi="宋体"/>
          <w:szCs w:val="21"/>
          <w:highlight w:val="none"/>
        </w:rPr>
      </w:pPr>
      <w:r>
        <w:rPr>
          <w:rFonts w:hint="eastAsia" w:ascii="宋体" w:hAnsi="宋体"/>
          <w:color w:val="000000"/>
          <w:szCs w:val="21"/>
          <w:highlight w:val="none"/>
        </w:rPr>
        <w:t>只有在法律上和财务</w:t>
      </w:r>
      <w:r>
        <w:rPr>
          <w:rFonts w:hint="eastAsia" w:ascii="宋体" w:hAnsi="宋体"/>
          <w:szCs w:val="21"/>
          <w:highlight w:val="none"/>
        </w:rPr>
        <w:t>上独立、合法运作并独立于采购人和采购代理机构的供应商才能参加磋商。</w:t>
      </w:r>
    </w:p>
    <w:p>
      <w:pPr>
        <w:numPr>
          <w:ilvl w:val="2"/>
          <w:numId w:val="45"/>
        </w:numPr>
        <w:tabs>
          <w:tab w:val="left" w:pos="851"/>
        </w:tabs>
        <w:autoSpaceDE w:val="0"/>
        <w:autoSpaceDN w:val="0"/>
        <w:adjustRightInd w:val="0"/>
        <w:snapToGrid w:val="0"/>
        <w:spacing w:line="360" w:lineRule="auto"/>
        <w:rPr>
          <w:rFonts w:ascii="宋体" w:hAnsi="宋体"/>
          <w:szCs w:val="21"/>
          <w:highlight w:val="none"/>
        </w:rPr>
      </w:pPr>
      <w:r>
        <w:rPr>
          <w:rFonts w:hint="eastAsia" w:ascii="宋体" w:hAnsi="宋体"/>
          <w:szCs w:val="21"/>
          <w:highlight w:val="none"/>
        </w:rPr>
        <w:t>符合</w:t>
      </w:r>
      <w:r>
        <w:rPr>
          <w:rFonts w:hint="eastAsia" w:ascii="宋体" w:hAnsi="宋体" w:cs="黑体"/>
          <w:szCs w:val="21"/>
          <w:highlight w:val="none"/>
        </w:rPr>
        <w:t>第一章磋商邀请“</w:t>
      </w:r>
      <w:r>
        <w:rPr>
          <w:rFonts w:hint="eastAsia" w:ascii="宋体" w:hAnsi="宋体" w:cs="黑体"/>
          <w:highlight w:val="none"/>
        </w:rPr>
        <w:t>供应商资格</w:t>
      </w:r>
      <w:r>
        <w:rPr>
          <w:rFonts w:hint="eastAsia" w:ascii="宋体" w:hAnsi="宋体" w:cs="黑体"/>
          <w:szCs w:val="21"/>
          <w:highlight w:val="none"/>
        </w:rPr>
        <w:t>”</w:t>
      </w:r>
      <w:r>
        <w:rPr>
          <w:rFonts w:hint="eastAsia" w:ascii="宋体" w:hAnsi="宋体"/>
          <w:szCs w:val="21"/>
          <w:highlight w:val="none"/>
        </w:rPr>
        <w:t>的特殊条款</w:t>
      </w:r>
      <w:r>
        <w:rPr>
          <w:rFonts w:hint="eastAsia" w:ascii="宋体" w:hAnsi="宋体" w:cs="黑体"/>
          <w:szCs w:val="21"/>
          <w:highlight w:val="none"/>
        </w:rPr>
        <w:t>。</w:t>
      </w:r>
    </w:p>
    <w:p>
      <w:pPr>
        <w:numPr>
          <w:ilvl w:val="1"/>
          <w:numId w:val="45"/>
        </w:numPr>
        <w:autoSpaceDE w:val="0"/>
        <w:autoSpaceDN w:val="0"/>
        <w:adjustRightInd w:val="0"/>
        <w:snapToGrid w:val="0"/>
        <w:spacing w:line="360" w:lineRule="auto"/>
        <w:rPr>
          <w:rFonts w:ascii="宋体" w:hAnsi="宋体"/>
          <w:szCs w:val="21"/>
          <w:highlight w:val="none"/>
        </w:rPr>
      </w:pPr>
      <w:r>
        <w:rPr>
          <w:rFonts w:hint="eastAsia" w:ascii="宋体" w:hAnsi="宋体"/>
          <w:highlight w:val="none"/>
        </w:rPr>
        <w:t>若分公司投标：供应商为非独立法人(即由合法法人依法建立的分公司）</w:t>
      </w:r>
      <w:r>
        <w:rPr>
          <w:rFonts w:ascii="宋体" w:hAnsi="宋体"/>
          <w:highlight w:val="none"/>
        </w:rPr>
        <w:t>，须</w:t>
      </w:r>
      <w:r>
        <w:rPr>
          <w:rFonts w:hint="eastAsia" w:ascii="宋体" w:hAnsi="宋体"/>
          <w:highlight w:val="none"/>
        </w:rPr>
        <w:t>同时</w:t>
      </w:r>
      <w:r>
        <w:rPr>
          <w:rFonts w:ascii="宋体" w:hAnsi="宋体"/>
          <w:highlight w:val="none"/>
        </w:rPr>
        <w:t>提供总公司的营业执照副本复印件及总公司</w:t>
      </w:r>
      <w:r>
        <w:rPr>
          <w:rFonts w:hint="eastAsia" w:ascii="宋体" w:hAnsi="宋体"/>
          <w:highlight w:val="none"/>
        </w:rPr>
        <w:t>对分公司出具的有效</w:t>
      </w:r>
      <w:r>
        <w:rPr>
          <w:rFonts w:ascii="宋体" w:hAnsi="宋体"/>
          <w:highlight w:val="none"/>
        </w:rPr>
        <w:t>授权书原件。</w:t>
      </w:r>
      <w:r>
        <w:rPr>
          <w:rFonts w:hint="eastAsia" w:ascii="宋体" w:hAnsi="宋体"/>
          <w:highlight w:val="none"/>
        </w:rPr>
        <w:t>分公司已获得总公司有效授权的，总公司取得的相关资质证书对分公司有效。若法律法规或采购文件另有规定的从其规定。</w:t>
      </w:r>
    </w:p>
    <w:p>
      <w:pPr>
        <w:numPr>
          <w:ilvl w:val="1"/>
          <w:numId w:val="45"/>
        </w:numPr>
        <w:autoSpaceDE w:val="0"/>
        <w:autoSpaceDN w:val="0"/>
        <w:adjustRightInd w:val="0"/>
        <w:snapToGrid w:val="0"/>
        <w:spacing w:line="360" w:lineRule="auto"/>
        <w:rPr>
          <w:rFonts w:ascii="宋体" w:hAnsi="宋体"/>
          <w:szCs w:val="21"/>
          <w:highlight w:val="none"/>
        </w:rPr>
      </w:pPr>
      <w:r>
        <w:rPr>
          <w:rFonts w:hint="eastAsia" w:ascii="宋体" w:hAnsi="宋体"/>
          <w:szCs w:val="21"/>
          <w:highlight w:val="none"/>
        </w:rPr>
        <w:t>成交供应商是指经法定程序确定并授予合同的响应供应商。</w:t>
      </w:r>
    </w:p>
    <w:p>
      <w:pPr>
        <w:numPr>
          <w:ilvl w:val="0"/>
          <w:numId w:val="45"/>
        </w:numPr>
        <w:autoSpaceDE w:val="0"/>
        <w:autoSpaceDN w:val="0"/>
        <w:adjustRightInd w:val="0"/>
        <w:snapToGrid w:val="0"/>
        <w:spacing w:line="360" w:lineRule="auto"/>
        <w:outlineLvl w:val="0"/>
        <w:rPr>
          <w:rFonts w:ascii="宋体" w:hAnsi="宋体"/>
          <w:b/>
          <w:bCs/>
          <w:szCs w:val="21"/>
          <w:highlight w:val="none"/>
        </w:rPr>
      </w:pPr>
      <w:bookmarkStart w:id="15" w:name="_Toc416771325"/>
      <w:bookmarkStart w:id="16" w:name="_Toc381027664"/>
      <w:bookmarkStart w:id="17" w:name="_Toc416770215"/>
      <w:bookmarkStart w:id="18" w:name="_Toc497833891"/>
      <w:r>
        <w:rPr>
          <w:rFonts w:hint="eastAsia" w:ascii="宋体" w:hAnsi="宋体"/>
          <w:b/>
          <w:bCs/>
          <w:highlight w:val="none"/>
        </w:rPr>
        <w:t>合格的货物和服务</w:t>
      </w:r>
      <w:bookmarkEnd w:id="15"/>
      <w:bookmarkEnd w:id="16"/>
      <w:bookmarkEnd w:id="17"/>
      <w:bookmarkEnd w:id="18"/>
    </w:p>
    <w:p>
      <w:pPr>
        <w:numPr>
          <w:ilvl w:val="1"/>
          <w:numId w:val="45"/>
        </w:numPr>
        <w:tabs>
          <w:tab w:val="left" w:pos="540"/>
        </w:tabs>
        <w:autoSpaceDE w:val="0"/>
        <w:autoSpaceDN w:val="0"/>
        <w:adjustRightInd w:val="0"/>
        <w:snapToGrid w:val="0"/>
        <w:spacing w:line="360" w:lineRule="auto"/>
        <w:rPr>
          <w:rFonts w:ascii="宋体" w:hAnsi="宋体"/>
          <w:szCs w:val="21"/>
          <w:highlight w:val="none"/>
        </w:rPr>
      </w:pPr>
      <w:r>
        <w:rPr>
          <w:rFonts w:hint="eastAsia" w:ascii="宋体" w:hAnsi="宋体"/>
          <w:highlight w:val="none"/>
        </w:rPr>
        <w:t>货物是指供应商制造或组织符合竞争性磋商文件要求的货物等。投标的货物必须是其合法生产、合法来源的符合国家有关标准要求的货物，并满足竞争性磋商文件规定的规格、参数、质量、价格、有效期、售后服务等要求。</w:t>
      </w:r>
    </w:p>
    <w:p>
      <w:pPr>
        <w:numPr>
          <w:ilvl w:val="1"/>
          <w:numId w:val="45"/>
        </w:numPr>
        <w:tabs>
          <w:tab w:val="left" w:pos="540"/>
        </w:tabs>
        <w:autoSpaceDE w:val="0"/>
        <w:autoSpaceDN w:val="0"/>
        <w:adjustRightInd w:val="0"/>
        <w:snapToGrid w:val="0"/>
        <w:spacing w:line="360" w:lineRule="auto"/>
        <w:rPr>
          <w:rFonts w:ascii="宋体" w:hAnsi="宋体"/>
          <w:szCs w:val="21"/>
          <w:highlight w:val="none"/>
        </w:rPr>
      </w:pPr>
      <w:r>
        <w:rPr>
          <w:rFonts w:hint="eastAsia" w:ascii="宋体" w:hAnsi="宋体"/>
          <w:szCs w:val="21"/>
          <w:highlight w:val="none"/>
        </w:rPr>
        <w:t>服务是指响应供应商按磋商文件规定完成的全部服务内容，其中包括完成服务所需的货物，及须承担的技术支持、培训和其它伴随服务。</w:t>
      </w:r>
    </w:p>
    <w:p>
      <w:pPr>
        <w:numPr>
          <w:ilvl w:val="1"/>
          <w:numId w:val="45"/>
        </w:numPr>
        <w:tabs>
          <w:tab w:val="left" w:pos="540"/>
        </w:tabs>
        <w:autoSpaceDE w:val="0"/>
        <w:autoSpaceDN w:val="0"/>
        <w:adjustRightInd w:val="0"/>
        <w:snapToGrid w:val="0"/>
        <w:spacing w:line="360" w:lineRule="auto"/>
        <w:rPr>
          <w:rFonts w:ascii="宋体" w:hAnsi="宋体"/>
          <w:szCs w:val="21"/>
          <w:highlight w:val="none"/>
        </w:rPr>
      </w:pPr>
      <w:r>
        <w:rPr>
          <w:rFonts w:hint="eastAsia" w:ascii="宋体" w:hAnsi="宋体"/>
          <w:szCs w:val="21"/>
          <w:highlight w:val="none"/>
        </w:rPr>
        <w:t>响应供应商提供的所有服务，其质量、技术等特征必须符合国家、行业现行法律、法规的相关标准及用户需求。</w:t>
      </w:r>
    </w:p>
    <w:p>
      <w:pPr>
        <w:numPr>
          <w:ilvl w:val="1"/>
          <w:numId w:val="45"/>
        </w:numPr>
        <w:autoSpaceDE w:val="0"/>
        <w:autoSpaceDN w:val="0"/>
        <w:adjustRightInd w:val="0"/>
        <w:snapToGrid w:val="0"/>
        <w:spacing w:line="360" w:lineRule="auto"/>
        <w:rPr>
          <w:rFonts w:ascii="宋体" w:hAnsi="宋体"/>
          <w:szCs w:val="21"/>
          <w:highlight w:val="none"/>
        </w:rPr>
      </w:pPr>
      <w:r>
        <w:rPr>
          <w:rFonts w:hint="eastAsia" w:ascii="宋体" w:hAnsi="宋体"/>
          <w:szCs w:val="21"/>
          <w:highlight w:val="none"/>
        </w:rPr>
        <w:t>采购人有权拒绝接受任何不合格的服务，由此产生的费用及相关后果均由供应商自行承担。</w:t>
      </w:r>
    </w:p>
    <w:p>
      <w:pPr>
        <w:numPr>
          <w:ilvl w:val="1"/>
          <w:numId w:val="45"/>
        </w:numPr>
        <w:autoSpaceDE w:val="0"/>
        <w:autoSpaceDN w:val="0"/>
        <w:adjustRightInd w:val="0"/>
        <w:snapToGrid w:val="0"/>
        <w:spacing w:line="360" w:lineRule="auto"/>
        <w:rPr>
          <w:rFonts w:ascii="宋体" w:hAnsi="宋体"/>
          <w:szCs w:val="21"/>
          <w:highlight w:val="none"/>
        </w:rPr>
      </w:pPr>
      <w:r>
        <w:rPr>
          <w:rFonts w:hint="eastAsia" w:ascii="宋体" w:hAnsi="宋体"/>
          <w:szCs w:val="21"/>
          <w:highlight w:val="none"/>
        </w:rPr>
        <w:t>响应供应商应保证本项目的磋商技术、服务或其任何一部分不会产生因第三方提出侵犯其专利权、商标权或其他知识产权而引起的法律和经济纠纷；如果响应供应商不拥有相应的知识产权，则须在报价中包括合法获取该知识产权的相关费用，并在响应文件中附有相关证明文件。如因第三方提出其专利权、商标权或其他知识产权的侵权之诉，则一切法律责任由响应供应商承担。</w:t>
      </w:r>
    </w:p>
    <w:p>
      <w:pPr>
        <w:numPr>
          <w:ilvl w:val="0"/>
          <w:numId w:val="45"/>
        </w:numPr>
        <w:autoSpaceDE w:val="0"/>
        <w:autoSpaceDN w:val="0"/>
        <w:adjustRightInd w:val="0"/>
        <w:snapToGrid w:val="0"/>
        <w:spacing w:line="360" w:lineRule="auto"/>
        <w:outlineLvl w:val="0"/>
        <w:rPr>
          <w:rFonts w:ascii="宋体" w:hAnsi="宋体"/>
          <w:b/>
          <w:bCs/>
          <w:szCs w:val="21"/>
          <w:highlight w:val="none"/>
        </w:rPr>
      </w:pPr>
      <w:bookmarkStart w:id="19" w:name="_Toc355879672"/>
      <w:bookmarkStart w:id="20" w:name="_Toc497833892"/>
      <w:r>
        <w:rPr>
          <w:rFonts w:hint="eastAsia" w:ascii="宋体" w:hAnsi="宋体"/>
          <w:b/>
          <w:bCs/>
          <w:szCs w:val="21"/>
          <w:highlight w:val="none"/>
        </w:rPr>
        <w:t>磋商费用</w:t>
      </w:r>
      <w:bookmarkEnd w:id="19"/>
      <w:bookmarkEnd w:id="20"/>
    </w:p>
    <w:p>
      <w:pPr>
        <w:numPr>
          <w:ilvl w:val="1"/>
          <w:numId w:val="45"/>
        </w:numPr>
        <w:autoSpaceDE w:val="0"/>
        <w:autoSpaceDN w:val="0"/>
        <w:adjustRightInd w:val="0"/>
        <w:snapToGrid w:val="0"/>
        <w:spacing w:line="360" w:lineRule="auto"/>
        <w:rPr>
          <w:rFonts w:ascii="宋体" w:hAnsi="宋体" w:cs="黑体"/>
          <w:b/>
          <w:bCs/>
          <w:szCs w:val="21"/>
          <w:highlight w:val="none"/>
        </w:rPr>
      </w:pPr>
      <w:r>
        <w:rPr>
          <w:rFonts w:hint="eastAsia" w:ascii="宋体" w:hAnsi="宋体" w:cs="宋体"/>
          <w:szCs w:val="21"/>
          <w:highlight w:val="none"/>
          <w:lang w:eastAsia="zh-TW"/>
        </w:rPr>
        <w:t>响应供应商应承担所有与准备和参加磋商有关的费用。不论磋商的结果如何</w:t>
      </w:r>
      <w:r>
        <w:rPr>
          <w:rFonts w:hint="eastAsia" w:ascii="宋体" w:hAnsi="宋体" w:cs="宋体"/>
          <w:szCs w:val="21"/>
          <w:highlight w:val="none"/>
        </w:rPr>
        <w:t>，</w:t>
      </w:r>
      <w:r>
        <w:rPr>
          <w:rFonts w:hint="eastAsia" w:ascii="宋体" w:hAnsi="宋体" w:cs="宋体"/>
          <w:szCs w:val="21"/>
          <w:highlight w:val="none"/>
          <w:lang w:eastAsia="zh-TW"/>
        </w:rPr>
        <w:t>招标采购单位均无义务和责任承担这些费用</w:t>
      </w:r>
      <w:r>
        <w:rPr>
          <w:rFonts w:hint="eastAsia" w:ascii="宋体" w:hAnsi="宋体" w:cs="宋体"/>
          <w:szCs w:val="21"/>
          <w:highlight w:val="none"/>
        </w:rPr>
        <w:t>。</w:t>
      </w:r>
    </w:p>
    <w:p>
      <w:pPr>
        <w:numPr>
          <w:ilvl w:val="0"/>
          <w:numId w:val="44"/>
        </w:numPr>
        <w:autoSpaceDE w:val="0"/>
        <w:autoSpaceDN w:val="0"/>
        <w:adjustRightInd w:val="0"/>
        <w:snapToGrid w:val="0"/>
        <w:spacing w:before="312" w:beforeLines="100" w:after="312" w:afterLines="100" w:line="360" w:lineRule="auto"/>
        <w:jc w:val="center"/>
        <w:outlineLvl w:val="0"/>
        <w:rPr>
          <w:rFonts w:ascii="宋体" w:hAnsi="宋体"/>
          <w:b/>
          <w:sz w:val="28"/>
          <w:szCs w:val="28"/>
          <w:highlight w:val="none"/>
          <w:lang w:eastAsia="zh-TW"/>
        </w:rPr>
      </w:pPr>
      <w:bookmarkStart w:id="21" w:name="_Toc497833893"/>
      <w:r>
        <w:rPr>
          <w:rFonts w:hint="eastAsia" w:ascii="宋体" w:hAnsi="宋体"/>
          <w:b/>
          <w:sz w:val="28"/>
          <w:szCs w:val="28"/>
          <w:highlight w:val="none"/>
          <w:lang w:eastAsia="zh-TW"/>
        </w:rPr>
        <w:t>磋商文件</w:t>
      </w:r>
      <w:bookmarkEnd w:id="21"/>
    </w:p>
    <w:p>
      <w:pPr>
        <w:numPr>
          <w:ilvl w:val="0"/>
          <w:numId w:val="45"/>
        </w:numPr>
        <w:autoSpaceDE w:val="0"/>
        <w:autoSpaceDN w:val="0"/>
        <w:adjustRightInd w:val="0"/>
        <w:snapToGrid w:val="0"/>
        <w:spacing w:line="360" w:lineRule="auto"/>
        <w:outlineLvl w:val="0"/>
        <w:rPr>
          <w:rFonts w:ascii="宋体" w:hAnsi="宋体"/>
          <w:b/>
          <w:bCs/>
          <w:szCs w:val="21"/>
          <w:highlight w:val="none"/>
        </w:rPr>
      </w:pPr>
      <w:bookmarkStart w:id="22" w:name="_Toc497833894"/>
      <w:bookmarkStart w:id="23" w:name="_Toc355879674"/>
      <w:r>
        <w:rPr>
          <w:rFonts w:hint="eastAsia" w:ascii="宋体" w:hAnsi="宋体"/>
          <w:b/>
          <w:bCs/>
          <w:szCs w:val="21"/>
          <w:highlight w:val="none"/>
        </w:rPr>
        <w:t>磋商文件的编制依据与构成</w:t>
      </w:r>
      <w:bookmarkEnd w:id="22"/>
      <w:bookmarkEnd w:id="23"/>
    </w:p>
    <w:p>
      <w:pPr>
        <w:numPr>
          <w:ilvl w:val="1"/>
          <w:numId w:val="45"/>
        </w:numPr>
        <w:autoSpaceDE w:val="0"/>
        <w:autoSpaceDN w:val="0"/>
        <w:adjustRightInd w:val="0"/>
        <w:snapToGrid w:val="0"/>
        <w:spacing w:line="360" w:lineRule="auto"/>
        <w:rPr>
          <w:rFonts w:ascii="宋体" w:hAnsi="宋体"/>
          <w:color w:val="000000"/>
          <w:szCs w:val="21"/>
          <w:highlight w:val="none"/>
        </w:rPr>
      </w:pPr>
      <w:r>
        <w:rPr>
          <w:rFonts w:hint="eastAsia" w:ascii="宋体" w:hAnsi="宋体"/>
          <w:szCs w:val="21"/>
          <w:highlight w:val="none"/>
        </w:rPr>
        <w:t>要求提供的货物或服务、采购过程和合同条件在磋商文件中均有</w:t>
      </w:r>
      <w:r>
        <w:rPr>
          <w:rFonts w:hint="eastAsia" w:ascii="宋体" w:hAnsi="宋体"/>
          <w:color w:val="000000"/>
          <w:szCs w:val="21"/>
          <w:highlight w:val="none"/>
        </w:rPr>
        <w:t>说明。磋商文件以中文文字编写。磋商文件共七章，由下列文件以及在采购过程中发出的澄清、修改和补充文件组成，内容如下：</w:t>
      </w:r>
    </w:p>
    <w:p>
      <w:pPr>
        <w:snapToGrid w:val="0"/>
        <w:spacing w:line="360" w:lineRule="auto"/>
        <w:ind w:left="445" w:leftChars="212" w:firstLine="143"/>
        <w:rPr>
          <w:rFonts w:ascii="宋体" w:hAnsi="宋体"/>
          <w:color w:val="000000"/>
          <w:szCs w:val="21"/>
          <w:highlight w:val="none"/>
        </w:rPr>
      </w:pPr>
      <w:r>
        <w:rPr>
          <w:rFonts w:hint="eastAsia" w:ascii="宋体" w:hAnsi="宋体" w:cs="宋体"/>
          <w:color w:val="000000"/>
          <w:szCs w:val="21"/>
          <w:highlight w:val="none"/>
          <w:lang w:eastAsia="zh-TW"/>
        </w:rPr>
        <w:t>第一章</w:t>
      </w:r>
      <w:r>
        <w:rPr>
          <w:rFonts w:hint="eastAsia" w:ascii="宋体" w:hAnsi="宋体" w:cs="宋体"/>
          <w:color w:val="000000"/>
          <w:szCs w:val="21"/>
          <w:highlight w:val="none"/>
        </w:rPr>
        <w:t>　</w:t>
      </w:r>
      <w:r>
        <w:rPr>
          <w:rFonts w:hint="eastAsia" w:ascii="宋体" w:hAnsi="宋体" w:cs="宋体"/>
          <w:color w:val="000000"/>
          <w:szCs w:val="21"/>
          <w:highlight w:val="none"/>
          <w:lang w:eastAsia="zh-TW"/>
        </w:rPr>
        <w:t>磋商邀请</w:t>
      </w:r>
    </w:p>
    <w:p>
      <w:pPr>
        <w:snapToGrid w:val="0"/>
        <w:spacing w:line="360" w:lineRule="auto"/>
        <w:ind w:left="688" w:leftChars="270" w:hanging="121"/>
        <w:rPr>
          <w:rFonts w:ascii="宋体" w:hAnsi="宋体"/>
          <w:color w:val="000000"/>
          <w:szCs w:val="21"/>
          <w:highlight w:val="none"/>
        </w:rPr>
      </w:pPr>
      <w:r>
        <w:rPr>
          <w:rFonts w:hint="eastAsia" w:ascii="宋体" w:hAnsi="宋体" w:cs="宋体"/>
          <w:color w:val="000000"/>
          <w:szCs w:val="21"/>
          <w:highlight w:val="none"/>
          <w:lang w:eastAsia="zh-TW"/>
        </w:rPr>
        <w:t>第二章</w:t>
      </w:r>
      <w:r>
        <w:rPr>
          <w:rFonts w:hint="eastAsia" w:ascii="宋体" w:hAnsi="宋体" w:cs="宋体"/>
          <w:color w:val="000000"/>
          <w:szCs w:val="21"/>
          <w:highlight w:val="none"/>
        </w:rPr>
        <w:t>　</w:t>
      </w:r>
      <w:r>
        <w:rPr>
          <w:rFonts w:hint="eastAsia" w:ascii="宋体" w:hAnsi="宋体" w:cs="宋体"/>
          <w:color w:val="000000"/>
          <w:szCs w:val="21"/>
          <w:highlight w:val="none"/>
          <w:lang w:eastAsia="zh-TW"/>
        </w:rPr>
        <w:t>磋商资料表</w:t>
      </w:r>
    </w:p>
    <w:p>
      <w:pPr>
        <w:snapToGrid w:val="0"/>
        <w:spacing w:line="360" w:lineRule="auto"/>
        <w:ind w:left="688" w:leftChars="270" w:hanging="121"/>
        <w:rPr>
          <w:rFonts w:ascii="宋体" w:hAnsi="宋体"/>
          <w:color w:val="000000"/>
          <w:szCs w:val="21"/>
          <w:highlight w:val="none"/>
        </w:rPr>
      </w:pPr>
      <w:r>
        <w:rPr>
          <w:rFonts w:hint="eastAsia" w:ascii="宋体" w:hAnsi="宋体" w:cs="宋体"/>
          <w:color w:val="000000"/>
          <w:szCs w:val="21"/>
          <w:highlight w:val="none"/>
          <w:lang w:eastAsia="zh-TW"/>
        </w:rPr>
        <w:t>第</w:t>
      </w:r>
      <w:r>
        <w:rPr>
          <w:rFonts w:hint="eastAsia" w:ascii="宋体" w:hAnsi="宋体" w:cs="宋体"/>
          <w:color w:val="000000"/>
          <w:szCs w:val="21"/>
          <w:highlight w:val="none"/>
        </w:rPr>
        <w:t>三</w:t>
      </w:r>
      <w:r>
        <w:rPr>
          <w:rFonts w:hint="eastAsia" w:ascii="宋体" w:hAnsi="宋体" w:cs="宋体"/>
          <w:color w:val="000000"/>
          <w:szCs w:val="21"/>
          <w:highlight w:val="none"/>
          <w:lang w:eastAsia="zh-TW"/>
        </w:rPr>
        <w:t>章</w:t>
      </w:r>
      <w:r>
        <w:rPr>
          <w:rFonts w:hint="eastAsia" w:ascii="宋体" w:hAnsi="宋体" w:cs="宋体"/>
          <w:color w:val="000000"/>
          <w:szCs w:val="21"/>
          <w:highlight w:val="none"/>
        </w:rPr>
        <w:t>　</w:t>
      </w:r>
      <w:r>
        <w:rPr>
          <w:rFonts w:hint="eastAsia" w:ascii="宋体" w:hAnsi="宋体" w:cs="宋体"/>
          <w:color w:val="000000"/>
          <w:szCs w:val="21"/>
          <w:highlight w:val="none"/>
          <w:lang w:eastAsia="zh-TW"/>
        </w:rPr>
        <w:t>用户需求书</w:t>
      </w:r>
    </w:p>
    <w:p>
      <w:pPr>
        <w:snapToGrid w:val="0"/>
        <w:spacing w:line="360" w:lineRule="auto"/>
        <w:ind w:left="688" w:leftChars="270" w:hanging="121"/>
        <w:rPr>
          <w:rFonts w:ascii="宋体" w:hAnsi="宋体"/>
          <w:color w:val="000000"/>
          <w:szCs w:val="21"/>
          <w:highlight w:val="none"/>
        </w:rPr>
      </w:pPr>
      <w:r>
        <w:rPr>
          <w:rFonts w:hint="eastAsia" w:ascii="宋体" w:hAnsi="宋体" w:cs="宋体"/>
          <w:color w:val="000000"/>
          <w:szCs w:val="21"/>
          <w:highlight w:val="none"/>
          <w:lang w:eastAsia="zh-TW"/>
        </w:rPr>
        <w:t>第</w:t>
      </w:r>
      <w:r>
        <w:rPr>
          <w:rFonts w:hint="eastAsia" w:ascii="宋体" w:hAnsi="宋体" w:cs="宋体"/>
          <w:color w:val="000000"/>
          <w:szCs w:val="21"/>
          <w:highlight w:val="none"/>
        </w:rPr>
        <w:t>四</w:t>
      </w:r>
      <w:r>
        <w:rPr>
          <w:rFonts w:hint="eastAsia" w:ascii="宋体" w:hAnsi="宋体" w:cs="宋体"/>
          <w:color w:val="000000"/>
          <w:szCs w:val="21"/>
          <w:highlight w:val="none"/>
          <w:lang w:eastAsia="zh-TW"/>
        </w:rPr>
        <w:t>章</w:t>
      </w:r>
      <w:r>
        <w:rPr>
          <w:rFonts w:hint="eastAsia" w:ascii="宋体" w:hAnsi="宋体" w:cs="宋体"/>
          <w:color w:val="000000"/>
          <w:szCs w:val="21"/>
          <w:highlight w:val="none"/>
        </w:rPr>
        <w:t>　</w:t>
      </w:r>
      <w:r>
        <w:rPr>
          <w:rFonts w:hint="eastAsia" w:ascii="宋体" w:hAnsi="宋体" w:cs="宋体"/>
          <w:color w:val="000000"/>
          <w:szCs w:val="21"/>
          <w:highlight w:val="none"/>
          <w:lang w:eastAsia="zh-TW"/>
        </w:rPr>
        <w:t>评分</w:t>
      </w:r>
      <w:r>
        <w:rPr>
          <w:rFonts w:hint="eastAsia" w:ascii="宋体" w:hAnsi="宋体" w:cs="宋体"/>
          <w:color w:val="000000"/>
          <w:szCs w:val="21"/>
          <w:highlight w:val="none"/>
        </w:rPr>
        <w:t>体系</w:t>
      </w:r>
      <w:r>
        <w:rPr>
          <w:rFonts w:hint="eastAsia" w:ascii="宋体" w:hAnsi="宋体" w:cs="宋体"/>
          <w:color w:val="000000"/>
          <w:szCs w:val="21"/>
          <w:highlight w:val="none"/>
          <w:lang w:eastAsia="zh-TW"/>
        </w:rPr>
        <w:t>和标准</w:t>
      </w:r>
    </w:p>
    <w:p>
      <w:pPr>
        <w:snapToGrid w:val="0"/>
        <w:spacing w:line="360" w:lineRule="auto"/>
        <w:ind w:left="688" w:leftChars="270" w:hanging="121"/>
        <w:rPr>
          <w:rFonts w:ascii="宋体" w:hAnsi="宋体"/>
          <w:color w:val="000000"/>
          <w:szCs w:val="21"/>
          <w:highlight w:val="none"/>
        </w:rPr>
      </w:pPr>
      <w:r>
        <w:rPr>
          <w:rFonts w:hint="eastAsia" w:ascii="宋体" w:hAnsi="宋体" w:cs="宋体"/>
          <w:color w:val="000000"/>
          <w:szCs w:val="21"/>
          <w:highlight w:val="none"/>
          <w:lang w:eastAsia="zh-TW"/>
        </w:rPr>
        <w:t>第</w:t>
      </w:r>
      <w:r>
        <w:rPr>
          <w:rFonts w:hint="eastAsia" w:ascii="宋体" w:hAnsi="宋体" w:cs="宋体"/>
          <w:color w:val="000000"/>
          <w:szCs w:val="21"/>
          <w:highlight w:val="none"/>
        </w:rPr>
        <w:t>五</w:t>
      </w:r>
      <w:r>
        <w:rPr>
          <w:rFonts w:hint="eastAsia" w:ascii="宋体" w:hAnsi="宋体" w:cs="宋体"/>
          <w:color w:val="000000"/>
          <w:szCs w:val="21"/>
          <w:highlight w:val="none"/>
          <w:lang w:eastAsia="zh-TW"/>
        </w:rPr>
        <w:t>章</w:t>
      </w:r>
      <w:r>
        <w:rPr>
          <w:rFonts w:hint="eastAsia" w:ascii="宋体" w:hAnsi="宋体" w:cs="宋体"/>
          <w:color w:val="000000"/>
          <w:szCs w:val="21"/>
          <w:highlight w:val="none"/>
        </w:rPr>
        <w:t>　磋商</w:t>
      </w:r>
      <w:r>
        <w:rPr>
          <w:rFonts w:hint="eastAsia" w:ascii="宋体" w:hAnsi="宋体" w:cs="宋体"/>
          <w:color w:val="000000"/>
          <w:szCs w:val="21"/>
          <w:highlight w:val="none"/>
          <w:lang w:eastAsia="zh-TW"/>
        </w:rPr>
        <w:t>须知</w:t>
      </w:r>
    </w:p>
    <w:p>
      <w:pPr>
        <w:snapToGrid w:val="0"/>
        <w:spacing w:line="360" w:lineRule="auto"/>
        <w:ind w:left="688" w:leftChars="270" w:hanging="121"/>
        <w:rPr>
          <w:rFonts w:ascii="宋体" w:hAnsi="宋体" w:cs="宋体"/>
          <w:color w:val="000000"/>
          <w:szCs w:val="21"/>
          <w:highlight w:val="none"/>
        </w:rPr>
      </w:pPr>
      <w:r>
        <w:rPr>
          <w:rFonts w:hint="eastAsia" w:ascii="宋体" w:hAnsi="宋体" w:cs="宋体"/>
          <w:color w:val="000000"/>
          <w:szCs w:val="21"/>
          <w:highlight w:val="none"/>
          <w:lang w:eastAsia="zh-TW"/>
        </w:rPr>
        <w:t>第</w:t>
      </w:r>
      <w:r>
        <w:rPr>
          <w:rFonts w:hint="eastAsia" w:ascii="宋体" w:hAnsi="宋体" w:cs="宋体"/>
          <w:color w:val="000000"/>
          <w:szCs w:val="21"/>
          <w:highlight w:val="none"/>
        </w:rPr>
        <w:t>六</w:t>
      </w:r>
      <w:r>
        <w:rPr>
          <w:rFonts w:hint="eastAsia" w:ascii="宋体" w:hAnsi="宋体" w:cs="宋体"/>
          <w:color w:val="000000"/>
          <w:szCs w:val="21"/>
          <w:highlight w:val="none"/>
          <w:lang w:eastAsia="zh-TW"/>
        </w:rPr>
        <w:t>章</w:t>
      </w:r>
      <w:r>
        <w:rPr>
          <w:rFonts w:hint="eastAsia" w:ascii="宋体" w:hAnsi="宋体" w:cs="宋体"/>
          <w:color w:val="000000"/>
          <w:szCs w:val="21"/>
          <w:highlight w:val="none"/>
        </w:rPr>
        <w:t>　</w:t>
      </w:r>
      <w:r>
        <w:rPr>
          <w:rFonts w:hint="eastAsia" w:ascii="宋体" w:hAnsi="宋体" w:cs="宋体"/>
          <w:color w:val="000000"/>
          <w:szCs w:val="21"/>
          <w:highlight w:val="none"/>
          <w:lang w:eastAsia="zh-TW"/>
        </w:rPr>
        <w:t>合同条款</w:t>
      </w:r>
    </w:p>
    <w:p>
      <w:pPr>
        <w:snapToGrid w:val="0"/>
        <w:spacing w:line="360" w:lineRule="auto"/>
        <w:ind w:left="688" w:leftChars="270" w:hanging="121"/>
        <w:rPr>
          <w:rFonts w:ascii="宋体" w:hAnsi="宋体"/>
          <w:color w:val="000000"/>
          <w:szCs w:val="21"/>
          <w:highlight w:val="none"/>
        </w:rPr>
      </w:pPr>
      <w:r>
        <w:rPr>
          <w:rFonts w:hint="eastAsia" w:ascii="宋体" w:hAnsi="宋体" w:cs="宋体"/>
          <w:color w:val="000000"/>
          <w:szCs w:val="21"/>
          <w:highlight w:val="none"/>
        </w:rPr>
        <w:t>第七章　响应文件格式</w:t>
      </w:r>
    </w:p>
    <w:p>
      <w:pPr>
        <w:numPr>
          <w:ilvl w:val="1"/>
          <w:numId w:val="45"/>
        </w:numPr>
        <w:autoSpaceDE w:val="0"/>
        <w:autoSpaceDN w:val="0"/>
        <w:adjustRightInd w:val="0"/>
        <w:snapToGrid w:val="0"/>
        <w:spacing w:line="360" w:lineRule="auto"/>
        <w:rPr>
          <w:rFonts w:ascii="宋体" w:hAnsi="宋体" w:cs="宋体"/>
          <w:color w:val="000000"/>
          <w:szCs w:val="21"/>
          <w:highlight w:val="none"/>
          <w:lang w:eastAsia="zh-TW"/>
        </w:rPr>
      </w:pPr>
      <w:r>
        <w:rPr>
          <w:rFonts w:hint="eastAsia" w:ascii="宋体" w:hAnsi="宋体" w:cs="宋体"/>
          <w:color w:val="000000"/>
          <w:szCs w:val="21"/>
          <w:highlight w:val="none"/>
          <w:lang w:eastAsia="zh-TW"/>
        </w:rPr>
        <w:t>响应供应商应认真阅读、并充分理解磋商文件的全部内容（包括所有的补充、修改内容重要事项、格式、条款和技术规范、参数及要求等）。响应供应商没有按照磋商文件要求提交全部资料，或者响应文件没有对磋商文件在各方面都</w:t>
      </w:r>
      <w:r>
        <w:rPr>
          <w:rFonts w:hint="eastAsia" w:ascii="宋体" w:hAnsi="宋体" w:cs="宋体"/>
          <w:color w:val="000000"/>
          <w:szCs w:val="21"/>
          <w:highlight w:val="none"/>
        </w:rPr>
        <w:t>作</w:t>
      </w:r>
      <w:r>
        <w:rPr>
          <w:rFonts w:hint="eastAsia" w:ascii="宋体" w:hAnsi="宋体" w:cs="宋体"/>
          <w:color w:val="000000"/>
          <w:szCs w:val="21"/>
          <w:highlight w:val="none"/>
          <w:lang w:eastAsia="zh-TW"/>
        </w:rPr>
        <w:t>出实质性响应是响应供应商的风险，有可能导致其磋商被拒绝，或被认定为无效磋商或被确定为磋商无效。</w:t>
      </w:r>
    </w:p>
    <w:p>
      <w:pPr>
        <w:numPr>
          <w:ilvl w:val="1"/>
          <w:numId w:val="45"/>
        </w:numPr>
        <w:autoSpaceDE w:val="0"/>
        <w:autoSpaceDN w:val="0"/>
        <w:adjustRightInd w:val="0"/>
        <w:snapToGrid w:val="0"/>
        <w:spacing w:line="360" w:lineRule="auto"/>
        <w:jc w:val="left"/>
        <w:rPr>
          <w:rFonts w:ascii="宋体" w:hAnsi="宋体" w:cs="宋体"/>
          <w:color w:val="000000"/>
          <w:szCs w:val="21"/>
          <w:highlight w:val="none"/>
          <w:lang w:eastAsia="zh-TW"/>
        </w:rPr>
      </w:pPr>
      <w:r>
        <w:rPr>
          <w:rFonts w:hint="eastAsia" w:ascii="宋体" w:hAnsi="宋体" w:cs="宋体"/>
          <w:color w:val="000000"/>
          <w:szCs w:val="21"/>
          <w:highlight w:val="none"/>
        </w:rPr>
        <w:t>本</w:t>
      </w:r>
      <w:r>
        <w:rPr>
          <w:rFonts w:hint="eastAsia" w:ascii="宋体" w:hAnsi="宋体" w:cs="宋体"/>
          <w:color w:val="000000"/>
          <w:szCs w:val="21"/>
          <w:highlight w:val="none"/>
          <w:lang w:eastAsia="zh-TW"/>
        </w:rPr>
        <w:t>磋商文件的解释权归“广东中采招标有限公司”所有。</w:t>
      </w:r>
    </w:p>
    <w:p>
      <w:pPr>
        <w:numPr>
          <w:ilvl w:val="0"/>
          <w:numId w:val="45"/>
        </w:numPr>
        <w:autoSpaceDE w:val="0"/>
        <w:autoSpaceDN w:val="0"/>
        <w:adjustRightInd w:val="0"/>
        <w:snapToGrid w:val="0"/>
        <w:spacing w:line="360" w:lineRule="auto"/>
        <w:outlineLvl w:val="0"/>
        <w:rPr>
          <w:rFonts w:ascii="宋体" w:hAnsi="宋体"/>
          <w:b/>
          <w:bCs/>
          <w:color w:val="000000"/>
          <w:szCs w:val="21"/>
          <w:highlight w:val="none"/>
        </w:rPr>
      </w:pPr>
      <w:bookmarkStart w:id="24" w:name="_Toc355879675"/>
      <w:bookmarkStart w:id="25" w:name="_Toc497833895"/>
      <w:r>
        <w:rPr>
          <w:rFonts w:hint="eastAsia" w:ascii="宋体" w:hAnsi="宋体"/>
          <w:b/>
          <w:bCs/>
          <w:color w:val="000000"/>
          <w:szCs w:val="21"/>
          <w:highlight w:val="none"/>
        </w:rPr>
        <w:t>磋商文件的澄清</w:t>
      </w:r>
      <w:bookmarkEnd w:id="24"/>
      <w:bookmarkEnd w:id="25"/>
    </w:p>
    <w:p>
      <w:pPr>
        <w:numPr>
          <w:ilvl w:val="1"/>
          <w:numId w:val="45"/>
        </w:numPr>
        <w:autoSpaceDE w:val="0"/>
        <w:autoSpaceDN w:val="0"/>
        <w:adjustRightInd w:val="0"/>
        <w:snapToGrid w:val="0"/>
        <w:spacing w:line="360" w:lineRule="auto"/>
        <w:rPr>
          <w:rFonts w:ascii="宋体" w:hAnsi="宋体" w:cs="宋体"/>
          <w:color w:val="000000"/>
          <w:szCs w:val="21"/>
          <w:highlight w:val="none"/>
          <w:lang w:eastAsia="zh-TW"/>
        </w:rPr>
      </w:pPr>
      <w:r>
        <w:rPr>
          <w:rFonts w:hint="eastAsia" w:ascii="宋体" w:hAnsi="宋体" w:cs="宋体"/>
          <w:color w:val="000000"/>
          <w:szCs w:val="21"/>
          <w:highlight w:val="none"/>
          <w:lang w:eastAsia="zh-TW"/>
        </w:rPr>
        <w:t>提交首次响应文件截止之日前，招标采购单位可以对已发出的磋商文件进行必要的澄清或者修改，澄清或者修改的内容作为磋商文件的组成部分。澄清或者修改的内容可能影响响应文件编制的，招标采购单位应当在提交首次响应文件截止时间至少</w:t>
      </w:r>
      <w:r>
        <w:rPr>
          <w:rFonts w:ascii="宋体" w:hAnsi="宋体" w:cs="宋体"/>
          <w:color w:val="000000"/>
          <w:szCs w:val="21"/>
          <w:highlight w:val="none"/>
          <w:lang w:eastAsia="zh-TW"/>
        </w:rPr>
        <w:t>5</w:t>
      </w:r>
      <w:r>
        <w:rPr>
          <w:rFonts w:hint="eastAsia" w:ascii="宋体" w:hAnsi="宋体" w:cs="宋体"/>
          <w:color w:val="000000"/>
          <w:szCs w:val="21"/>
          <w:highlight w:val="none"/>
          <w:lang w:eastAsia="zh-TW"/>
        </w:rPr>
        <w:t>日前，以书面形式通知所有获取磋商文件的供应商；不足</w:t>
      </w:r>
      <w:r>
        <w:rPr>
          <w:rFonts w:ascii="宋体" w:hAnsi="宋体" w:cs="宋体"/>
          <w:color w:val="000000"/>
          <w:szCs w:val="21"/>
          <w:highlight w:val="none"/>
          <w:lang w:eastAsia="zh-TW"/>
        </w:rPr>
        <w:t>5</w:t>
      </w:r>
      <w:r>
        <w:rPr>
          <w:rFonts w:hint="eastAsia" w:ascii="宋体" w:hAnsi="宋体" w:cs="宋体"/>
          <w:color w:val="000000"/>
          <w:szCs w:val="21"/>
          <w:highlight w:val="none"/>
          <w:lang w:eastAsia="zh-TW"/>
        </w:rPr>
        <w:t>日的，招标采购单位应当顺延提交首次响应文件截止时间。必要时，招标采购单位将召开答疑会或现场考察，并将会议内容以书面的形式发给每个</w:t>
      </w:r>
      <w:r>
        <w:rPr>
          <w:rFonts w:hint="eastAsia" w:ascii="宋体" w:hAnsi="宋体" w:cs="宋体"/>
          <w:color w:val="000000"/>
          <w:szCs w:val="21"/>
          <w:highlight w:val="none"/>
        </w:rPr>
        <w:t>成功获取</w:t>
      </w:r>
      <w:r>
        <w:rPr>
          <w:rFonts w:hint="eastAsia" w:ascii="宋体" w:hAnsi="宋体" w:cs="宋体"/>
          <w:color w:val="000000"/>
          <w:szCs w:val="21"/>
          <w:highlight w:val="none"/>
          <w:lang w:eastAsia="zh-TW"/>
        </w:rPr>
        <w:t>磋商文件的潜在响应供应商，答复中不包括问题的来源。</w:t>
      </w:r>
    </w:p>
    <w:p>
      <w:pPr>
        <w:numPr>
          <w:ilvl w:val="1"/>
          <w:numId w:val="45"/>
        </w:numPr>
        <w:autoSpaceDE w:val="0"/>
        <w:autoSpaceDN w:val="0"/>
        <w:adjustRightInd w:val="0"/>
        <w:snapToGrid w:val="0"/>
        <w:spacing w:line="360" w:lineRule="auto"/>
        <w:rPr>
          <w:rFonts w:ascii="宋体" w:hAnsi="宋体" w:cs="宋体"/>
          <w:color w:val="000000"/>
          <w:szCs w:val="21"/>
          <w:highlight w:val="none"/>
          <w:lang w:eastAsia="zh-TW"/>
        </w:rPr>
      </w:pPr>
      <w:r>
        <w:rPr>
          <w:rFonts w:hint="eastAsia" w:ascii="宋体" w:hAnsi="宋体" w:cs="宋体"/>
          <w:color w:val="000000"/>
          <w:szCs w:val="21"/>
          <w:highlight w:val="none"/>
          <w:lang w:eastAsia="zh-TW"/>
        </w:rPr>
        <w:t>任何要求对磋商文件进行澄清的响应供应商，均应以书面形式在磋商文件规定的响应文件递交截止日以前通知招标采购单位。采购代理机构将组织采购人对响应供应商所要求澄清的内容均以书面形式予以答复。</w:t>
      </w:r>
    </w:p>
    <w:p>
      <w:pPr>
        <w:numPr>
          <w:ilvl w:val="1"/>
          <w:numId w:val="45"/>
        </w:numPr>
        <w:autoSpaceDE w:val="0"/>
        <w:autoSpaceDN w:val="0"/>
        <w:adjustRightInd w:val="0"/>
        <w:snapToGrid w:val="0"/>
        <w:spacing w:line="360" w:lineRule="auto"/>
        <w:rPr>
          <w:rFonts w:ascii="宋体" w:cs="宋体"/>
          <w:kern w:val="0"/>
          <w:szCs w:val="21"/>
          <w:highlight w:val="none"/>
        </w:rPr>
      </w:pPr>
      <w:bookmarkStart w:id="26" w:name="_Toc355879676"/>
      <w:r>
        <w:rPr>
          <w:rFonts w:hint="eastAsia" w:ascii="宋体" w:cs="宋体"/>
          <w:kern w:val="0"/>
          <w:szCs w:val="21"/>
          <w:highlight w:val="none"/>
        </w:rPr>
        <w:t>响应供应商在规定的时间内未对磋商文件澄清或提出疑问的，招标采购单位将视其为无异议。对磋商文件中描述有歧意或前后不一致的地方，磋商小组有权进行评判，但对同一条款的评判应适用于每个响应供应商。</w:t>
      </w:r>
    </w:p>
    <w:p>
      <w:pPr>
        <w:numPr>
          <w:ilvl w:val="1"/>
          <w:numId w:val="45"/>
        </w:numPr>
        <w:autoSpaceDE w:val="0"/>
        <w:autoSpaceDN w:val="0"/>
        <w:adjustRightInd w:val="0"/>
        <w:snapToGrid w:val="0"/>
        <w:spacing w:line="360" w:lineRule="auto"/>
        <w:rPr>
          <w:rFonts w:ascii="宋体" w:cs="宋体"/>
          <w:kern w:val="0"/>
          <w:szCs w:val="21"/>
          <w:highlight w:val="none"/>
        </w:rPr>
      </w:pPr>
      <w:r>
        <w:rPr>
          <w:rFonts w:hint="eastAsia" w:ascii="宋体" w:cs="宋体"/>
          <w:kern w:val="0"/>
          <w:szCs w:val="21"/>
          <w:highlight w:val="none"/>
        </w:rPr>
        <w:t>除非依本须知7.1规定的有必要时或磋商资料表中另有规定，不举行项目集中答疑会或现场考察，如举行集中答疑会或现场考察的，则按以下规定：</w:t>
      </w:r>
    </w:p>
    <w:p>
      <w:pPr>
        <w:numPr>
          <w:ilvl w:val="2"/>
          <w:numId w:val="45"/>
        </w:numPr>
        <w:tabs>
          <w:tab w:val="left" w:pos="851"/>
        </w:tabs>
        <w:autoSpaceDE w:val="0"/>
        <w:autoSpaceDN w:val="0"/>
        <w:adjustRightInd w:val="0"/>
        <w:snapToGrid w:val="0"/>
        <w:spacing w:line="360" w:lineRule="auto"/>
        <w:rPr>
          <w:rFonts w:ascii="宋体" w:hAnsi="宋体" w:cs="宋体"/>
          <w:szCs w:val="21"/>
          <w:highlight w:val="none"/>
        </w:rPr>
      </w:pPr>
      <w:r>
        <w:rPr>
          <w:rFonts w:hint="eastAsia" w:ascii="宋体" w:hAnsi="宋体" w:cs="宋体"/>
          <w:szCs w:val="21"/>
          <w:highlight w:val="none"/>
          <w:lang w:eastAsia="zh-TW"/>
        </w:rPr>
        <w:t>在</w:t>
      </w:r>
      <w:r>
        <w:rPr>
          <w:rFonts w:hint="eastAsia" w:ascii="宋体" w:hAnsi="宋体" w:cs="黑体"/>
          <w:b/>
          <w:szCs w:val="21"/>
          <w:highlight w:val="none"/>
          <w:lang w:eastAsia="zh-TW"/>
        </w:rPr>
        <w:t>磋商资料表</w:t>
      </w:r>
      <w:r>
        <w:rPr>
          <w:rFonts w:hint="eastAsia" w:ascii="宋体" w:hAnsi="宋体" w:cs="宋体"/>
          <w:szCs w:val="21"/>
          <w:highlight w:val="none"/>
        </w:rPr>
        <w:t>中规定的日期、时间和地点组织公开答疑会或现场考察；</w:t>
      </w:r>
    </w:p>
    <w:p>
      <w:pPr>
        <w:numPr>
          <w:ilvl w:val="2"/>
          <w:numId w:val="45"/>
        </w:numPr>
        <w:tabs>
          <w:tab w:val="left" w:pos="851"/>
        </w:tabs>
        <w:autoSpaceDE w:val="0"/>
        <w:autoSpaceDN w:val="0"/>
        <w:adjustRightInd w:val="0"/>
        <w:snapToGrid w:val="0"/>
        <w:spacing w:line="360" w:lineRule="auto"/>
        <w:rPr>
          <w:rFonts w:ascii="宋体" w:hAnsi="宋体" w:cs="宋体"/>
          <w:szCs w:val="21"/>
          <w:highlight w:val="none"/>
          <w:lang w:eastAsia="zh-TW"/>
        </w:rPr>
      </w:pPr>
      <w:r>
        <w:rPr>
          <w:rFonts w:hint="eastAsia" w:ascii="宋体" w:hAnsi="宋体" w:cs="宋体"/>
          <w:szCs w:val="21"/>
          <w:highlight w:val="none"/>
          <w:lang w:eastAsia="zh-TW"/>
        </w:rPr>
        <w:t>潜在响应供应商对本项目提出的疑问，需在答疑会或现场考察召开日前至少一个工作日将问题清单以书面形式（加盖公章）提交至采购代理机构，潜在响应供应商代表于上述的时间和地点出席答疑会或现场考察。</w:t>
      </w:r>
    </w:p>
    <w:p>
      <w:pPr>
        <w:numPr>
          <w:ilvl w:val="2"/>
          <w:numId w:val="45"/>
        </w:numPr>
        <w:tabs>
          <w:tab w:val="left" w:pos="851"/>
        </w:tabs>
        <w:autoSpaceDE w:val="0"/>
        <w:autoSpaceDN w:val="0"/>
        <w:adjustRightInd w:val="0"/>
        <w:snapToGrid w:val="0"/>
        <w:spacing w:line="360" w:lineRule="auto"/>
        <w:rPr>
          <w:rFonts w:ascii="宋体" w:hAnsi="宋体" w:cs="宋体"/>
          <w:szCs w:val="21"/>
          <w:highlight w:val="none"/>
        </w:rPr>
      </w:pPr>
      <w:r>
        <w:rPr>
          <w:rFonts w:hint="eastAsia" w:ascii="宋体" w:hAnsi="宋体" w:cs="宋体"/>
          <w:szCs w:val="21"/>
          <w:highlight w:val="none"/>
        </w:rPr>
        <w:t>成功获取磋商文件</w:t>
      </w:r>
      <w:r>
        <w:rPr>
          <w:rFonts w:hint="eastAsia" w:ascii="宋体" w:hAnsi="宋体" w:cs="宋体"/>
          <w:szCs w:val="21"/>
          <w:highlight w:val="none"/>
          <w:lang w:eastAsia="zh-TW"/>
        </w:rPr>
        <w:t>的响应供应商如不出席答疑会</w:t>
      </w:r>
      <w:r>
        <w:rPr>
          <w:rFonts w:hint="eastAsia" w:ascii="宋体" w:hAnsi="宋体" w:cs="宋体"/>
          <w:szCs w:val="21"/>
          <w:highlight w:val="none"/>
        </w:rPr>
        <w:t>或现场考察</w:t>
      </w:r>
      <w:r>
        <w:rPr>
          <w:rFonts w:hint="eastAsia" w:ascii="宋体" w:hAnsi="宋体" w:cs="宋体"/>
          <w:szCs w:val="21"/>
          <w:highlight w:val="none"/>
          <w:lang w:eastAsia="zh-TW"/>
        </w:rPr>
        <w:t>视为对磋商文件所有内容无任何异议。</w:t>
      </w:r>
    </w:p>
    <w:p>
      <w:pPr>
        <w:numPr>
          <w:ilvl w:val="1"/>
          <w:numId w:val="45"/>
        </w:numPr>
        <w:autoSpaceDE w:val="0"/>
        <w:autoSpaceDN w:val="0"/>
        <w:adjustRightInd w:val="0"/>
        <w:snapToGrid w:val="0"/>
        <w:spacing w:line="360" w:lineRule="auto"/>
        <w:rPr>
          <w:rFonts w:ascii="宋体" w:cs="宋体"/>
          <w:kern w:val="0"/>
          <w:szCs w:val="21"/>
          <w:highlight w:val="none"/>
        </w:rPr>
      </w:pPr>
      <w:r>
        <w:rPr>
          <w:rFonts w:hint="eastAsia" w:ascii="宋体" w:cs="宋体"/>
          <w:kern w:val="0"/>
          <w:szCs w:val="21"/>
          <w:highlight w:val="none"/>
        </w:rPr>
        <w:t>招标采购单位在相关媒体上发布上述情形的公告，并以书面形式通知所有采购文件收受人。</w:t>
      </w:r>
    </w:p>
    <w:p>
      <w:pPr>
        <w:numPr>
          <w:ilvl w:val="1"/>
          <w:numId w:val="45"/>
        </w:numPr>
        <w:autoSpaceDE w:val="0"/>
        <w:autoSpaceDN w:val="0"/>
        <w:adjustRightInd w:val="0"/>
        <w:snapToGrid w:val="0"/>
        <w:spacing w:line="360" w:lineRule="auto"/>
        <w:rPr>
          <w:rFonts w:ascii="宋体" w:cs="宋体"/>
          <w:kern w:val="0"/>
          <w:szCs w:val="21"/>
          <w:highlight w:val="none"/>
        </w:rPr>
      </w:pPr>
      <w:r>
        <w:rPr>
          <w:rFonts w:hint="eastAsia" w:ascii="宋体" w:cs="宋体"/>
          <w:kern w:val="0"/>
          <w:szCs w:val="21"/>
          <w:highlight w:val="none"/>
        </w:rPr>
        <w:t>磋商文件的澄清或修改内容是磋商文件的组成部分，将以书面形式通知所有成功获取磋商文件的潜在响应供应商，并对潜在响应供应商具有约束力。潜在响应供应商在收到上述通知后，应立即以书面形式向招标采购单位确认。如在</w:t>
      </w:r>
      <w:r>
        <w:rPr>
          <w:rFonts w:ascii="宋体" w:cs="宋体"/>
          <w:kern w:val="0"/>
          <w:szCs w:val="21"/>
          <w:highlight w:val="none"/>
        </w:rPr>
        <w:t>24</w:t>
      </w:r>
      <w:r>
        <w:rPr>
          <w:rFonts w:hint="eastAsia" w:ascii="宋体" w:cs="宋体"/>
          <w:kern w:val="0"/>
          <w:szCs w:val="21"/>
          <w:highlight w:val="none"/>
        </w:rPr>
        <w:t>小时之内无书面回函则视为同意修改内容，并有责任履行相应的义务。</w:t>
      </w:r>
    </w:p>
    <w:bookmarkEnd w:id="26"/>
    <w:p>
      <w:pPr>
        <w:numPr>
          <w:ilvl w:val="0"/>
          <w:numId w:val="44"/>
        </w:numPr>
        <w:autoSpaceDE w:val="0"/>
        <w:autoSpaceDN w:val="0"/>
        <w:adjustRightInd w:val="0"/>
        <w:snapToGrid w:val="0"/>
        <w:spacing w:before="312" w:beforeLines="100" w:after="312" w:afterLines="100" w:line="360" w:lineRule="auto"/>
        <w:jc w:val="center"/>
        <w:outlineLvl w:val="0"/>
        <w:rPr>
          <w:rFonts w:ascii="宋体" w:hAnsi="宋体"/>
          <w:b/>
          <w:color w:val="000000"/>
          <w:sz w:val="28"/>
          <w:szCs w:val="28"/>
          <w:highlight w:val="none"/>
          <w:lang w:eastAsia="zh-TW"/>
        </w:rPr>
      </w:pPr>
      <w:bookmarkStart w:id="27" w:name="_Toc497833896"/>
      <w:bookmarkStart w:id="28" w:name="_Toc355879677"/>
      <w:r>
        <w:rPr>
          <w:rFonts w:hint="eastAsia" w:ascii="宋体" w:hAnsi="宋体"/>
          <w:b/>
          <w:color w:val="000000"/>
          <w:sz w:val="28"/>
          <w:szCs w:val="28"/>
          <w:highlight w:val="none"/>
          <w:lang w:eastAsia="zh-TW"/>
        </w:rPr>
        <w:t>响应文件的编制</w:t>
      </w:r>
      <w:bookmarkEnd w:id="27"/>
      <w:bookmarkEnd w:id="28"/>
    </w:p>
    <w:p>
      <w:pPr>
        <w:numPr>
          <w:ilvl w:val="0"/>
          <w:numId w:val="45"/>
        </w:numPr>
        <w:autoSpaceDE w:val="0"/>
        <w:autoSpaceDN w:val="0"/>
        <w:adjustRightInd w:val="0"/>
        <w:snapToGrid w:val="0"/>
        <w:spacing w:line="360" w:lineRule="auto"/>
        <w:outlineLvl w:val="0"/>
        <w:rPr>
          <w:rFonts w:ascii="宋体" w:hAnsi="宋体"/>
          <w:b/>
          <w:bCs/>
          <w:color w:val="000000"/>
          <w:szCs w:val="21"/>
          <w:highlight w:val="none"/>
        </w:rPr>
      </w:pPr>
      <w:bookmarkStart w:id="29" w:name="_Toc355879678"/>
      <w:bookmarkStart w:id="30" w:name="_Toc497833897"/>
      <w:r>
        <w:rPr>
          <w:rFonts w:hint="eastAsia" w:ascii="宋体" w:hAnsi="宋体"/>
          <w:b/>
          <w:bCs/>
          <w:color w:val="000000"/>
          <w:szCs w:val="21"/>
          <w:highlight w:val="none"/>
        </w:rPr>
        <w:t>磋商的语言</w:t>
      </w:r>
      <w:bookmarkEnd w:id="29"/>
      <w:bookmarkEnd w:id="30"/>
    </w:p>
    <w:p>
      <w:pPr>
        <w:numPr>
          <w:ilvl w:val="1"/>
          <w:numId w:val="45"/>
        </w:numPr>
        <w:autoSpaceDE w:val="0"/>
        <w:autoSpaceDN w:val="0"/>
        <w:adjustRightInd w:val="0"/>
        <w:snapToGrid w:val="0"/>
        <w:spacing w:line="360" w:lineRule="auto"/>
        <w:rPr>
          <w:rFonts w:ascii="宋体" w:hAnsi="宋体" w:cs="黑体"/>
          <w:b/>
          <w:bCs/>
          <w:color w:val="000000"/>
          <w:szCs w:val="21"/>
          <w:highlight w:val="none"/>
        </w:rPr>
      </w:pPr>
      <w:r>
        <w:rPr>
          <w:rFonts w:hint="eastAsia" w:ascii="宋体" w:hAnsi="宋体" w:cs="宋体"/>
          <w:color w:val="000000"/>
          <w:szCs w:val="21"/>
          <w:highlight w:val="none"/>
          <w:lang w:eastAsia="zh-TW"/>
        </w:rPr>
        <w:t>响应供应商提交的响应文件以及响应供应商与招标采购单位就有关磋商的所有来往函电均应使用中文书写</w:t>
      </w:r>
      <w:r>
        <w:rPr>
          <w:rFonts w:hint="eastAsia" w:ascii="宋体" w:hAnsi="宋体" w:cs="宋体"/>
          <w:color w:val="000000"/>
          <w:szCs w:val="21"/>
          <w:highlight w:val="none"/>
        </w:rPr>
        <w:t>。响应供应商</w:t>
      </w:r>
      <w:r>
        <w:rPr>
          <w:rFonts w:hint="eastAsia" w:ascii="宋体" w:hAnsi="宋体" w:cs="宋体"/>
          <w:color w:val="000000"/>
          <w:szCs w:val="21"/>
          <w:highlight w:val="none"/>
          <w:lang w:eastAsia="zh-TW"/>
        </w:rPr>
        <w:t>提交的支持资料和己印刷的文献可以用另一种语言</w:t>
      </w:r>
      <w:r>
        <w:rPr>
          <w:rFonts w:hint="eastAsia" w:ascii="宋体" w:hAnsi="宋体" w:cs="宋体"/>
          <w:color w:val="000000"/>
          <w:szCs w:val="21"/>
          <w:highlight w:val="none"/>
        </w:rPr>
        <w:t>，</w:t>
      </w:r>
      <w:r>
        <w:rPr>
          <w:rFonts w:hint="eastAsia" w:ascii="宋体" w:hAnsi="宋体" w:cs="宋体"/>
          <w:color w:val="000000"/>
          <w:szCs w:val="21"/>
          <w:highlight w:val="none"/>
          <w:lang w:eastAsia="zh-TW"/>
        </w:rPr>
        <w:t>但相应内容应附有中文翻译本</w:t>
      </w:r>
      <w:r>
        <w:rPr>
          <w:rFonts w:hint="eastAsia" w:ascii="宋体" w:hAnsi="宋体" w:cs="宋体"/>
          <w:color w:val="000000"/>
          <w:szCs w:val="21"/>
          <w:highlight w:val="none"/>
        </w:rPr>
        <w:t>，</w:t>
      </w:r>
      <w:r>
        <w:rPr>
          <w:rFonts w:hint="eastAsia" w:ascii="宋体" w:hAnsi="宋体" w:cs="宋体"/>
          <w:color w:val="000000"/>
          <w:szCs w:val="21"/>
          <w:highlight w:val="none"/>
          <w:lang w:eastAsia="zh-TW"/>
        </w:rPr>
        <w:t>在解释响应文件的修改内容时以中文翻译本为准。对中文翻译有异议的</w:t>
      </w:r>
      <w:r>
        <w:rPr>
          <w:rFonts w:hint="eastAsia" w:ascii="宋体" w:hAnsi="宋体" w:cs="宋体"/>
          <w:color w:val="000000"/>
          <w:szCs w:val="21"/>
          <w:highlight w:val="none"/>
        </w:rPr>
        <w:t>，</w:t>
      </w:r>
      <w:r>
        <w:rPr>
          <w:rFonts w:hint="eastAsia" w:ascii="宋体" w:hAnsi="宋体" w:cs="宋体"/>
          <w:color w:val="000000"/>
          <w:szCs w:val="21"/>
          <w:highlight w:val="none"/>
          <w:lang w:eastAsia="zh-TW"/>
        </w:rPr>
        <w:t>以权威机构的译本为准。</w:t>
      </w:r>
    </w:p>
    <w:p>
      <w:pPr>
        <w:numPr>
          <w:ilvl w:val="0"/>
          <w:numId w:val="45"/>
        </w:numPr>
        <w:autoSpaceDE w:val="0"/>
        <w:autoSpaceDN w:val="0"/>
        <w:adjustRightInd w:val="0"/>
        <w:snapToGrid w:val="0"/>
        <w:spacing w:line="360" w:lineRule="auto"/>
        <w:outlineLvl w:val="0"/>
        <w:rPr>
          <w:rFonts w:ascii="宋体" w:hAnsi="宋体"/>
          <w:b/>
          <w:bCs/>
          <w:color w:val="000000"/>
          <w:szCs w:val="21"/>
          <w:highlight w:val="none"/>
        </w:rPr>
      </w:pPr>
      <w:bookmarkStart w:id="31" w:name="_Toc355879679"/>
      <w:bookmarkStart w:id="32" w:name="_Toc497833898"/>
      <w:r>
        <w:rPr>
          <w:rFonts w:hint="eastAsia" w:ascii="宋体" w:hAnsi="宋体"/>
          <w:b/>
          <w:bCs/>
          <w:color w:val="000000"/>
          <w:szCs w:val="21"/>
          <w:highlight w:val="none"/>
        </w:rPr>
        <w:t>响应文件的构成</w:t>
      </w:r>
      <w:bookmarkEnd w:id="31"/>
      <w:bookmarkEnd w:id="32"/>
    </w:p>
    <w:p>
      <w:pPr>
        <w:numPr>
          <w:ilvl w:val="1"/>
          <w:numId w:val="45"/>
        </w:numPr>
        <w:autoSpaceDE w:val="0"/>
        <w:autoSpaceDN w:val="0"/>
        <w:adjustRightInd w:val="0"/>
        <w:snapToGrid w:val="0"/>
        <w:spacing w:line="360" w:lineRule="auto"/>
        <w:rPr>
          <w:rFonts w:ascii="宋体" w:hAnsi="宋体" w:cs="宋体"/>
          <w:color w:val="000000"/>
          <w:szCs w:val="21"/>
          <w:highlight w:val="none"/>
          <w:lang w:eastAsia="zh-TW"/>
        </w:rPr>
      </w:pPr>
      <w:r>
        <w:rPr>
          <w:rFonts w:hint="eastAsia" w:ascii="宋体" w:hAnsi="宋体" w:cs="宋体"/>
          <w:color w:val="000000"/>
          <w:szCs w:val="21"/>
          <w:highlight w:val="none"/>
          <w:lang w:eastAsia="zh-TW"/>
        </w:rPr>
        <w:t>响应供应商编写的响应文件应包括</w:t>
      </w:r>
      <w:r>
        <w:rPr>
          <w:rFonts w:hint="eastAsia" w:ascii="宋体" w:hAnsi="宋体" w:cs="宋体"/>
          <w:color w:val="000000"/>
          <w:szCs w:val="21"/>
          <w:highlight w:val="none"/>
        </w:rPr>
        <w:t>初审文件、技术文件、商务文件</w:t>
      </w:r>
      <w:r>
        <w:rPr>
          <w:rFonts w:hint="eastAsia" w:ascii="宋体" w:hAnsi="宋体" w:cs="宋体"/>
          <w:color w:val="000000"/>
          <w:szCs w:val="21"/>
          <w:highlight w:val="none"/>
          <w:lang w:eastAsia="zh-TW"/>
        </w:rPr>
        <w:t>，编排顺序参见响应文件格式</w:t>
      </w:r>
      <w:r>
        <w:rPr>
          <w:rFonts w:hint="eastAsia" w:ascii="宋体" w:hAnsi="宋体" w:cs="宋体"/>
          <w:color w:val="000000"/>
          <w:szCs w:val="21"/>
          <w:highlight w:val="none"/>
        </w:rPr>
        <w:t>。</w:t>
      </w:r>
    </w:p>
    <w:p>
      <w:pPr>
        <w:numPr>
          <w:ilvl w:val="1"/>
          <w:numId w:val="45"/>
        </w:numPr>
        <w:autoSpaceDE w:val="0"/>
        <w:autoSpaceDN w:val="0"/>
        <w:adjustRightInd w:val="0"/>
        <w:snapToGrid w:val="0"/>
        <w:spacing w:line="360" w:lineRule="auto"/>
        <w:rPr>
          <w:rFonts w:ascii="宋体" w:hAnsi="宋体" w:cs="宋体"/>
          <w:color w:val="000000"/>
          <w:szCs w:val="21"/>
          <w:highlight w:val="none"/>
          <w:lang w:eastAsia="zh-TW"/>
        </w:rPr>
      </w:pPr>
      <w:r>
        <w:rPr>
          <w:rFonts w:hint="eastAsia" w:ascii="宋体" w:hAnsi="宋体" w:cs="宋体"/>
          <w:color w:val="000000"/>
          <w:szCs w:val="21"/>
          <w:highlight w:val="none"/>
          <w:lang w:eastAsia="zh-TW"/>
        </w:rPr>
        <w:t>响应文件的构成应符合法律法规及磋商文件的要求。</w:t>
      </w:r>
    </w:p>
    <w:p>
      <w:pPr>
        <w:numPr>
          <w:ilvl w:val="0"/>
          <w:numId w:val="45"/>
        </w:numPr>
        <w:autoSpaceDE w:val="0"/>
        <w:autoSpaceDN w:val="0"/>
        <w:adjustRightInd w:val="0"/>
        <w:snapToGrid w:val="0"/>
        <w:spacing w:line="360" w:lineRule="auto"/>
        <w:outlineLvl w:val="0"/>
        <w:rPr>
          <w:rFonts w:ascii="宋体" w:hAnsi="宋体"/>
          <w:b/>
          <w:bCs/>
          <w:color w:val="000000"/>
          <w:szCs w:val="21"/>
          <w:highlight w:val="none"/>
        </w:rPr>
      </w:pPr>
      <w:bookmarkStart w:id="33" w:name="_Toc355879680"/>
      <w:bookmarkStart w:id="34" w:name="_Toc497833899"/>
      <w:r>
        <w:rPr>
          <w:rFonts w:hint="eastAsia" w:ascii="宋体" w:hAnsi="宋体"/>
          <w:b/>
          <w:bCs/>
          <w:color w:val="000000"/>
          <w:szCs w:val="21"/>
          <w:highlight w:val="none"/>
        </w:rPr>
        <w:t>响应文件的编写</w:t>
      </w:r>
      <w:bookmarkEnd w:id="33"/>
      <w:bookmarkEnd w:id="34"/>
    </w:p>
    <w:p>
      <w:pPr>
        <w:numPr>
          <w:ilvl w:val="1"/>
          <w:numId w:val="45"/>
        </w:numPr>
        <w:autoSpaceDE w:val="0"/>
        <w:autoSpaceDN w:val="0"/>
        <w:adjustRightInd w:val="0"/>
        <w:snapToGrid w:val="0"/>
        <w:spacing w:line="360" w:lineRule="auto"/>
        <w:rPr>
          <w:rFonts w:ascii="宋体" w:hAnsi="宋体" w:cs="宋体"/>
          <w:color w:val="000000"/>
          <w:szCs w:val="21"/>
          <w:highlight w:val="none"/>
        </w:rPr>
      </w:pPr>
      <w:r>
        <w:rPr>
          <w:rFonts w:hint="eastAsia" w:ascii="宋体" w:hAnsi="宋体" w:cs="宋体"/>
          <w:color w:val="000000"/>
          <w:szCs w:val="21"/>
          <w:highlight w:val="none"/>
          <w:lang w:eastAsia="zh-TW"/>
        </w:rPr>
        <w:t>响应供应商应完整</w:t>
      </w:r>
      <w:r>
        <w:rPr>
          <w:rFonts w:hint="eastAsia" w:ascii="宋体" w:hAnsi="宋体" w:cs="宋体"/>
          <w:color w:val="000000"/>
          <w:szCs w:val="21"/>
          <w:highlight w:val="none"/>
        </w:rPr>
        <w:t>、真实、准确</w:t>
      </w:r>
      <w:r>
        <w:rPr>
          <w:rFonts w:hint="eastAsia" w:ascii="宋体" w:hAnsi="宋体" w:cs="宋体"/>
          <w:color w:val="000000"/>
          <w:szCs w:val="21"/>
          <w:highlight w:val="none"/>
          <w:lang w:eastAsia="zh-TW"/>
        </w:rPr>
        <w:t>地填写磋商文件中提供的磋商函、报价表以及磋商文件中规定的其它</w:t>
      </w:r>
      <w:r>
        <w:rPr>
          <w:rFonts w:hint="eastAsia" w:ascii="宋体" w:hAnsi="宋体" w:cs="宋体"/>
          <w:color w:val="000000"/>
          <w:szCs w:val="21"/>
          <w:highlight w:val="none"/>
        </w:rPr>
        <w:t>所有</w:t>
      </w:r>
      <w:r>
        <w:rPr>
          <w:rFonts w:hint="eastAsia" w:ascii="宋体" w:hAnsi="宋体" w:cs="宋体"/>
          <w:color w:val="000000"/>
          <w:szCs w:val="21"/>
          <w:highlight w:val="none"/>
          <w:lang w:eastAsia="zh-TW"/>
        </w:rPr>
        <w:t>内容。</w:t>
      </w:r>
    </w:p>
    <w:p>
      <w:pPr>
        <w:numPr>
          <w:ilvl w:val="1"/>
          <w:numId w:val="45"/>
        </w:numPr>
        <w:autoSpaceDE w:val="0"/>
        <w:autoSpaceDN w:val="0"/>
        <w:adjustRightInd w:val="0"/>
        <w:snapToGrid w:val="0"/>
        <w:spacing w:line="360" w:lineRule="auto"/>
        <w:rPr>
          <w:rFonts w:ascii="宋体" w:hAnsi="宋体" w:cs="宋体"/>
          <w:color w:val="000000"/>
          <w:szCs w:val="21"/>
          <w:highlight w:val="none"/>
        </w:rPr>
      </w:pPr>
      <w:r>
        <w:rPr>
          <w:rFonts w:hint="eastAsia" w:ascii="宋体" w:hAnsi="宋体" w:cs="宋体"/>
          <w:color w:val="000000"/>
          <w:szCs w:val="21"/>
          <w:highlight w:val="none"/>
        </w:rPr>
        <w:t>响应供应商对磋商文件中多个包组进行磋商的，其响应文件的编制可按每个包组的要求分别装订和封装。响应供应商应当对响应文件进行装订，对未经装订的响应文件可能发生的文件散落或缺损，</w:t>
      </w:r>
      <w:r>
        <w:rPr>
          <w:rFonts w:hint="eastAsia" w:ascii="宋体" w:cs="宋体"/>
          <w:kern w:val="0"/>
          <w:szCs w:val="21"/>
          <w:highlight w:val="none"/>
        </w:rPr>
        <w:t>由此造成的后果和责任由响应供应商承担。</w:t>
      </w:r>
    </w:p>
    <w:p>
      <w:pPr>
        <w:numPr>
          <w:ilvl w:val="1"/>
          <w:numId w:val="45"/>
        </w:numPr>
        <w:tabs>
          <w:tab w:val="left" w:pos="709"/>
        </w:tabs>
        <w:autoSpaceDE w:val="0"/>
        <w:autoSpaceDN w:val="0"/>
        <w:adjustRightInd w:val="0"/>
        <w:snapToGrid w:val="0"/>
        <w:spacing w:line="360" w:lineRule="auto"/>
        <w:rPr>
          <w:rFonts w:ascii="宋体" w:hAnsi="宋体" w:cs="宋体"/>
          <w:color w:val="000000"/>
          <w:szCs w:val="21"/>
          <w:highlight w:val="none"/>
        </w:rPr>
      </w:pPr>
      <w:r>
        <w:rPr>
          <w:rFonts w:hint="eastAsia" w:ascii="宋体" w:hAnsi="宋体" w:cs="宋体"/>
          <w:color w:val="000000"/>
          <w:szCs w:val="21"/>
          <w:highlight w:val="none"/>
          <w:lang w:eastAsia="zh-TW"/>
        </w:rPr>
        <w:t>响应供应商必须对响应文件所提供的全部资料的真实性承担法律责任，并无条件接受招标采购单位及监督管理部门等对其中任何资料进行核实的要求。</w:t>
      </w:r>
    </w:p>
    <w:p>
      <w:pPr>
        <w:numPr>
          <w:ilvl w:val="1"/>
          <w:numId w:val="45"/>
        </w:numPr>
        <w:autoSpaceDE w:val="0"/>
        <w:autoSpaceDN w:val="0"/>
        <w:adjustRightInd w:val="0"/>
        <w:snapToGrid w:val="0"/>
        <w:spacing w:line="360" w:lineRule="auto"/>
        <w:rPr>
          <w:rFonts w:ascii="宋体" w:hAnsi="宋体" w:cs="宋体"/>
          <w:color w:val="000000"/>
          <w:szCs w:val="21"/>
          <w:highlight w:val="none"/>
        </w:rPr>
      </w:pPr>
      <w:r>
        <w:rPr>
          <w:rFonts w:hint="eastAsia" w:ascii="宋体" w:hAnsi="宋体" w:cs="宋体"/>
          <w:color w:val="000000"/>
          <w:szCs w:val="21"/>
          <w:highlight w:val="none"/>
          <w:lang w:eastAsia="zh-TW"/>
        </w:rPr>
        <w:t>如果因为响应供应商</w:t>
      </w:r>
      <w:r>
        <w:rPr>
          <w:rFonts w:hint="eastAsia" w:ascii="宋体" w:hAnsi="宋体" w:cs="宋体"/>
          <w:color w:val="000000"/>
          <w:szCs w:val="21"/>
          <w:highlight w:val="none"/>
        </w:rPr>
        <w:t>的</w:t>
      </w:r>
      <w:r>
        <w:rPr>
          <w:rFonts w:hint="eastAsia" w:ascii="宋体" w:hAnsi="宋体" w:cs="宋体"/>
          <w:color w:val="000000"/>
          <w:szCs w:val="21"/>
          <w:highlight w:val="none"/>
          <w:lang w:eastAsia="zh-TW"/>
        </w:rPr>
        <w:t>响应文件只填写和提供了本</w:t>
      </w:r>
      <w:r>
        <w:rPr>
          <w:rFonts w:hint="eastAsia" w:ascii="宋体" w:hAnsi="宋体" w:cs="宋体"/>
          <w:color w:val="000000"/>
          <w:szCs w:val="21"/>
          <w:highlight w:val="none"/>
        </w:rPr>
        <w:t>磋商文件</w:t>
      </w:r>
      <w:r>
        <w:rPr>
          <w:rFonts w:hint="eastAsia" w:ascii="宋体" w:hAnsi="宋体" w:cs="宋体"/>
          <w:color w:val="000000"/>
          <w:szCs w:val="21"/>
          <w:highlight w:val="none"/>
          <w:lang w:eastAsia="zh-TW"/>
        </w:rPr>
        <w:t>要求的部分内容和附件，或没有提供磋商文件中所要求的全部资料及数据，由此造成的后果</w:t>
      </w:r>
      <w:r>
        <w:rPr>
          <w:rFonts w:hint="eastAsia" w:ascii="宋体" w:hAnsi="宋体" w:cs="宋体"/>
          <w:color w:val="000000"/>
          <w:szCs w:val="21"/>
          <w:highlight w:val="none"/>
        </w:rPr>
        <w:t>和</w:t>
      </w:r>
      <w:r>
        <w:rPr>
          <w:rFonts w:hint="eastAsia" w:ascii="宋体" w:hAnsi="宋体" w:cs="宋体"/>
          <w:color w:val="000000"/>
          <w:szCs w:val="21"/>
          <w:highlight w:val="none"/>
          <w:lang w:eastAsia="zh-TW"/>
        </w:rPr>
        <w:t>责任由响应供应商承担</w:t>
      </w:r>
      <w:r>
        <w:rPr>
          <w:rFonts w:hint="eastAsia" w:ascii="宋体" w:hAnsi="宋体" w:cs="宋体"/>
          <w:color w:val="000000"/>
          <w:szCs w:val="21"/>
          <w:highlight w:val="none"/>
        </w:rPr>
        <w:t>。</w:t>
      </w:r>
    </w:p>
    <w:p>
      <w:pPr>
        <w:numPr>
          <w:ilvl w:val="0"/>
          <w:numId w:val="45"/>
        </w:numPr>
        <w:autoSpaceDE w:val="0"/>
        <w:autoSpaceDN w:val="0"/>
        <w:adjustRightInd w:val="0"/>
        <w:snapToGrid w:val="0"/>
        <w:spacing w:line="360" w:lineRule="auto"/>
        <w:outlineLvl w:val="0"/>
        <w:rPr>
          <w:rFonts w:ascii="宋体" w:hAnsi="宋体"/>
          <w:b/>
          <w:bCs/>
          <w:color w:val="000000"/>
          <w:szCs w:val="21"/>
          <w:highlight w:val="none"/>
        </w:rPr>
      </w:pPr>
      <w:bookmarkStart w:id="35" w:name="_Toc497833900"/>
      <w:bookmarkStart w:id="36" w:name="_Toc355879681"/>
      <w:r>
        <w:rPr>
          <w:rFonts w:hint="eastAsia" w:ascii="宋体" w:hAnsi="宋体"/>
          <w:b/>
          <w:bCs/>
          <w:color w:val="000000"/>
          <w:szCs w:val="21"/>
          <w:highlight w:val="none"/>
        </w:rPr>
        <w:t>磋商报价</w:t>
      </w:r>
      <w:bookmarkEnd w:id="35"/>
      <w:bookmarkEnd w:id="36"/>
    </w:p>
    <w:p>
      <w:pPr>
        <w:numPr>
          <w:ilvl w:val="1"/>
          <w:numId w:val="45"/>
        </w:numPr>
        <w:autoSpaceDE w:val="0"/>
        <w:autoSpaceDN w:val="0"/>
        <w:adjustRightInd w:val="0"/>
        <w:snapToGrid w:val="0"/>
        <w:spacing w:line="360" w:lineRule="auto"/>
        <w:rPr>
          <w:rFonts w:ascii="宋体" w:hAnsi="宋体" w:cs="宋体"/>
          <w:szCs w:val="21"/>
          <w:highlight w:val="none"/>
          <w:lang w:eastAsia="zh-TW"/>
        </w:rPr>
      </w:pPr>
      <w:r>
        <w:rPr>
          <w:rFonts w:hint="eastAsia" w:ascii="宋体" w:hAnsi="宋体" w:cs="宋体"/>
          <w:color w:val="000000"/>
          <w:szCs w:val="21"/>
          <w:highlight w:val="none"/>
          <w:lang w:eastAsia="zh-TW"/>
        </w:rPr>
        <w:t>响应供应商应按照“第</w:t>
      </w:r>
      <w:r>
        <w:rPr>
          <w:rFonts w:hint="eastAsia" w:ascii="宋体" w:hAnsi="宋体" w:cs="宋体"/>
          <w:color w:val="000000"/>
          <w:szCs w:val="21"/>
          <w:highlight w:val="none"/>
        </w:rPr>
        <w:t>三</w:t>
      </w:r>
      <w:r>
        <w:rPr>
          <w:rFonts w:hint="eastAsia" w:ascii="宋体" w:hAnsi="宋体" w:cs="宋体"/>
          <w:color w:val="000000"/>
          <w:szCs w:val="21"/>
          <w:highlight w:val="none"/>
          <w:lang w:eastAsia="zh-TW"/>
        </w:rPr>
        <w:t>章　用户需求书”</w:t>
      </w:r>
      <w:r>
        <w:rPr>
          <w:rFonts w:hint="eastAsia" w:ascii="宋体" w:hAnsi="宋体" w:cs="宋体"/>
          <w:color w:val="000000"/>
          <w:szCs w:val="21"/>
          <w:highlight w:val="none"/>
        </w:rPr>
        <w:t>中采购项目服务要求规定的内容、责任范围进行报价。</w:t>
      </w:r>
      <w:r>
        <w:rPr>
          <w:rFonts w:hint="eastAsia" w:ascii="宋体" w:hAnsi="宋体" w:cs="宋体"/>
          <w:color w:val="000000"/>
          <w:szCs w:val="21"/>
          <w:highlight w:val="none"/>
          <w:lang w:eastAsia="zh-TW"/>
        </w:rPr>
        <w:t>并按报价表的要求报出价格。报价总价中不得包含磋商文件要求以外的内容，否则，在磋商时不予核减。报价总价中</w:t>
      </w:r>
      <w:r>
        <w:rPr>
          <w:rFonts w:hint="eastAsia" w:ascii="宋体" w:hAnsi="宋体" w:cs="宋体"/>
          <w:szCs w:val="21"/>
          <w:highlight w:val="none"/>
          <w:lang w:eastAsia="zh-TW"/>
        </w:rPr>
        <w:t>不得缺漏磋商文件所要求的内容，否则，被视为包含在报价总价中。</w:t>
      </w:r>
    </w:p>
    <w:p>
      <w:pPr>
        <w:numPr>
          <w:ilvl w:val="1"/>
          <w:numId w:val="45"/>
        </w:numPr>
        <w:autoSpaceDE w:val="0"/>
        <w:autoSpaceDN w:val="0"/>
        <w:adjustRightInd w:val="0"/>
        <w:snapToGrid w:val="0"/>
        <w:spacing w:line="360" w:lineRule="auto"/>
        <w:rPr>
          <w:rFonts w:ascii="宋体" w:hAnsi="宋体"/>
          <w:szCs w:val="21"/>
          <w:highlight w:val="none"/>
        </w:rPr>
      </w:pPr>
      <w:r>
        <w:rPr>
          <w:rFonts w:hint="eastAsia" w:ascii="宋体" w:hAnsi="宋体" w:cs="宋体"/>
          <w:szCs w:val="21"/>
          <w:highlight w:val="none"/>
          <w:lang w:eastAsia="zh-TW"/>
        </w:rPr>
        <w:t>磋商分项报价表</w:t>
      </w:r>
      <w:r>
        <w:rPr>
          <w:rFonts w:hint="eastAsia" w:ascii="宋体" w:hAnsi="宋体" w:cs="宋体"/>
          <w:szCs w:val="21"/>
          <w:highlight w:val="none"/>
        </w:rPr>
        <w:t>内容应包含：</w:t>
      </w:r>
      <w:r>
        <w:rPr>
          <w:rFonts w:hint="eastAsia" w:ascii="宋体" w:hAnsi="宋体" w:cs="宋体"/>
          <w:b/>
          <w:highlight w:val="none"/>
        </w:rPr>
        <w:t>（适用货物类项目）</w:t>
      </w:r>
    </w:p>
    <w:p>
      <w:pPr>
        <w:numPr>
          <w:ilvl w:val="2"/>
          <w:numId w:val="45"/>
        </w:numPr>
        <w:tabs>
          <w:tab w:val="left" w:pos="851"/>
          <w:tab w:val="left" w:pos="1418"/>
        </w:tabs>
        <w:autoSpaceDE w:val="0"/>
        <w:autoSpaceDN w:val="0"/>
        <w:adjustRightInd w:val="0"/>
        <w:snapToGrid w:val="0"/>
        <w:spacing w:line="360" w:lineRule="auto"/>
        <w:jc w:val="left"/>
        <w:rPr>
          <w:rFonts w:ascii="宋体" w:hAnsi="宋体"/>
          <w:szCs w:val="21"/>
          <w:highlight w:val="none"/>
        </w:rPr>
      </w:pPr>
      <w:r>
        <w:rPr>
          <w:rFonts w:hint="eastAsia" w:ascii="宋体" w:hAnsi="宋体" w:cs="宋体"/>
          <w:highlight w:val="none"/>
          <w:lang w:eastAsia="zh-TW"/>
        </w:rPr>
        <w:t>从中华人民共和国境内提供的货物须包含：</w:t>
      </w:r>
    </w:p>
    <w:p>
      <w:pPr>
        <w:pStyle w:val="90"/>
        <w:numPr>
          <w:ilvl w:val="0"/>
          <w:numId w:val="46"/>
        </w:numPr>
        <w:tabs>
          <w:tab w:val="left" w:pos="720"/>
          <w:tab w:val="left" w:pos="993"/>
        </w:tabs>
        <w:autoSpaceDE w:val="0"/>
        <w:autoSpaceDN w:val="0"/>
        <w:adjustRightInd w:val="0"/>
        <w:snapToGrid w:val="0"/>
        <w:spacing w:line="360" w:lineRule="auto"/>
        <w:ind w:firstLineChars="0"/>
        <w:jc w:val="left"/>
        <w:rPr>
          <w:rFonts w:ascii="宋体" w:hAnsi="宋体" w:cs="宋体"/>
          <w:vanish/>
          <w:highlight w:val="none"/>
          <w:lang w:eastAsia="zh-TW"/>
        </w:rPr>
      </w:pPr>
    </w:p>
    <w:p>
      <w:pPr>
        <w:pStyle w:val="90"/>
        <w:numPr>
          <w:ilvl w:val="0"/>
          <w:numId w:val="46"/>
        </w:numPr>
        <w:tabs>
          <w:tab w:val="left" w:pos="720"/>
          <w:tab w:val="left" w:pos="993"/>
        </w:tabs>
        <w:autoSpaceDE w:val="0"/>
        <w:autoSpaceDN w:val="0"/>
        <w:adjustRightInd w:val="0"/>
        <w:snapToGrid w:val="0"/>
        <w:spacing w:line="360" w:lineRule="auto"/>
        <w:ind w:firstLineChars="0"/>
        <w:jc w:val="left"/>
        <w:rPr>
          <w:rFonts w:ascii="宋体" w:hAnsi="宋体" w:cs="宋体"/>
          <w:vanish/>
          <w:highlight w:val="none"/>
          <w:lang w:eastAsia="zh-TW"/>
        </w:rPr>
      </w:pPr>
    </w:p>
    <w:p>
      <w:pPr>
        <w:pStyle w:val="90"/>
        <w:numPr>
          <w:ilvl w:val="0"/>
          <w:numId w:val="46"/>
        </w:numPr>
        <w:tabs>
          <w:tab w:val="left" w:pos="720"/>
          <w:tab w:val="left" w:pos="993"/>
        </w:tabs>
        <w:autoSpaceDE w:val="0"/>
        <w:autoSpaceDN w:val="0"/>
        <w:adjustRightInd w:val="0"/>
        <w:snapToGrid w:val="0"/>
        <w:spacing w:line="360" w:lineRule="auto"/>
        <w:ind w:firstLineChars="0"/>
        <w:jc w:val="left"/>
        <w:rPr>
          <w:rFonts w:ascii="宋体" w:hAnsi="宋体" w:cs="宋体"/>
          <w:vanish/>
          <w:highlight w:val="none"/>
          <w:lang w:eastAsia="zh-TW"/>
        </w:rPr>
      </w:pPr>
    </w:p>
    <w:p>
      <w:pPr>
        <w:pStyle w:val="90"/>
        <w:numPr>
          <w:ilvl w:val="0"/>
          <w:numId w:val="46"/>
        </w:numPr>
        <w:tabs>
          <w:tab w:val="left" w:pos="720"/>
          <w:tab w:val="left" w:pos="993"/>
        </w:tabs>
        <w:autoSpaceDE w:val="0"/>
        <w:autoSpaceDN w:val="0"/>
        <w:adjustRightInd w:val="0"/>
        <w:snapToGrid w:val="0"/>
        <w:spacing w:line="360" w:lineRule="auto"/>
        <w:ind w:firstLineChars="0"/>
        <w:jc w:val="left"/>
        <w:rPr>
          <w:rFonts w:ascii="宋体" w:hAnsi="宋体" w:cs="宋体"/>
          <w:vanish/>
          <w:highlight w:val="none"/>
          <w:lang w:eastAsia="zh-TW"/>
        </w:rPr>
      </w:pPr>
    </w:p>
    <w:p>
      <w:pPr>
        <w:pStyle w:val="90"/>
        <w:numPr>
          <w:ilvl w:val="0"/>
          <w:numId w:val="46"/>
        </w:numPr>
        <w:tabs>
          <w:tab w:val="left" w:pos="720"/>
          <w:tab w:val="left" w:pos="993"/>
        </w:tabs>
        <w:autoSpaceDE w:val="0"/>
        <w:autoSpaceDN w:val="0"/>
        <w:adjustRightInd w:val="0"/>
        <w:snapToGrid w:val="0"/>
        <w:spacing w:line="360" w:lineRule="auto"/>
        <w:ind w:firstLineChars="0"/>
        <w:jc w:val="left"/>
        <w:rPr>
          <w:rFonts w:ascii="宋体" w:hAnsi="宋体" w:cs="宋体"/>
          <w:vanish/>
          <w:highlight w:val="none"/>
          <w:lang w:eastAsia="zh-TW"/>
        </w:rPr>
      </w:pPr>
    </w:p>
    <w:p>
      <w:pPr>
        <w:pStyle w:val="90"/>
        <w:numPr>
          <w:ilvl w:val="0"/>
          <w:numId w:val="46"/>
        </w:numPr>
        <w:tabs>
          <w:tab w:val="left" w:pos="720"/>
          <w:tab w:val="left" w:pos="993"/>
        </w:tabs>
        <w:autoSpaceDE w:val="0"/>
        <w:autoSpaceDN w:val="0"/>
        <w:adjustRightInd w:val="0"/>
        <w:snapToGrid w:val="0"/>
        <w:spacing w:line="360" w:lineRule="auto"/>
        <w:ind w:firstLineChars="0"/>
        <w:jc w:val="left"/>
        <w:rPr>
          <w:rFonts w:ascii="宋体" w:hAnsi="宋体" w:cs="宋体"/>
          <w:vanish/>
          <w:highlight w:val="none"/>
          <w:lang w:eastAsia="zh-TW"/>
        </w:rPr>
      </w:pPr>
    </w:p>
    <w:p>
      <w:pPr>
        <w:pStyle w:val="90"/>
        <w:numPr>
          <w:ilvl w:val="0"/>
          <w:numId w:val="46"/>
        </w:numPr>
        <w:tabs>
          <w:tab w:val="left" w:pos="720"/>
          <w:tab w:val="left" w:pos="993"/>
        </w:tabs>
        <w:autoSpaceDE w:val="0"/>
        <w:autoSpaceDN w:val="0"/>
        <w:adjustRightInd w:val="0"/>
        <w:snapToGrid w:val="0"/>
        <w:spacing w:line="360" w:lineRule="auto"/>
        <w:ind w:firstLineChars="0"/>
        <w:jc w:val="left"/>
        <w:rPr>
          <w:rFonts w:ascii="宋体" w:hAnsi="宋体" w:cs="宋体"/>
          <w:vanish/>
          <w:highlight w:val="none"/>
          <w:lang w:eastAsia="zh-TW"/>
        </w:rPr>
      </w:pPr>
    </w:p>
    <w:p>
      <w:pPr>
        <w:pStyle w:val="90"/>
        <w:numPr>
          <w:ilvl w:val="0"/>
          <w:numId w:val="46"/>
        </w:numPr>
        <w:tabs>
          <w:tab w:val="left" w:pos="720"/>
          <w:tab w:val="left" w:pos="993"/>
        </w:tabs>
        <w:autoSpaceDE w:val="0"/>
        <w:autoSpaceDN w:val="0"/>
        <w:adjustRightInd w:val="0"/>
        <w:snapToGrid w:val="0"/>
        <w:spacing w:line="360" w:lineRule="auto"/>
        <w:ind w:firstLineChars="0"/>
        <w:jc w:val="left"/>
        <w:rPr>
          <w:rFonts w:ascii="宋体" w:hAnsi="宋体" w:cs="宋体"/>
          <w:vanish/>
          <w:highlight w:val="none"/>
          <w:lang w:eastAsia="zh-TW"/>
        </w:rPr>
      </w:pPr>
    </w:p>
    <w:p>
      <w:pPr>
        <w:pStyle w:val="90"/>
        <w:numPr>
          <w:ilvl w:val="0"/>
          <w:numId w:val="46"/>
        </w:numPr>
        <w:tabs>
          <w:tab w:val="left" w:pos="720"/>
          <w:tab w:val="left" w:pos="993"/>
        </w:tabs>
        <w:autoSpaceDE w:val="0"/>
        <w:autoSpaceDN w:val="0"/>
        <w:adjustRightInd w:val="0"/>
        <w:snapToGrid w:val="0"/>
        <w:spacing w:line="360" w:lineRule="auto"/>
        <w:ind w:firstLineChars="0"/>
        <w:jc w:val="left"/>
        <w:rPr>
          <w:rFonts w:ascii="宋体" w:hAnsi="宋体" w:cs="宋体"/>
          <w:vanish/>
          <w:highlight w:val="none"/>
          <w:lang w:eastAsia="zh-TW"/>
        </w:rPr>
      </w:pPr>
    </w:p>
    <w:p>
      <w:pPr>
        <w:pStyle w:val="90"/>
        <w:numPr>
          <w:ilvl w:val="0"/>
          <w:numId w:val="46"/>
        </w:numPr>
        <w:tabs>
          <w:tab w:val="left" w:pos="720"/>
          <w:tab w:val="left" w:pos="993"/>
        </w:tabs>
        <w:autoSpaceDE w:val="0"/>
        <w:autoSpaceDN w:val="0"/>
        <w:adjustRightInd w:val="0"/>
        <w:snapToGrid w:val="0"/>
        <w:spacing w:line="360" w:lineRule="auto"/>
        <w:ind w:firstLineChars="0"/>
        <w:jc w:val="left"/>
        <w:rPr>
          <w:rFonts w:ascii="宋体" w:hAnsi="宋体" w:cs="宋体"/>
          <w:vanish/>
          <w:highlight w:val="none"/>
          <w:lang w:eastAsia="zh-TW"/>
        </w:rPr>
      </w:pPr>
    </w:p>
    <w:p>
      <w:pPr>
        <w:pStyle w:val="90"/>
        <w:numPr>
          <w:ilvl w:val="0"/>
          <w:numId w:val="46"/>
        </w:numPr>
        <w:tabs>
          <w:tab w:val="left" w:pos="720"/>
          <w:tab w:val="left" w:pos="993"/>
        </w:tabs>
        <w:autoSpaceDE w:val="0"/>
        <w:autoSpaceDN w:val="0"/>
        <w:adjustRightInd w:val="0"/>
        <w:snapToGrid w:val="0"/>
        <w:spacing w:line="360" w:lineRule="auto"/>
        <w:ind w:firstLineChars="0"/>
        <w:jc w:val="left"/>
        <w:rPr>
          <w:rFonts w:ascii="宋体" w:hAnsi="宋体" w:cs="宋体"/>
          <w:vanish/>
          <w:highlight w:val="none"/>
          <w:lang w:eastAsia="zh-TW"/>
        </w:rPr>
      </w:pPr>
    </w:p>
    <w:p>
      <w:pPr>
        <w:pStyle w:val="90"/>
        <w:numPr>
          <w:ilvl w:val="1"/>
          <w:numId w:val="46"/>
        </w:numPr>
        <w:tabs>
          <w:tab w:val="left" w:pos="720"/>
          <w:tab w:val="left" w:pos="993"/>
        </w:tabs>
        <w:autoSpaceDE w:val="0"/>
        <w:autoSpaceDN w:val="0"/>
        <w:adjustRightInd w:val="0"/>
        <w:snapToGrid w:val="0"/>
        <w:spacing w:line="360" w:lineRule="auto"/>
        <w:ind w:firstLineChars="0"/>
        <w:jc w:val="left"/>
        <w:rPr>
          <w:rFonts w:ascii="宋体" w:hAnsi="宋体" w:cs="宋体"/>
          <w:vanish/>
          <w:highlight w:val="none"/>
          <w:lang w:eastAsia="zh-TW"/>
        </w:rPr>
      </w:pPr>
    </w:p>
    <w:p>
      <w:pPr>
        <w:pStyle w:val="90"/>
        <w:numPr>
          <w:ilvl w:val="1"/>
          <w:numId w:val="46"/>
        </w:numPr>
        <w:tabs>
          <w:tab w:val="left" w:pos="720"/>
          <w:tab w:val="left" w:pos="993"/>
        </w:tabs>
        <w:autoSpaceDE w:val="0"/>
        <w:autoSpaceDN w:val="0"/>
        <w:adjustRightInd w:val="0"/>
        <w:snapToGrid w:val="0"/>
        <w:spacing w:line="360" w:lineRule="auto"/>
        <w:ind w:firstLineChars="0"/>
        <w:jc w:val="left"/>
        <w:rPr>
          <w:rFonts w:ascii="宋体" w:hAnsi="宋体" w:cs="宋体"/>
          <w:vanish/>
          <w:highlight w:val="none"/>
          <w:lang w:eastAsia="zh-TW"/>
        </w:rPr>
      </w:pPr>
    </w:p>
    <w:p>
      <w:pPr>
        <w:pStyle w:val="90"/>
        <w:numPr>
          <w:ilvl w:val="2"/>
          <w:numId w:val="46"/>
        </w:numPr>
        <w:tabs>
          <w:tab w:val="left" w:pos="993"/>
        </w:tabs>
        <w:autoSpaceDE w:val="0"/>
        <w:autoSpaceDN w:val="0"/>
        <w:adjustRightInd w:val="0"/>
        <w:snapToGrid w:val="0"/>
        <w:spacing w:line="360" w:lineRule="auto"/>
        <w:ind w:firstLineChars="0"/>
        <w:jc w:val="left"/>
        <w:rPr>
          <w:rFonts w:ascii="宋体" w:hAnsi="宋体" w:cs="宋体"/>
          <w:vanish/>
          <w:highlight w:val="none"/>
          <w:lang w:eastAsia="zh-TW"/>
        </w:rPr>
      </w:pPr>
    </w:p>
    <w:p>
      <w:pPr>
        <w:numPr>
          <w:ilvl w:val="3"/>
          <w:numId w:val="46"/>
        </w:numPr>
        <w:tabs>
          <w:tab w:val="left" w:pos="993"/>
        </w:tabs>
        <w:autoSpaceDE w:val="0"/>
        <w:autoSpaceDN w:val="0"/>
        <w:adjustRightInd w:val="0"/>
        <w:snapToGrid w:val="0"/>
        <w:spacing w:line="360" w:lineRule="auto"/>
        <w:ind w:firstLine="698"/>
        <w:jc w:val="left"/>
        <w:rPr>
          <w:rFonts w:ascii="宋体" w:hAnsi="宋体" w:cs="宋体"/>
          <w:highlight w:val="none"/>
          <w:lang w:eastAsia="zh-TW"/>
        </w:rPr>
      </w:pPr>
      <w:r>
        <w:rPr>
          <w:rFonts w:hint="eastAsia" w:ascii="宋体" w:hAnsi="宋体" w:cs="宋体"/>
          <w:highlight w:val="none"/>
          <w:lang w:eastAsia="zh-TW"/>
        </w:rPr>
        <w:t>投标产品价；</w:t>
      </w:r>
    </w:p>
    <w:p>
      <w:pPr>
        <w:numPr>
          <w:ilvl w:val="3"/>
          <w:numId w:val="46"/>
        </w:numPr>
        <w:tabs>
          <w:tab w:val="left" w:pos="993"/>
          <w:tab w:val="clear" w:pos="720"/>
        </w:tabs>
        <w:autoSpaceDE w:val="0"/>
        <w:autoSpaceDN w:val="0"/>
        <w:adjustRightInd w:val="0"/>
        <w:snapToGrid w:val="0"/>
        <w:spacing w:line="360" w:lineRule="auto"/>
        <w:ind w:left="1418" w:firstLine="0"/>
        <w:jc w:val="left"/>
        <w:rPr>
          <w:rFonts w:ascii="宋体" w:hAnsi="宋体" w:cs="宋体"/>
          <w:highlight w:val="none"/>
          <w:lang w:eastAsia="zh-TW"/>
        </w:rPr>
      </w:pPr>
      <w:r>
        <w:rPr>
          <w:rFonts w:hint="eastAsia" w:ascii="宋体" w:hAnsi="宋体" w:cs="宋体"/>
          <w:highlight w:val="none"/>
          <w:lang w:eastAsia="zh-TW"/>
        </w:rPr>
        <w:t>除应包括要向中华人民共和国政府缴纳的增值税和其它税，还应包括对以下①、②两项已缴纳或应缴纳的全部关税、增值税和其它税：</w:t>
      </w:r>
    </w:p>
    <w:p>
      <w:pPr>
        <w:tabs>
          <w:tab w:val="left" w:pos="567"/>
          <w:tab w:val="left" w:pos="676"/>
          <w:tab w:val="left" w:pos="8931"/>
        </w:tabs>
        <w:snapToGrid w:val="0"/>
        <w:spacing w:line="360" w:lineRule="auto"/>
        <w:ind w:left="884" w:leftChars="421" w:firstLine="525" w:firstLineChars="250"/>
        <w:rPr>
          <w:rFonts w:ascii="宋体" w:hAnsi="宋体"/>
          <w:highlight w:val="none"/>
        </w:rPr>
      </w:pPr>
      <w:r>
        <w:rPr>
          <w:rFonts w:hint="eastAsia" w:ascii="宋体" w:hAnsi="宋体" w:cs="宋体"/>
          <w:highlight w:val="none"/>
        </w:rPr>
        <w:t xml:space="preserve">① </w:t>
      </w:r>
      <w:r>
        <w:rPr>
          <w:rFonts w:hint="eastAsia" w:ascii="宋体" w:hAnsi="宋体" w:cs="宋体"/>
          <w:highlight w:val="none"/>
          <w:lang w:eastAsia="zh-TW"/>
        </w:rPr>
        <w:t>报价的货物在制造或组装时使用的部件和原材料是从境外进口的</w:t>
      </w:r>
      <w:r>
        <w:rPr>
          <w:rFonts w:hint="eastAsia" w:ascii="宋体" w:hAnsi="宋体" w:cs="宋体"/>
          <w:highlight w:val="none"/>
        </w:rPr>
        <w:t>；</w:t>
      </w:r>
      <w:r>
        <w:rPr>
          <w:rFonts w:hint="eastAsia" w:ascii="宋体" w:hAnsi="宋体" w:cs="宋体"/>
          <w:highlight w:val="none"/>
          <w:lang w:eastAsia="zh-TW"/>
        </w:rPr>
        <w:t>或</w:t>
      </w:r>
    </w:p>
    <w:p>
      <w:pPr>
        <w:tabs>
          <w:tab w:val="left" w:pos="567"/>
          <w:tab w:val="left" w:pos="676"/>
          <w:tab w:val="left" w:pos="8931"/>
        </w:tabs>
        <w:snapToGrid w:val="0"/>
        <w:spacing w:line="360" w:lineRule="auto"/>
        <w:ind w:left="884" w:leftChars="421" w:firstLine="533" w:firstLineChars="254"/>
        <w:rPr>
          <w:rFonts w:ascii="宋体" w:hAnsi="宋体" w:cs="宋体"/>
          <w:highlight w:val="none"/>
        </w:rPr>
      </w:pPr>
      <w:r>
        <w:rPr>
          <w:rFonts w:hint="eastAsia" w:ascii="宋体" w:hAnsi="宋体" w:cs="宋体"/>
          <w:highlight w:val="none"/>
        </w:rPr>
        <w:t>② 报货架交货价的货物是从境外进口的。</w:t>
      </w:r>
    </w:p>
    <w:p>
      <w:pPr>
        <w:numPr>
          <w:ilvl w:val="3"/>
          <w:numId w:val="46"/>
        </w:numPr>
        <w:tabs>
          <w:tab w:val="left" w:pos="993"/>
          <w:tab w:val="clear" w:pos="720"/>
        </w:tabs>
        <w:autoSpaceDE w:val="0"/>
        <w:autoSpaceDN w:val="0"/>
        <w:adjustRightInd w:val="0"/>
        <w:snapToGrid w:val="0"/>
        <w:spacing w:line="360" w:lineRule="auto"/>
        <w:ind w:left="1418" w:firstLine="0"/>
        <w:jc w:val="left"/>
        <w:rPr>
          <w:rFonts w:ascii="宋体" w:hAnsi="宋体"/>
          <w:szCs w:val="21"/>
          <w:highlight w:val="none"/>
        </w:rPr>
      </w:pPr>
      <w:r>
        <w:rPr>
          <w:rFonts w:hint="eastAsia" w:ascii="宋体" w:hAnsi="宋体" w:cs="宋体"/>
          <w:highlight w:val="none"/>
          <w:lang w:eastAsia="zh-TW"/>
        </w:rPr>
        <w:t>报</w:t>
      </w:r>
      <w:r>
        <w:rPr>
          <w:rFonts w:hint="eastAsia" w:ascii="宋体" w:hAnsi="宋体"/>
          <w:b/>
          <w:highlight w:val="none"/>
        </w:rPr>
        <w:t>磋商</w:t>
      </w:r>
      <w:r>
        <w:rPr>
          <w:rFonts w:hint="eastAsia" w:ascii="宋体" w:hAnsi="宋体" w:cs="宋体"/>
          <w:b/>
          <w:highlight w:val="none"/>
          <w:lang w:eastAsia="zh-TW"/>
        </w:rPr>
        <w:t>资料表</w:t>
      </w:r>
      <w:r>
        <w:rPr>
          <w:rFonts w:hint="eastAsia" w:ascii="宋体" w:hAnsi="宋体" w:cs="宋体"/>
          <w:highlight w:val="none"/>
          <w:lang w:eastAsia="zh-TW"/>
        </w:rPr>
        <w:t>中列出的其他伴随服务的费用和标准附件价、备品备件及专用工具价(如有)。</w:t>
      </w:r>
    </w:p>
    <w:p>
      <w:pPr>
        <w:numPr>
          <w:ilvl w:val="2"/>
          <w:numId w:val="45"/>
        </w:numPr>
        <w:tabs>
          <w:tab w:val="left" w:pos="851"/>
          <w:tab w:val="left" w:pos="1418"/>
        </w:tabs>
        <w:autoSpaceDE w:val="0"/>
        <w:autoSpaceDN w:val="0"/>
        <w:adjustRightInd w:val="0"/>
        <w:snapToGrid w:val="0"/>
        <w:spacing w:line="360" w:lineRule="auto"/>
        <w:jc w:val="left"/>
        <w:rPr>
          <w:rFonts w:ascii="宋体" w:hAnsi="宋体" w:cs="宋体"/>
          <w:szCs w:val="21"/>
          <w:highlight w:val="none"/>
        </w:rPr>
      </w:pPr>
      <w:r>
        <w:rPr>
          <w:rFonts w:hint="eastAsia" w:ascii="宋体" w:hAnsi="宋体" w:cs="宋体"/>
          <w:highlight w:val="none"/>
          <w:lang w:eastAsia="zh-TW"/>
        </w:rPr>
        <w:t>从中华人民共和国境外提供的货物须包含</w:t>
      </w:r>
      <w:r>
        <w:rPr>
          <w:rFonts w:hint="eastAsia" w:ascii="宋体" w:hAnsi="宋体" w:cs="宋体"/>
          <w:highlight w:val="none"/>
        </w:rPr>
        <w:t>：</w:t>
      </w:r>
    </w:p>
    <w:p>
      <w:pPr>
        <w:pStyle w:val="90"/>
        <w:numPr>
          <w:ilvl w:val="0"/>
          <w:numId w:val="47"/>
        </w:numPr>
        <w:tabs>
          <w:tab w:val="left" w:pos="993"/>
        </w:tabs>
        <w:autoSpaceDE w:val="0"/>
        <w:autoSpaceDN w:val="0"/>
        <w:adjustRightInd w:val="0"/>
        <w:snapToGrid w:val="0"/>
        <w:spacing w:line="360" w:lineRule="auto"/>
        <w:ind w:firstLineChars="0"/>
        <w:jc w:val="left"/>
        <w:rPr>
          <w:rFonts w:ascii="宋体" w:hAnsi="宋体" w:cs="宋体"/>
          <w:vanish/>
          <w:szCs w:val="21"/>
          <w:highlight w:val="none"/>
        </w:rPr>
      </w:pPr>
    </w:p>
    <w:p>
      <w:pPr>
        <w:pStyle w:val="90"/>
        <w:numPr>
          <w:ilvl w:val="0"/>
          <w:numId w:val="47"/>
        </w:numPr>
        <w:tabs>
          <w:tab w:val="left" w:pos="993"/>
        </w:tabs>
        <w:autoSpaceDE w:val="0"/>
        <w:autoSpaceDN w:val="0"/>
        <w:adjustRightInd w:val="0"/>
        <w:snapToGrid w:val="0"/>
        <w:spacing w:line="360" w:lineRule="auto"/>
        <w:ind w:firstLineChars="0"/>
        <w:jc w:val="left"/>
        <w:rPr>
          <w:rFonts w:ascii="宋体" w:hAnsi="宋体" w:cs="宋体"/>
          <w:vanish/>
          <w:szCs w:val="21"/>
          <w:highlight w:val="none"/>
        </w:rPr>
      </w:pPr>
    </w:p>
    <w:p>
      <w:pPr>
        <w:pStyle w:val="90"/>
        <w:numPr>
          <w:ilvl w:val="0"/>
          <w:numId w:val="47"/>
        </w:numPr>
        <w:tabs>
          <w:tab w:val="left" w:pos="993"/>
        </w:tabs>
        <w:autoSpaceDE w:val="0"/>
        <w:autoSpaceDN w:val="0"/>
        <w:adjustRightInd w:val="0"/>
        <w:snapToGrid w:val="0"/>
        <w:spacing w:line="360" w:lineRule="auto"/>
        <w:ind w:firstLineChars="0"/>
        <w:jc w:val="left"/>
        <w:rPr>
          <w:rFonts w:ascii="宋体" w:hAnsi="宋体" w:cs="宋体"/>
          <w:vanish/>
          <w:szCs w:val="21"/>
          <w:highlight w:val="none"/>
        </w:rPr>
      </w:pPr>
    </w:p>
    <w:p>
      <w:pPr>
        <w:pStyle w:val="90"/>
        <w:numPr>
          <w:ilvl w:val="0"/>
          <w:numId w:val="47"/>
        </w:numPr>
        <w:tabs>
          <w:tab w:val="left" w:pos="993"/>
        </w:tabs>
        <w:autoSpaceDE w:val="0"/>
        <w:autoSpaceDN w:val="0"/>
        <w:adjustRightInd w:val="0"/>
        <w:snapToGrid w:val="0"/>
        <w:spacing w:line="360" w:lineRule="auto"/>
        <w:ind w:firstLineChars="0"/>
        <w:jc w:val="left"/>
        <w:rPr>
          <w:rFonts w:ascii="宋体" w:hAnsi="宋体" w:cs="宋体"/>
          <w:vanish/>
          <w:szCs w:val="21"/>
          <w:highlight w:val="none"/>
        </w:rPr>
      </w:pPr>
    </w:p>
    <w:p>
      <w:pPr>
        <w:pStyle w:val="90"/>
        <w:numPr>
          <w:ilvl w:val="0"/>
          <w:numId w:val="47"/>
        </w:numPr>
        <w:tabs>
          <w:tab w:val="left" w:pos="993"/>
        </w:tabs>
        <w:autoSpaceDE w:val="0"/>
        <w:autoSpaceDN w:val="0"/>
        <w:adjustRightInd w:val="0"/>
        <w:snapToGrid w:val="0"/>
        <w:spacing w:line="360" w:lineRule="auto"/>
        <w:ind w:firstLineChars="0"/>
        <w:jc w:val="left"/>
        <w:rPr>
          <w:rFonts w:ascii="宋体" w:hAnsi="宋体" w:cs="宋体"/>
          <w:vanish/>
          <w:szCs w:val="21"/>
          <w:highlight w:val="none"/>
        </w:rPr>
      </w:pPr>
    </w:p>
    <w:p>
      <w:pPr>
        <w:pStyle w:val="90"/>
        <w:numPr>
          <w:ilvl w:val="0"/>
          <w:numId w:val="47"/>
        </w:numPr>
        <w:tabs>
          <w:tab w:val="left" w:pos="993"/>
        </w:tabs>
        <w:autoSpaceDE w:val="0"/>
        <w:autoSpaceDN w:val="0"/>
        <w:adjustRightInd w:val="0"/>
        <w:snapToGrid w:val="0"/>
        <w:spacing w:line="360" w:lineRule="auto"/>
        <w:ind w:firstLineChars="0"/>
        <w:jc w:val="left"/>
        <w:rPr>
          <w:rFonts w:ascii="宋体" w:hAnsi="宋体" w:cs="宋体"/>
          <w:vanish/>
          <w:szCs w:val="21"/>
          <w:highlight w:val="none"/>
        </w:rPr>
      </w:pPr>
    </w:p>
    <w:p>
      <w:pPr>
        <w:pStyle w:val="90"/>
        <w:numPr>
          <w:ilvl w:val="0"/>
          <w:numId w:val="47"/>
        </w:numPr>
        <w:tabs>
          <w:tab w:val="left" w:pos="993"/>
        </w:tabs>
        <w:autoSpaceDE w:val="0"/>
        <w:autoSpaceDN w:val="0"/>
        <w:adjustRightInd w:val="0"/>
        <w:snapToGrid w:val="0"/>
        <w:spacing w:line="360" w:lineRule="auto"/>
        <w:ind w:firstLineChars="0"/>
        <w:jc w:val="left"/>
        <w:rPr>
          <w:rFonts w:ascii="宋体" w:hAnsi="宋体" w:cs="宋体"/>
          <w:vanish/>
          <w:szCs w:val="21"/>
          <w:highlight w:val="none"/>
        </w:rPr>
      </w:pPr>
    </w:p>
    <w:p>
      <w:pPr>
        <w:pStyle w:val="90"/>
        <w:numPr>
          <w:ilvl w:val="0"/>
          <w:numId w:val="47"/>
        </w:numPr>
        <w:tabs>
          <w:tab w:val="left" w:pos="993"/>
        </w:tabs>
        <w:autoSpaceDE w:val="0"/>
        <w:autoSpaceDN w:val="0"/>
        <w:adjustRightInd w:val="0"/>
        <w:snapToGrid w:val="0"/>
        <w:spacing w:line="360" w:lineRule="auto"/>
        <w:ind w:firstLineChars="0"/>
        <w:jc w:val="left"/>
        <w:rPr>
          <w:rFonts w:ascii="宋体" w:hAnsi="宋体" w:cs="宋体"/>
          <w:vanish/>
          <w:szCs w:val="21"/>
          <w:highlight w:val="none"/>
        </w:rPr>
      </w:pPr>
    </w:p>
    <w:p>
      <w:pPr>
        <w:pStyle w:val="90"/>
        <w:numPr>
          <w:ilvl w:val="0"/>
          <w:numId w:val="47"/>
        </w:numPr>
        <w:tabs>
          <w:tab w:val="left" w:pos="993"/>
        </w:tabs>
        <w:autoSpaceDE w:val="0"/>
        <w:autoSpaceDN w:val="0"/>
        <w:adjustRightInd w:val="0"/>
        <w:snapToGrid w:val="0"/>
        <w:spacing w:line="360" w:lineRule="auto"/>
        <w:ind w:firstLineChars="0"/>
        <w:jc w:val="left"/>
        <w:rPr>
          <w:rFonts w:ascii="宋体" w:hAnsi="宋体" w:cs="宋体"/>
          <w:vanish/>
          <w:szCs w:val="21"/>
          <w:highlight w:val="none"/>
        </w:rPr>
      </w:pPr>
    </w:p>
    <w:p>
      <w:pPr>
        <w:pStyle w:val="90"/>
        <w:numPr>
          <w:ilvl w:val="0"/>
          <w:numId w:val="47"/>
        </w:numPr>
        <w:tabs>
          <w:tab w:val="left" w:pos="993"/>
        </w:tabs>
        <w:autoSpaceDE w:val="0"/>
        <w:autoSpaceDN w:val="0"/>
        <w:adjustRightInd w:val="0"/>
        <w:snapToGrid w:val="0"/>
        <w:spacing w:line="360" w:lineRule="auto"/>
        <w:ind w:firstLineChars="0"/>
        <w:jc w:val="left"/>
        <w:rPr>
          <w:rFonts w:ascii="宋体" w:hAnsi="宋体" w:cs="宋体"/>
          <w:vanish/>
          <w:szCs w:val="21"/>
          <w:highlight w:val="none"/>
        </w:rPr>
      </w:pPr>
    </w:p>
    <w:p>
      <w:pPr>
        <w:pStyle w:val="90"/>
        <w:numPr>
          <w:ilvl w:val="0"/>
          <w:numId w:val="47"/>
        </w:numPr>
        <w:tabs>
          <w:tab w:val="left" w:pos="993"/>
        </w:tabs>
        <w:autoSpaceDE w:val="0"/>
        <w:autoSpaceDN w:val="0"/>
        <w:adjustRightInd w:val="0"/>
        <w:snapToGrid w:val="0"/>
        <w:spacing w:line="360" w:lineRule="auto"/>
        <w:ind w:firstLineChars="0"/>
        <w:jc w:val="left"/>
        <w:rPr>
          <w:rFonts w:ascii="宋体" w:hAnsi="宋体" w:cs="宋体"/>
          <w:vanish/>
          <w:szCs w:val="21"/>
          <w:highlight w:val="none"/>
        </w:rPr>
      </w:pPr>
    </w:p>
    <w:p>
      <w:pPr>
        <w:pStyle w:val="90"/>
        <w:numPr>
          <w:ilvl w:val="1"/>
          <w:numId w:val="47"/>
        </w:numPr>
        <w:tabs>
          <w:tab w:val="left" w:pos="993"/>
        </w:tabs>
        <w:autoSpaceDE w:val="0"/>
        <w:autoSpaceDN w:val="0"/>
        <w:adjustRightInd w:val="0"/>
        <w:snapToGrid w:val="0"/>
        <w:spacing w:line="360" w:lineRule="auto"/>
        <w:ind w:firstLineChars="0"/>
        <w:jc w:val="left"/>
        <w:rPr>
          <w:rFonts w:ascii="宋体" w:hAnsi="宋体" w:cs="宋体"/>
          <w:vanish/>
          <w:szCs w:val="21"/>
          <w:highlight w:val="none"/>
        </w:rPr>
      </w:pPr>
    </w:p>
    <w:p>
      <w:pPr>
        <w:pStyle w:val="90"/>
        <w:numPr>
          <w:ilvl w:val="1"/>
          <w:numId w:val="47"/>
        </w:numPr>
        <w:tabs>
          <w:tab w:val="left" w:pos="993"/>
        </w:tabs>
        <w:autoSpaceDE w:val="0"/>
        <w:autoSpaceDN w:val="0"/>
        <w:adjustRightInd w:val="0"/>
        <w:snapToGrid w:val="0"/>
        <w:spacing w:line="360" w:lineRule="auto"/>
        <w:ind w:firstLineChars="0"/>
        <w:jc w:val="left"/>
        <w:rPr>
          <w:rFonts w:ascii="宋体" w:hAnsi="宋体" w:cs="宋体"/>
          <w:vanish/>
          <w:szCs w:val="21"/>
          <w:highlight w:val="none"/>
        </w:rPr>
      </w:pPr>
    </w:p>
    <w:p>
      <w:pPr>
        <w:pStyle w:val="90"/>
        <w:numPr>
          <w:ilvl w:val="2"/>
          <w:numId w:val="47"/>
        </w:numPr>
        <w:tabs>
          <w:tab w:val="left" w:pos="993"/>
        </w:tabs>
        <w:autoSpaceDE w:val="0"/>
        <w:autoSpaceDN w:val="0"/>
        <w:adjustRightInd w:val="0"/>
        <w:snapToGrid w:val="0"/>
        <w:spacing w:line="360" w:lineRule="auto"/>
        <w:ind w:firstLineChars="0"/>
        <w:jc w:val="left"/>
        <w:rPr>
          <w:rFonts w:ascii="宋体" w:hAnsi="宋体" w:cs="宋体"/>
          <w:vanish/>
          <w:szCs w:val="21"/>
          <w:highlight w:val="none"/>
        </w:rPr>
      </w:pPr>
    </w:p>
    <w:p>
      <w:pPr>
        <w:pStyle w:val="90"/>
        <w:numPr>
          <w:ilvl w:val="2"/>
          <w:numId w:val="47"/>
        </w:numPr>
        <w:tabs>
          <w:tab w:val="left" w:pos="993"/>
        </w:tabs>
        <w:autoSpaceDE w:val="0"/>
        <w:autoSpaceDN w:val="0"/>
        <w:adjustRightInd w:val="0"/>
        <w:snapToGrid w:val="0"/>
        <w:spacing w:line="360" w:lineRule="auto"/>
        <w:ind w:firstLineChars="0"/>
        <w:jc w:val="left"/>
        <w:rPr>
          <w:rFonts w:ascii="宋体" w:hAnsi="宋体" w:cs="宋体"/>
          <w:vanish/>
          <w:szCs w:val="21"/>
          <w:highlight w:val="none"/>
        </w:rPr>
      </w:pPr>
    </w:p>
    <w:p>
      <w:pPr>
        <w:numPr>
          <w:ilvl w:val="3"/>
          <w:numId w:val="47"/>
        </w:numPr>
        <w:tabs>
          <w:tab w:val="left" w:pos="993"/>
        </w:tabs>
        <w:autoSpaceDE w:val="0"/>
        <w:autoSpaceDN w:val="0"/>
        <w:adjustRightInd w:val="0"/>
        <w:snapToGrid w:val="0"/>
        <w:spacing w:line="360" w:lineRule="auto"/>
        <w:ind w:firstLine="698"/>
        <w:jc w:val="left"/>
        <w:rPr>
          <w:rFonts w:ascii="宋体" w:hAnsi="宋体" w:cs="宋体"/>
          <w:szCs w:val="21"/>
          <w:highlight w:val="none"/>
        </w:rPr>
      </w:pPr>
      <w:r>
        <w:rPr>
          <w:rFonts w:hint="eastAsia" w:ascii="宋体" w:hAnsi="宋体" w:cs="宋体"/>
          <w:highlight w:val="none"/>
          <w:lang w:eastAsia="zh-TW"/>
        </w:rPr>
        <w:t>投标产品价</w:t>
      </w:r>
      <w:r>
        <w:rPr>
          <w:rFonts w:hint="eastAsia" w:ascii="宋体" w:hAnsi="宋体" w:cs="宋体"/>
          <w:highlight w:val="none"/>
        </w:rPr>
        <w:t>；</w:t>
      </w:r>
    </w:p>
    <w:p>
      <w:pPr>
        <w:numPr>
          <w:ilvl w:val="3"/>
          <w:numId w:val="47"/>
        </w:numPr>
        <w:tabs>
          <w:tab w:val="left" w:pos="993"/>
          <w:tab w:val="left" w:pos="1418"/>
          <w:tab w:val="clear" w:pos="720"/>
        </w:tabs>
        <w:autoSpaceDE w:val="0"/>
        <w:autoSpaceDN w:val="0"/>
        <w:adjustRightInd w:val="0"/>
        <w:snapToGrid w:val="0"/>
        <w:spacing w:line="360" w:lineRule="auto"/>
        <w:ind w:left="1418" w:firstLine="0"/>
        <w:jc w:val="left"/>
        <w:rPr>
          <w:rFonts w:ascii="宋体" w:hAnsi="宋体" w:cs="宋体"/>
          <w:szCs w:val="21"/>
          <w:highlight w:val="none"/>
        </w:rPr>
      </w:pPr>
      <w:r>
        <w:rPr>
          <w:rFonts w:hint="eastAsia" w:ascii="宋体" w:hAnsi="宋体" w:cs="宋体"/>
          <w:highlight w:val="none"/>
          <w:lang w:eastAsia="zh-TW"/>
        </w:rPr>
        <w:t>除应包括要向中华人民共和国政府缴纳的增值税和其它税，如果</w:t>
      </w:r>
      <w:r>
        <w:rPr>
          <w:rFonts w:hint="eastAsia" w:ascii="宋体" w:hAnsi="宋体"/>
          <w:b/>
          <w:highlight w:val="none"/>
        </w:rPr>
        <w:t>磋商</w:t>
      </w:r>
      <w:r>
        <w:rPr>
          <w:rFonts w:hint="eastAsia" w:ascii="宋体" w:hAnsi="宋体" w:cs="宋体"/>
          <w:b/>
          <w:highlight w:val="none"/>
          <w:lang w:eastAsia="zh-TW"/>
        </w:rPr>
        <w:t>资料表</w:t>
      </w:r>
      <w:r>
        <w:rPr>
          <w:rFonts w:hint="eastAsia" w:ascii="宋体" w:hAnsi="宋体" w:cs="宋体"/>
          <w:highlight w:val="none"/>
          <w:lang w:eastAsia="zh-TW"/>
        </w:rPr>
        <w:t>中另有规定，还应包括货物从境外进口己缴纳或应缴纳的全部关税、增值税和其它税</w:t>
      </w:r>
      <w:r>
        <w:rPr>
          <w:rFonts w:hint="eastAsia" w:ascii="宋体" w:hAnsi="宋体" w:cs="宋体"/>
          <w:highlight w:val="none"/>
        </w:rPr>
        <w:t>；</w:t>
      </w:r>
    </w:p>
    <w:p>
      <w:pPr>
        <w:numPr>
          <w:ilvl w:val="3"/>
          <w:numId w:val="47"/>
        </w:numPr>
        <w:tabs>
          <w:tab w:val="left" w:pos="993"/>
          <w:tab w:val="left" w:pos="1418"/>
          <w:tab w:val="clear" w:pos="720"/>
        </w:tabs>
        <w:autoSpaceDE w:val="0"/>
        <w:autoSpaceDN w:val="0"/>
        <w:adjustRightInd w:val="0"/>
        <w:snapToGrid w:val="0"/>
        <w:spacing w:line="360" w:lineRule="auto"/>
        <w:ind w:left="1418" w:firstLine="0"/>
        <w:jc w:val="left"/>
        <w:rPr>
          <w:rFonts w:ascii="宋体" w:hAnsi="宋体" w:cs="宋体"/>
          <w:szCs w:val="21"/>
          <w:highlight w:val="none"/>
        </w:rPr>
      </w:pPr>
      <w:r>
        <w:rPr>
          <w:rFonts w:hint="eastAsia" w:ascii="宋体" w:hAnsi="宋体" w:cs="宋体"/>
          <w:highlight w:val="none"/>
          <w:lang w:eastAsia="zh-TW"/>
        </w:rPr>
        <w:t>报货物境外离岸价格、国外运输费、国外运输保险费</w:t>
      </w:r>
      <w:r>
        <w:rPr>
          <w:rFonts w:hint="eastAsia" w:ascii="宋体" w:hAnsi="宋体" w:cs="宋体"/>
          <w:highlight w:val="none"/>
        </w:rPr>
        <w:t>；</w:t>
      </w:r>
    </w:p>
    <w:p>
      <w:pPr>
        <w:numPr>
          <w:ilvl w:val="3"/>
          <w:numId w:val="47"/>
        </w:numPr>
        <w:tabs>
          <w:tab w:val="left" w:pos="993"/>
          <w:tab w:val="left" w:pos="1418"/>
          <w:tab w:val="clear" w:pos="720"/>
        </w:tabs>
        <w:autoSpaceDE w:val="0"/>
        <w:autoSpaceDN w:val="0"/>
        <w:adjustRightInd w:val="0"/>
        <w:snapToGrid w:val="0"/>
        <w:spacing w:line="360" w:lineRule="auto"/>
        <w:ind w:left="1418" w:firstLine="0"/>
        <w:jc w:val="left"/>
        <w:rPr>
          <w:rFonts w:ascii="宋体" w:hAnsi="宋体" w:cs="宋体"/>
          <w:szCs w:val="21"/>
          <w:highlight w:val="none"/>
        </w:rPr>
      </w:pPr>
      <w:r>
        <w:rPr>
          <w:rFonts w:hint="eastAsia" w:ascii="宋体" w:hAnsi="宋体" w:cs="宋体"/>
          <w:highlight w:val="none"/>
          <w:lang w:eastAsia="zh-TW"/>
        </w:rPr>
        <w:t>报</w:t>
      </w:r>
      <w:r>
        <w:rPr>
          <w:rFonts w:hint="eastAsia" w:ascii="宋体" w:hAnsi="宋体"/>
          <w:b/>
          <w:highlight w:val="none"/>
        </w:rPr>
        <w:t>磋商</w:t>
      </w:r>
      <w:r>
        <w:rPr>
          <w:rFonts w:hint="eastAsia" w:ascii="宋体" w:hAnsi="宋体" w:cs="宋体"/>
          <w:b/>
          <w:highlight w:val="none"/>
          <w:lang w:eastAsia="zh-TW"/>
        </w:rPr>
        <w:t>资料表</w:t>
      </w:r>
      <w:r>
        <w:rPr>
          <w:rFonts w:hint="eastAsia" w:ascii="宋体" w:hAnsi="宋体" w:cs="宋体"/>
          <w:highlight w:val="none"/>
          <w:lang w:eastAsia="zh-TW"/>
        </w:rPr>
        <w:t>中列出的其他伴随服务费用和标准附件价、备品备件及专用工具价(如有)</w:t>
      </w:r>
      <w:r>
        <w:rPr>
          <w:rFonts w:hint="eastAsia" w:ascii="宋体" w:hAnsi="宋体" w:cs="宋体"/>
          <w:highlight w:val="none"/>
        </w:rPr>
        <w:t>。</w:t>
      </w:r>
    </w:p>
    <w:p>
      <w:pPr>
        <w:numPr>
          <w:ilvl w:val="1"/>
          <w:numId w:val="45"/>
        </w:numPr>
        <w:autoSpaceDE w:val="0"/>
        <w:autoSpaceDN w:val="0"/>
        <w:adjustRightInd w:val="0"/>
        <w:snapToGrid w:val="0"/>
        <w:spacing w:line="360" w:lineRule="auto"/>
        <w:rPr>
          <w:rFonts w:ascii="宋体" w:hAnsi="宋体" w:cs="宋体"/>
          <w:szCs w:val="21"/>
          <w:highlight w:val="none"/>
        </w:rPr>
      </w:pPr>
      <w:r>
        <w:rPr>
          <w:rFonts w:hint="eastAsia" w:ascii="宋体" w:hAnsi="宋体" w:cs="宋体"/>
          <w:szCs w:val="21"/>
          <w:highlight w:val="none"/>
          <w:lang w:eastAsia="zh-TW"/>
        </w:rPr>
        <w:t>磋商分项报价表</w:t>
      </w:r>
      <w:r>
        <w:rPr>
          <w:rFonts w:hint="eastAsia" w:ascii="宋体" w:hAnsi="宋体" w:cs="宋体"/>
          <w:szCs w:val="21"/>
          <w:highlight w:val="none"/>
        </w:rPr>
        <w:t>内容应包含：</w:t>
      </w:r>
      <w:r>
        <w:rPr>
          <w:rFonts w:hint="eastAsia" w:ascii="宋体" w:hAnsi="宋体" w:cs="宋体"/>
          <w:b/>
          <w:highlight w:val="none"/>
        </w:rPr>
        <w:t>（适用服务类项目）</w:t>
      </w:r>
    </w:p>
    <w:p>
      <w:pPr>
        <w:numPr>
          <w:ilvl w:val="2"/>
          <w:numId w:val="45"/>
        </w:numPr>
        <w:tabs>
          <w:tab w:val="left" w:pos="851"/>
          <w:tab w:val="left" w:pos="1418"/>
        </w:tabs>
        <w:autoSpaceDE w:val="0"/>
        <w:autoSpaceDN w:val="0"/>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磋商文件要求全部服务所需的费用；</w:t>
      </w:r>
    </w:p>
    <w:p>
      <w:pPr>
        <w:numPr>
          <w:ilvl w:val="2"/>
          <w:numId w:val="45"/>
        </w:numPr>
        <w:tabs>
          <w:tab w:val="left" w:pos="851"/>
          <w:tab w:val="left" w:pos="1418"/>
        </w:tabs>
        <w:autoSpaceDE w:val="0"/>
        <w:autoSpaceDN w:val="0"/>
        <w:adjustRightInd w:val="0"/>
        <w:snapToGrid w:val="0"/>
        <w:spacing w:line="360" w:lineRule="auto"/>
        <w:jc w:val="left"/>
        <w:rPr>
          <w:rFonts w:ascii="宋体" w:hAnsi="宋体"/>
          <w:szCs w:val="21"/>
          <w:highlight w:val="none"/>
        </w:rPr>
      </w:pPr>
      <w:r>
        <w:rPr>
          <w:rFonts w:hint="eastAsia" w:ascii="宋体" w:hAnsi="宋体" w:cs="宋体"/>
          <w:szCs w:val="21"/>
          <w:highlight w:val="none"/>
        </w:rPr>
        <w:t>磋商报价包含履行合同所有相关服务所需的费用；</w:t>
      </w:r>
    </w:p>
    <w:p>
      <w:pPr>
        <w:numPr>
          <w:ilvl w:val="2"/>
          <w:numId w:val="45"/>
        </w:numPr>
        <w:tabs>
          <w:tab w:val="left" w:pos="851"/>
          <w:tab w:val="left" w:pos="1418"/>
        </w:tabs>
        <w:autoSpaceDE w:val="0"/>
        <w:autoSpaceDN w:val="0"/>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磋商报价均应包含所有的税费；</w:t>
      </w:r>
    </w:p>
    <w:p>
      <w:pPr>
        <w:numPr>
          <w:ilvl w:val="2"/>
          <w:numId w:val="45"/>
        </w:numPr>
        <w:tabs>
          <w:tab w:val="left" w:pos="851"/>
          <w:tab w:val="left" w:pos="1418"/>
        </w:tabs>
        <w:autoSpaceDE w:val="0"/>
        <w:autoSpaceDN w:val="0"/>
        <w:adjustRightInd w:val="0"/>
        <w:snapToGrid w:val="0"/>
        <w:spacing w:line="360" w:lineRule="auto"/>
        <w:jc w:val="left"/>
        <w:rPr>
          <w:rFonts w:ascii="宋体" w:hAnsi="宋体" w:cs="宋体"/>
          <w:color w:val="000000"/>
          <w:szCs w:val="21"/>
          <w:highlight w:val="none"/>
        </w:rPr>
      </w:pPr>
      <w:r>
        <w:rPr>
          <w:rFonts w:hint="eastAsia" w:ascii="宋体" w:hAnsi="宋体" w:cs="宋体"/>
          <w:color w:val="000000"/>
          <w:szCs w:val="21"/>
          <w:highlight w:val="none"/>
        </w:rPr>
        <w:t>其他一切隐含及不可预见的费用；</w:t>
      </w:r>
    </w:p>
    <w:p>
      <w:pPr>
        <w:numPr>
          <w:ilvl w:val="1"/>
          <w:numId w:val="45"/>
        </w:numPr>
        <w:autoSpaceDE w:val="0"/>
        <w:autoSpaceDN w:val="0"/>
        <w:adjustRightInd w:val="0"/>
        <w:snapToGrid w:val="0"/>
        <w:spacing w:line="360" w:lineRule="auto"/>
        <w:rPr>
          <w:rFonts w:ascii="宋体" w:hAnsi="宋体" w:cs="宋体"/>
          <w:color w:val="000000"/>
          <w:szCs w:val="21"/>
          <w:highlight w:val="none"/>
          <w:lang w:eastAsia="zh-TW"/>
        </w:rPr>
      </w:pPr>
      <w:r>
        <w:rPr>
          <w:rFonts w:hint="eastAsia" w:ascii="宋体" w:hAnsi="宋体" w:cs="宋体"/>
          <w:color w:val="000000"/>
          <w:szCs w:val="21"/>
          <w:highlight w:val="none"/>
        </w:rPr>
        <w:t>磋商报价为本次磋商内容的费用，即为合同价，不得在成交后提出任何增加费用要求，响应供应商在磋商时应充分考虑相关风险性因素。</w:t>
      </w:r>
    </w:p>
    <w:p>
      <w:pPr>
        <w:numPr>
          <w:ilvl w:val="1"/>
          <w:numId w:val="45"/>
        </w:numPr>
        <w:autoSpaceDE w:val="0"/>
        <w:autoSpaceDN w:val="0"/>
        <w:adjustRightInd w:val="0"/>
        <w:snapToGrid w:val="0"/>
        <w:spacing w:line="360" w:lineRule="auto"/>
        <w:rPr>
          <w:rFonts w:ascii="宋体" w:hAnsi="宋体" w:cs="宋体"/>
          <w:szCs w:val="21"/>
          <w:highlight w:val="none"/>
          <w:lang w:eastAsia="zh-TW"/>
        </w:rPr>
      </w:pPr>
      <w:r>
        <w:rPr>
          <w:rFonts w:hint="eastAsia" w:ascii="宋体" w:hAnsi="宋体" w:cs="宋体"/>
          <w:color w:val="000000"/>
          <w:szCs w:val="21"/>
          <w:highlight w:val="none"/>
        </w:rPr>
        <w:t>响应供应商在成交并签署</w:t>
      </w:r>
      <w:r>
        <w:rPr>
          <w:rFonts w:hint="eastAsia" w:ascii="宋体" w:hAnsi="宋体" w:cs="宋体"/>
          <w:szCs w:val="21"/>
          <w:highlight w:val="none"/>
        </w:rPr>
        <w:t>合同后，服务期限内出现的任何遗漏，均由成交供应商负责，采购人将不再支付任何费用。</w:t>
      </w:r>
    </w:p>
    <w:p>
      <w:pPr>
        <w:numPr>
          <w:ilvl w:val="1"/>
          <w:numId w:val="45"/>
        </w:numPr>
        <w:autoSpaceDE w:val="0"/>
        <w:autoSpaceDN w:val="0"/>
        <w:adjustRightInd w:val="0"/>
        <w:snapToGrid w:val="0"/>
        <w:spacing w:line="360" w:lineRule="auto"/>
        <w:rPr>
          <w:rFonts w:ascii="宋体" w:hAnsi="宋体" w:cs="宋体"/>
          <w:szCs w:val="21"/>
          <w:highlight w:val="none"/>
          <w:lang w:eastAsia="zh-TW"/>
        </w:rPr>
      </w:pPr>
      <w:r>
        <w:rPr>
          <w:rFonts w:hint="eastAsia" w:ascii="宋体" w:hAnsi="宋体" w:cs="宋体"/>
          <w:szCs w:val="21"/>
          <w:highlight w:val="none"/>
          <w:lang w:eastAsia="zh-TW"/>
        </w:rPr>
        <w:t>对于报价免费的</w:t>
      </w:r>
      <w:r>
        <w:rPr>
          <w:rFonts w:hint="eastAsia" w:ascii="宋体" w:hAnsi="宋体" w:cs="宋体"/>
          <w:szCs w:val="21"/>
          <w:highlight w:val="none"/>
        </w:rPr>
        <w:t>内容</w:t>
      </w:r>
      <w:r>
        <w:rPr>
          <w:rFonts w:hint="eastAsia" w:ascii="宋体" w:hAnsi="宋体" w:cs="宋体"/>
          <w:szCs w:val="21"/>
          <w:highlight w:val="none"/>
          <w:lang w:eastAsia="zh-TW"/>
        </w:rPr>
        <w:t>须标明“免费”。</w:t>
      </w:r>
    </w:p>
    <w:p>
      <w:pPr>
        <w:numPr>
          <w:ilvl w:val="1"/>
          <w:numId w:val="45"/>
        </w:numPr>
        <w:autoSpaceDE w:val="0"/>
        <w:autoSpaceDN w:val="0"/>
        <w:adjustRightInd w:val="0"/>
        <w:snapToGrid w:val="0"/>
        <w:spacing w:line="360" w:lineRule="auto"/>
        <w:rPr>
          <w:rFonts w:ascii="宋体" w:hAnsi="宋体"/>
          <w:szCs w:val="21"/>
          <w:highlight w:val="none"/>
        </w:rPr>
      </w:pPr>
      <w:r>
        <w:rPr>
          <w:rFonts w:hint="eastAsia" w:ascii="宋体" w:hAnsi="宋体" w:cs="宋体"/>
          <w:szCs w:val="21"/>
          <w:highlight w:val="none"/>
          <w:lang w:eastAsia="zh-TW"/>
        </w:rPr>
        <w:t>响应供应商根据本须知</w:t>
      </w:r>
      <w:r>
        <w:rPr>
          <w:rFonts w:hint="eastAsia" w:ascii="宋体" w:hAnsi="宋体" w:cs="宋体"/>
          <w:szCs w:val="21"/>
          <w:highlight w:val="none"/>
        </w:rPr>
        <w:t>“磋商分项报价表内容应包含”</w:t>
      </w:r>
      <w:r>
        <w:rPr>
          <w:rFonts w:hint="eastAsia" w:ascii="宋体" w:hAnsi="宋体" w:cs="宋体"/>
          <w:szCs w:val="21"/>
          <w:highlight w:val="none"/>
          <w:lang w:eastAsia="zh-TW"/>
        </w:rPr>
        <w:t>的规定将磋商</w:t>
      </w:r>
      <w:r>
        <w:rPr>
          <w:rFonts w:hint="eastAsia" w:ascii="宋体" w:hAnsi="宋体" w:cs="宋体"/>
          <w:szCs w:val="21"/>
          <w:highlight w:val="none"/>
        </w:rPr>
        <w:t>报</w:t>
      </w:r>
      <w:r>
        <w:rPr>
          <w:rFonts w:hint="eastAsia" w:ascii="宋体" w:hAnsi="宋体" w:cs="宋体"/>
          <w:szCs w:val="21"/>
          <w:highlight w:val="none"/>
          <w:lang w:eastAsia="zh-TW"/>
        </w:rPr>
        <w:t>价分成几部分</w:t>
      </w:r>
      <w:r>
        <w:rPr>
          <w:rFonts w:hint="eastAsia" w:ascii="宋体" w:hAnsi="宋体" w:cs="宋体"/>
          <w:szCs w:val="21"/>
          <w:highlight w:val="none"/>
        </w:rPr>
        <w:t>，</w:t>
      </w:r>
      <w:r>
        <w:rPr>
          <w:rFonts w:hint="eastAsia" w:ascii="宋体" w:hAnsi="宋体" w:cs="宋体"/>
          <w:szCs w:val="21"/>
          <w:highlight w:val="none"/>
          <w:lang w:eastAsia="zh-TW"/>
        </w:rPr>
        <w:t>只是为了方便对</w:t>
      </w:r>
      <w:r>
        <w:rPr>
          <w:rFonts w:hint="eastAsia" w:ascii="宋体" w:hAnsi="宋体" w:cs="宋体"/>
          <w:szCs w:val="21"/>
          <w:highlight w:val="none"/>
        </w:rPr>
        <w:t>响应文件进行比较，</w:t>
      </w:r>
      <w:r>
        <w:rPr>
          <w:rFonts w:hint="eastAsia" w:ascii="宋体" w:hAnsi="宋体" w:cs="宋体"/>
          <w:szCs w:val="21"/>
          <w:highlight w:val="none"/>
          <w:lang w:eastAsia="zh-TW"/>
        </w:rPr>
        <w:t>并不限制采购人以上述任何条件订立合同的权力。</w:t>
      </w:r>
    </w:p>
    <w:p>
      <w:pPr>
        <w:numPr>
          <w:ilvl w:val="1"/>
          <w:numId w:val="45"/>
        </w:numPr>
        <w:autoSpaceDE w:val="0"/>
        <w:autoSpaceDN w:val="0"/>
        <w:adjustRightInd w:val="0"/>
        <w:snapToGrid w:val="0"/>
        <w:spacing w:line="360" w:lineRule="auto"/>
        <w:jc w:val="left"/>
        <w:rPr>
          <w:rFonts w:ascii="宋体" w:hAnsi="宋体" w:cs="宋体"/>
          <w:szCs w:val="21"/>
          <w:highlight w:val="none"/>
        </w:rPr>
      </w:pPr>
      <w:r>
        <w:rPr>
          <w:rFonts w:hint="eastAsia" w:ascii="宋体" w:hAnsi="宋体"/>
          <w:szCs w:val="21"/>
          <w:highlight w:val="none"/>
        </w:rPr>
        <w:t>除</w:t>
      </w:r>
      <w:r>
        <w:rPr>
          <w:rFonts w:hint="eastAsia" w:ascii="宋体" w:hAnsi="宋体"/>
          <w:b/>
          <w:szCs w:val="21"/>
          <w:highlight w:val="none"/>
        </w:rPr>
        <w:t>磋商资料表</w:t>
      </w:r>
      <w:r>
        <w:rPr>
          <w:rFonts w:hint="eastAsia" w:ascii="宋体" w:hAnsi="宋体"/>
          <w:szCs w:val="21"/>
          <w:highlight w:val="none"/>
        </w:rPr>
        <w:t>中另有规定，</w:t>
      </w:r>
      <w:r>
        <w:rPr>
          <w:rFonts w:hint="eastAsia" w:ascii="宋体" w:hAnsi="宋体" w:cs="宋体"/>
          <w:szCs w:val="21"/>
          <w:highlight w:val="none"/>
          <w:lang w:eastAsia="zh-TW"/>
        </w:rPr>
        <w:t>响应供应商所报的磋商价在合同执行过程中是固定不变的</w:t>
      </w:r>
      <w:r>
        <w:rPr>
          <w:rFonts w:hint="eastAsia" w:ascii="宋体" w:hAnsi="宋体" w:cs="宋体"/>
          <w:szCs w:val="21"/>
          <w:highlight w:val="none"/>
        </w:rPr>
        <w:t>，</w:t>
      </w:r>
      <w:r>
        <w:rPr>
          <w:rFonts w:hint="eastAsia" w:ascii="宋体" w:hAnsi="宋体" w:cs="宋体"/>
          <w:szCs w:val="21"/>
          <w:highlight w:val="none"/>
          <w:lang w:eastAsia="zh-TW"/>
        </w:rPr>
        <w:t>不得以任何理由予以变更。任何包含价格调整要求的磋商被认为是非实质性响应磋商而予以拒绝。</w:t>
      </w:r>
    </w:p>
    <w:p>
      <w:pPr>
        <w:numPr>
          <w:ilvl w:val="1"/>
          <w:numId w:val="45"/>
        </w:numPr>
        <w:autoSpaceDE w:val="0"/>
        <w:autoSpaceDN w:val="0"/>
        <w:adjustRightInd w:val="0"/>
        <w:snapToGrid w:val="0"/>
        <w:spacing w:line="360" w:lineRule="auto"/>
        <w:jc w:val="left"/>
        <w:rPr>
          <w:rFonts w:ascii="宋体" w:hAnsi="宋体"/>
          <w:szCs w:val="21"/>
          <w:highlight w:val="none"/>
        </w:rPr>
      </w:pPr>
      <w:r>
        <w:rPr>
          <w:rFonts w:hint="eastAsia" w:ascii="宋体" w:hAnsi="宋体"/>
          <w:szCs w:val="21"/>
          <w:highlight w:val="none"/>
        </w:rPr>
        <w:t>除</w:t>
      </w:r>
      <w:r>
        <w:rPr>
          <w:rFonts w:hint="eastAsia" w:ascii="宋体" w:hAnsi="宋体"/>
          <w:b/>
          <w:szCs w:val="21"/>
          <w:highlight w:val="none"/>
        </w:rPr>
        <w:t>磋商资料表</w:t>
      </w:r>
      <w:r>
        <w:rPr>
          <w:rFonts w:hint="eastAsia" w:ascii="宋体" w:hAnsi="宋体"/>
          <w:szCs w:val="21"/>
          <w:highlight w:val="none"/>
        </w:rPr>
        <w:t>中允许有备选方案外，本次招标不接受选择性报价，</w:t>
      </w:r>
      <w:r>
        <w:rPr>
          <w:rFonts w:hint="eastAsia" w:ascii="宋体" w:hAnsi="宋体" w:cs="宋体"/>
          <w:szCs w:val="21"/>
          <w:highlight w:val="none"/>
        </w:rPr>
        <w:t>否则将被视为无效报价。</w:t>
      </w:r>
    </w:p>
    <w:p>
      <w:pPr>
        <w:numPr>
          <w:ilvl w:val="1"/>
          <w:numId w:val="45"/>
        </w:numPr>
        <w:autoSpaceDE w:val="0"/>
        <w:autoSpaceDN w:val="0"/>
        <w:adjustRightInd w:val="0"/>
        <w:snapToGrid w:val="0"/>
        <w:spacing w:line="360" w:lineRule="auto"/>
        <w:rPr>
          <w:rFonts w:ascii="宋体" w:hAnsi="宋体"/>
          <w:szCs w:val="21"/>
          <w:highlight w:val="none"/>
        </w:rPr>
      </w:pPr>
      <w:r>
        <w:rPr>
          <w:rFonts w:hint="eastAsia" w:ascii="宋体" w:hAnsi="宋体"/>
          <w:szCs w:val="21"/>
          <w:highlight w:val="none"/>
        </w:rPr>
        <w:t>除</w:t>
      </w:r>
      <w:r>
        <w:rPr>
          <w:rFonts w:hint="eastAsia" w:ascii="宋体" w:hAnsi="宋体"/>
          <w:b/>
          <w:szCs w:val="21"/>
          <w:highlight w:val="none"/>
        </w:rPr>
        <w:t>磋商资料表</w:t>
      </w:r>
      <w:r>
        <w:rPr>
          <w:rFonts w:hint="eastAsia" w:ascii="宋体" w:hAnsi="宋体"/>
          <w:szCs w:val="21"/>
          <w:highlight w:val="none"/>
        </w:rPr>
        <w:t>另有规定外，本次招标不接受具有附加条件的报价，否则将被视为无效报价。</w:t>
      </w:r>
    </w:p>
    <w:p>
      <w:pPr>
        <w:numPr>
          <w:ilvl w:val="0"/>
          <w:numId w:val="45"/>
        </w:numPr>
        <w:autoSpaceDE w:val="0"/>
        <w:autoSpaceDN w:val="0"/>
        <w:adjustRightInd w:val="0"/>
        <w:snapToGrid w:val="0"/>
        <w:spacing w:line="360" w:lineRule="auto"/>
        <w:outlineLvl w:val="0"/>
        <w:rPr>
          <w:rFonts w:ascii="宋体" w:hAnsi="宋体"/>
          <w:b/>
          <w:bCs/>
          <w:szCs w:val="21"/>
          <w:highlight w:val="none"/>
        </w:rPr>
      </w:pPr>
      <w:bookmarkStart w:id="37" w:name="_Toc355879682"/>
      <w:bookmarkStart w:id="38" w:name="_Toc497833901"/>
      <w:r>
        <w:rPr>
          <w:rFonts w:hint="eastAsia" w:ascii="宋体" w:hAnsi="宋体"/>
          <w:b/>
          <w:bCs/>
          <w:szCs w:val="21"/>
          <w:highlight w:val="none"/>
        </w:rPr>
        <w:t>投标货币</w:t>
      </w:r>
      <w:bookmarkEnd w:id="37"/>
      <w:bookmarkEnd w:id="38"/>
    </w:p>
    <w:p>
      <w:pPr>
        <w:numPr>
          <w:ilvl w:val="1"/>
          <w:numId w:val="45"/>
        </w:numPr>
        <w:autoSpaceDE w:val="0"/>
        <w:autoSpaceDN w:val="0"/>
        <w:adjustRightInd w:val="0"/>
        <w:snapToGrid w:val="0"/>
        <w:spacing w:line="360" w:lineRule="auto"/>
        <w:rPr>
          <w:rFonts w:ascii="宋体" w:hAnsi="宋体"/>
          <w:color w:val="000000"/>
          <w:szCs w:val="21"/>
          <w:highlight w:val="none"/>
        </w:rPr>
      </w:pPr>
      <w:r>
        <w:rPr>
          <w:rFonts w:hint="eastAsia" w:ascii="宋体" w:hAnsi="宋体"/>
          <w:szCs w:val="21"/>
          <w:highlight w:val="none"/>
        </w:rPr>
        <w:t>响应供应商所提供的货物和服务均应以人</w:t>
      </w:r>
      <w:r>
        <w:rPr>
          <w:rFonts w:hint="eastAsia" w:ascii="宋体" w:hAnsi="宋体"/>
          <w:color w:val="000000"/>
          <w:szCs w:val="21"/>
          <w:highlight w:val="none"/>
        </w:rPr>
        <w:t>民币报价。</w:t>
      </w:r>
    </w:p>
    <w:p>
      <w:pPr>
        <w:numPr>
          <w:ilvl w:val="0"/>
          <w:numId w:val="45"/>
        </w:numPr>
        <w:autoSpaceDE w:val="0"/>
        <w:autoSpaceDN w:val="0"/>
        <w:adjustRightInd w:val="0"/>
        <w:snapToGrid w:val="0"/>
        <w:spacing w:line="360" w:lineRule="auto"/>
        <w:outlineLvl w:val="0"/>
        <w:rPr>
          <w:rFonts w:ascii="宋体" w:hAnsi="宋体"/>
          <w:b/>
          <w:bCs/>
          <w:color w:val="000000"/>
          <w:szCs w:val="21"/>
          <w:highlight w:val="none"/>
        </w:rPr>
      </w:pPr>
      <w:r>
        <w:rPr>
          <w:rFonts w:hint="eastAsia" w:ascii="宋体" w:hAnsi="宋体"/>
          <w:b/>
          <w:bCs/>
          <w:color w:val="000000"/>
          <w:szCs w:val="21"/>
          <w:highlight w:val="none"/>
        </w:rPr>
        <w:t>联合体磋商</w:t>
      </w:r>
    </w:p>
    <w:p>
      <w:pPr>
        <w:numPr>
          <w:ilvl w:val="1"/>
          <w:numId w:val="45"/>
        </w:numPr>
        <w:autoSpaceDE w:val="0"/>
        <w:autoSpaceDN w:val="0"/>
        <w:adjustRightInd w:val="0"/>
        <w:snapToGrid w:val="0"/>
        <w:spacing w:line="360" w:lineRule="auto"/>
        <w:jc w:val="left"/>
        <w:rPr>
          <w:rFonts w:ascii="宋体" w:hAnsi="宋体" w:cs="黑体"/>
          <w:b/>
          <w:bCs/>
          <w:szCs w:val="21"/>
          <w:highlight w:val="none"/>
        </w:rPr>
      </w:pPr>
      <w:r>
        <w:rPr>
          <w:rFonts w:hint="eastAsia" w:ascii="宋体" w:hAnsi="宋体"/>
          <w:szCs w:val="21"/>
          <w:highlight w:val="none"/>
        </w:rPr>
        <w:t>除非</w:t>
      </w:r>
      <w:r>
        <w:rPr>
          <w:rFonts w:hint="eastAsia" w:ascii="宋体" w:hAnsi="宋体"/>
          <w:b/>
          <w:szCs w:val="21"/>
          <w:highlight w:val="none"/>
        </w:rPr>
        <w:t>磋商邀请</w:t>
      </w:r>
      <w:r>
        <w:rPr>
          <w:rFonts w:hint="eastAsia" w:ascii="宋体" w:hAnsi="宋体"/>
          <w:szCs w:val="21"/>
          <w:highlight w:val="none"/>
        </w:rPr>
        <w:t>中另有规定，不接受联合体磋商。如果磋商邀请中规定允许联合体磋商的，则必须满足：</w:t>
      </w:r>
    </w:p>
    <w:p>
      <w:pPr>
        <w:numPr>
          <w:ilvl w:val="2"/>
          <w:numId w:val="45"/>
        </w:numPr>
        <w:tabs>
          <w:tab w:val="left" w:pos="851"/>
          <w:tab w:val="left" w:pos="1418"/>
          <w:tab w:val="left" w:pos="1985"/>
          <w:tab w:val="clear" w:pos="1135"/>
        </w:tabs>
        <w:autoSpaceDE w:val="0"/>
        <w:autoSpaceDN w:val="0"/>
        <w:adjustRightInd w:val="0"/>
        <w:snapToGrid w:val="0"/>
        <w:spacing w:line="360" w:lineRule="auto"/>
        <w:ind w:left="1418" w:hanging="850"/>
        <w:jc w:val="left"/>
        <w:rPr>
          <w:rFonts w:ascii="宋体" w:hAnsi="宋体" w:cs="宋体"/>
          <w:color w:val="000000"/>
          <w:szCs w:val="21"/>
          <w:highlight w:val="none"/>
        </w:rPr>
      </w:pPr>
      <w:r>
        <w:rPr>
          <w:rFonts w:hint="eastAsia" w:ascii="宋体" w:hAnsi="宋体" w:cs="宋体"/>
          <w:color w:val="000000"/>
          <w:szCs w:val="21"/>
          <w:highlight w:val="none"/>
        </w:rPr>
        <w:t xml:space="preserve">以联合体形式参加磋商的，联合体各方均必须符合本须知“供应商资格”的一般规定，并至少有一方符合满足“合格的响应供应商”的特殊条款要求； </w:t>
      </w:r>
    </w:p>
    <w:p>
      <w:pPr>
        <w:numPr>
          <w:ilvl w:val="2"/>
          <w:numId w:val="45"/>
        </w:numPr>
        <w:tabs>
          <w:tab w:val="left" w:pos="851"/>
          <w:tab w:val="left" w:pos="1418"/>
          <w:tab w:val="clear" w:pos="1135"/>
        </w:tabs>
        <w:autoSpaceDE w:val="0"/>
        <w:autoSpaceDN w:val="0"/>
        <w:adjustRightInd w:val="0"/>
        <w:snapToGrid w:val="0"/>
        <w:spacing w:line="360" w:lineRule="auto"/>
        <w:ind w:left="1418" w:hanging="850"/>
        <w:jc w:val="left"/>
        <w:rPr>
          <w:rFonts w:ascii="宋体" w:hAnsi="宋体" w:cs="宋体"/>
          <w:color w:val="000000"/>
          <w:szCs w:val="21"/>
          <w:highlight w:val="none"/>
        </w:rPr>
      </w:pPr>
      <w:r>
        <w:rPr>
          <w:rFonts w:hint="eastAsia" w:ascii="宋体" w:hAnsi="宋体"/>
          <w:color w:val="000000"/>
          <w:highlight w:val="none"/>
        </w:rPr>
        <w:t>以联合体形式参加政府采购活动的，联合体各方不得再单独参加或者与其他供应商另外组成联合体参加同一合同项下的政府采购活动。</w:t>
      </w:r>
    </w:p>
    <w:p>
      <w:pPr>
        <w:numPr>
          <w:ilvl w:val="2"/>
          <w:numId w:val="45"/>
        </w:numPr>
        <w:tabs>
          <w:tab w:val="left" w:pos="851"/>
          <w:tab w:val="left" w:pos="1418"/>
          <w:tab w:val="clear" w:pos="1135"/>
        </w:tabs>
        <w:autoSpaceDE w:val="0"/>
        <w:autoSpaceDN w:val="0"/>
        <w:adjustRightInd w:val="0"/>
        <w:snapToGrid w:val="0"/>
        <w:spacing w:line="360" w:lineRule="auto"/>
        <w:ind w:left="1418" w:hanging="850"/>
        <w:jc w:val="left"/>
        <w:rPr>
          <w:rFonts w:ascii="宋体" w:hAnsi="宋体" w:cs="宋体"/>
          <w:szCs w:val="21"/>
          <w:highlight w:val="none"/>
        </w:rPr>
      </w:pPr>
      <w:r>
        <w:rPr>
          <w:rFonts w:hint="eastAsia" w:ascii="宋体" w:hAnsi="宋体" w:cs="宋体"/>
          <w:color w:val="000000"/>
          <w:szCs w:val="21"/>
          <w:highlight w:val="none"/>
        </w:rPr>
        <w:t>联合体磋商的，必须提供各方</w:t>
      </w:r>
      <w:r>
        <w:rPr>
          <w:rFonts w:hint="eastAsia" w:ascii="宋体" w:hAnsi="宋体" w:cs="宋体"/>
          <w:szCs w:val="21"/>
          <w:highlight w:val="none"/>
        </w:rPr>
        <w:t>签订的共同联合体协议，明确约定各方承担的工作和相应的责任。联合体各方签订共同磋商协议后，不得再以自己名义单独在同一项目（或包组）中磋商，也不得组成新的联合体参加同一项目（或包组）磋商；</w:t>
      </w:r>
    </w:p>
    <w:p>
      <w:pPr>
        <w:numPr>
          <w:ilvl w:val="2"/>
          <w:numId w:val="45"/>
        </w:numPr>
        <w:tabs>
          <w:tab w:val="left" w:pos="851"/>
          <w:tab w:val="left" w:pos="1418"/>
          <w:tab w:val="clear" w:pos="1135"/>
        </w:tabs>
        <w:autoSpaceDE w:val="0"/>
        <w:autoSpaceDN w:val="0"/>
        <w:adjustRightInd w:val="0"/>
        <w:snapToGrid w:val="0"/>
        <w:spacing w:line="360" w:lineRule="auto"/>
        <w:ind w:left="1418" w:hanging="850"/>
        <w:jc w:val="left"/>
        <w:rPr>
          <w:rFonts w:ascii="宋体" w:hAnsi="宋体" w:cs="宋体"/>
          <w:szCs w:val="21"/>
          <w:highlight w:val="none"/>
        </w:rPr>
      </w:pPr>
      <w:r>
        <w:rPr>
          <w:rFonts w:hint="eastAsia" w:ascii="宋体" w:hAnsi="宋体"/>
          <w:highlight w:val="none"/>
        </w:rPr>
        <w:t>联合体中有同类资质的供应商按照联合体分工承担相同工作的，应当按照资质等级较低的供应商确定资质等级。</w:t>
      </w:r>
    </w:p>
    <w:p>
      <w:pPr>
        <w:numPr>
          <w:ilvl w:val="2"/>
          <w:numId w:val="45"/>
        </w:numPr>
        <w:tabs>
          <w:tab w:val="left" w:pos="851"/>
          <w:tab w:val="left" w:pos="1418"/>
          <w:tab w:val="clear" w:pos="1135"/>
        </w:tabs>
        <w:autoSpaceDE w:val="0"/>
        <w:autoSpaceDN w:val="0"/>
        <w:adjustRightInd w:val="0"/>
        <w:snapToGrid w:val="0"/>
        <w:spacing w:line="360" w:lineRule="auto"/>
        <w:ind w:left="1418" w:hanging="850"/>
        <w:jc w:val="left"/>
        <w:rPr>
          <w:rFonts w:ascii="宋体" w:hAnsi="宋体" w:cs="宋体"/>
          <w:szCs w:val="21"/>
          <w:highlight w:val="none"/>
        </w:rPr>
      </w:pPr>
      <w:r>
        <w:rPr>
          <w:rFonts w:hint="eastAsia" w:ascii="宋体" w:hAnsi="宋体" w:cs="宋体"/>
          <w:szCs w:val="21"/>
          <w:highlight w:val="none"/>
        </w:rPr>
        <w:t>联合体磋商的，可以由联合体中的一方或者共同提交磋商保证金，以一方名义提交磋商保证金的，对联合体各方均具有约束力。</w:t>
      </w:r>
    </w:p>
    <w:p>
      <w:pPr>
        <w:numPr>
          <w:ilvl w:val="2"/>
          <w:numId w:val="45"/>
        </w:numPr>
        <w:tabs>
          <w:tab w:val="left" w:pos="851"/>
          <w:tab w:val="left" w:pos="1418"/>
        </w:tabs>
        <w:autoSpaceDE w:val="0"/>
        <w:autoSpaceDN w:val="0"/>
        <w:adjustRightInd w:val="0"/>
        <w:snapToGrid w:val="0"/>
        <w:spacing w:line="360" w:lineRule="auto"/>
        <w:jc w:val="left"/>
        <w:rPr>
          <w:rFonts w:ascii="宋体" w:hAnsi="宋体" w:cs="宋体"/>
          <w:szCs w:val="21"/>
          <w:highlight w:val="none"/>
        </w:rPr>
      </w:pPr>
      <w:r>
        <w:rPr>
          <w:rFonts w:ascii="宋体" w:hAnsi="宋体" w:cs="宋体"/>
          <w:szCs w:val="21"/>
          <w:highlight w:val="none"/>
        </w:rPr>
        <w:t>联合体</w:t>
      </w:r>
      <w:r>
        <w:rPr>
          <w:rFonts w:hint="eastAsia" w:ascii="宋体" w:hAnsi="宋体" w:cs="宋体"/>
          <w:szCs w:val="21"/>
          <w:highlight w:val="none"/>
        </w:rPr>
        <w:t>成交</w:t>
      </w:r>
      <w:r>
        <w:rPr>
          <w:rFonts w:ascii="宋体" w:hAnsi="宋体" w:cs="宋体"/>
          <w:szCs w:val="21"/>
          <w:highlight w:val="none"/>
        </w:rPr>
        <w:t>的，联合体各方应当共同与</w:t>
      </w:r>
      <w:r>
        <w:rPr>
          <w:rFonts w:hint="eastAsia" w:ascii="宋体" w:hAnsi="宋体" w:cs="宋体"/>
          <w:szCs w:val="21"/>
          <w:highlight w:val="none"/>
        </w:rPr>
        <w:t>采购</w:t>
      </w:r>
      <w:r>
        <w:rPr>
          <w:rFonts w:ascii="宋体" w:hAnsi="宋体" w:cs="宋体"/>
          <w:szCs w:val="21"/>
          <w:highlight w:val="none"/>
        </w:rPr>
        <w:t>人签订合同。</w:t>
      </w:r>
    </w:p>
    <w:p>
      <w:pPr>
        <w:numPr>
          <w:ilvl w:val="0"/>
          <w:numId w:val="45"/>
        </w:numPr>
        <w:autoSpaceDE w:val="0"/>
        <w:autoSpaceDN w:val="0"/>
        <w:adjustRightInd w:val="0"/>
        <w:snapToGrid w:val="0"/>
        <w:spacing w:line="360" w:lineRule="auto"/>
        <w:outlineLvl w:val="0"/>
        <w:rPr>
          <w:rFonts w:ascii="宋体" w:hAnsi="宋体"/>
          <w:b/>
          <w:bCs/>
          <w:szCs w:val="21"/>
          <w:highlight w:val="none"/>
        </w:rPr>
      </w:pPr>
      <w:bookmarkStart w:id="39" w:name="_Toc355879684"/>
      <w:bookmarkStart w:id="40" w:name="_Toc497833903"/>
      <w:r>
        <w:rPr>
          <w:rFonts w:hint="eastAsia" w:ascii="宋体" w:hAnsi="宋体"/>
          <w:b/>
          <w:bCs/>
          <w:szCs w:val="21"/>
          <w:highlight w:val="none"/>
        </w:rPr>
        <w:t>证明响应供应商合格和资格的文件</w:t>
      </w:r>
      <w:bookmarkEnd w:id="39"/>
      <w:bookmarkEnd w:id="40"/>
    </w:p>
    <w:p>
      <w:pPr>
        <w:numPr>
          <w:ilvl w:val="1"/>
          <w:numId w:val="45"/>
        </w:numPr>
        <w:autoSpaceDE w:val="0"/>
        <w:autoSpaceDN w:val="0"/>
        <w:adjustRightInd w:val="0"/>
        <w:snapToGrid w:val="0"/>
        <w:spacing w:line="360" w:lineRule="auto"/>
        <w:jc w:val="left"/>
        <w:rPr>
          <w:rFonts w:ascii="宋体" w:hAnsi="宋体" w:cs="黑体"/>
          <w:b/>
          <w:bCs/>
          <w:szCs w:val="21"/>
          <w:highlight w:val="none"/>
        </w:rPr>
      </w:pPr>
      <w:r>
        <w:rPr>
          <w:rFonts w:hint="eastAsia" w:ascii="宋体" w:hAnsi="宋体" w:cs="宋体"/>
          <w:szCs w:val="21"/>
          <w:highlight w:val="none"/>
          <w:lang w:eastAsia="zh-TW"/>
        </w:rPr>
        <w:t>响应供应商应提交证明其有资格参加磋商和成交后有能力履行合同的文件</w:t>
      </w:r>
      <w:r>
        <w:rPr>
          <w:rFonts w:hint="eastAsia" w:ascii="宋体" w:hAnsi="宋体" w:cs="宋体"/>
          <w:szCs w:val="21"/>
          <w:highlight w:val="none"/>
        </w:rPr>
        <w:t>，</w:t>
      </w:r>
      <w:r>
        <w:rPr>
          <w:rFonts w:hint="eastAsia" w:ascii="宋体" w:hAnsi="宋体" w:cs="宋体"/>
          <w:szCs w:val="21"/>
          <w:highlight w:val="none"/>
          <w:lang w:eastAsia="zh-TW"/>
        </w:rPr>
        <w:t>并作为其响应文件的一部分。如果响应供应商为联合体</w:t>
      </w:r>
      <w:r>
        <w:rPr>
          <w:rFonts w:hint="eastAsia" w:ascii="宋体" w:hAnsi="宋体" w:cs="宋体"/>
          <w:szCs w:val="21"/>
          <w:highlight w:val="none"/>
        </w:rPr>
        <w:t>，</w:t>
      </w:r>
      <w:r>
        <w:rPr>
          <w:rFonts w:hint="eastAsia" w:ascii="宋体" w:hAnsi="宋体" w:cs="宋体"/>
          <w:szCs w:val="21"/>
          <w:highlight w:val="none"/>
          <w:lang w:eastAsia="zh-TW"/>
        </w:rPr>
        <w:t>应提交联合体各方的资格证明文件、</w:t>
      </w:r>
      <w:r>
        <w:rPr>
          <w:rFonts w:hint="eastAsia" w:ascii="宋体" w:hAnsi="宋体" w:cs="宋体"/>
          <w:szCs w:val="21"/>
          <w:highlight w:val="none"/>
        </w:rPr>
        <w:t>共同联合协议</w:t>
      </w:r>
      <w:r>
        <w:rPr>
          <w:rFonts w:hint="eastAsia" w:ascii="宋体" w:hAnsi="宋体" w:cs="宋体"/>
          <w:szCs w:val="21"/>
          <w:highlight w:val="none"/>
          <w:lang w:eastAsia="zh-TW"/>
        </w:rPr>
        <w:t>并注明主体方</w:t>
      </w:r>
      <w:r>
        <w:rPr>
          <w:rFonts w:hint="eastAsia" w:ascii="宋体" w:hAnsi="宋体" w:cs="宋体"/>
          <w:szCs w:val="21"/>
          <w:highlight w:val="none"/>
        </w:rPr>
        <w:t>及各方拟承担的工作和责任。</w:t>
      </w:r>
      <w:r>
        <w:rPr>
          <w:rFonts w:hint="eastAsia" w:ascii="宋体" w:hAnsi="宋体" w:cs="宋体"/>
          <w:szCs w:val="21"/>
          <w:highlight w:val="none"/>
          <w:lang w:eastAsia="zh-TW"/>
        </w:rPr>
        <w:t>否则</w:t>
      </w:r>
      <w:r>
        <w:rPr>
          <w:rFonts w:hint="eastAsia" w:ascii="宋体" w:hAnsi="宋体" w:cs="宋体"/>
          <w:szCs w:val="21"/>
          <w:highlight w:val="none"/>
        </w:rPr>
        <w:t>，</w:t>
      </w:r>
      <w:r>
        <w:rPr>
          <w:rFonts w:hint="eastAsia" w:ascii="宋体" w:hAnsi="宋体" w:cs="宋体"/>
          <w:szCs w:val="21"/>
          <w:highlight w:val="none"/>
          <w:lang w:eastAsia="zh-TW"/>
        </w:rPr>
        <w:t>将导致其磋商报价无效</w:t>
      </w:r>
      <w:r>
        <w:rPr>
          <w:rFonts w:hint="eastAsia" w:ascii="宋体" w:hAnsi="宋体" w:cs="宋体"/>
          <w:szCs w:val="21"/>
          <w:highlight w:val="none"/>
        </w:rPr>
        <w:t>。</w:t>
      </w:r>
    </w:p>
    <w:p>
      <w:pPr>
        <w:numPr>
          <w:ilvl w:val="1"/>
          <w:numId w:val="45"/>
        </w:numPr>
        <w:autoSpaceDE w:val="0"/>
        <w:autoSpaceDN w:val="0"/>
        <w:adjustRightInd w:val="0"/>
        <w:snapToGrid w:val="0"/>
        <w:spacing w:line="360" w:lineRule="auto"/>
        <w:rPr>
          <w:rFonts w:ascii="宋体" w:hAnsi="宋体" w:cs="宋体"/>
          <w:szCs w:val="21"/>
          <w:highlight w:val="none"/>
          <w:lang w:eastAsia="zh-TW"/>
        </w:rPr>
      </w:pPr>
      <w:r>
        <w:rPr>
          <w:rFonts w:hint="eastAsia" w:ascii="宋体" w:hAnsi="宋体" w:cs="宋体"/>
          <w:szCs w:val="21"/>
          <w:highlight w:val="none"/>
          <w:lang w:eastAsia="zh-TW"/>
        </w:rPr>
        <w:t>响应供应商提交的资格证明文件应证明其</w:t>
      </w:r>
      <w:r>
        <w:rPr>
          <w:rFonts w:hint="eastAsia" w:ascii="宋体" w:hAnsi="宋体" w:cs="宋体"/>
          <w:szCs w:val="21"/>
          <w:highlight w:val="none"/>
        </w:rPr>
        <w:t>满足</w:t>
      </w:r>
      <w:r>
        <w:rPr>
          <w:rFonts w:hint="eastAsia" w:ascii="宋体" w:hAnsi="宋体" w:cs="宋体"/>
          <w:szCs w:val="21"/>
          <w:highlight w:val="none"/>
          <w:lang w:eastAsia="zh-TW"/>
        </w:rPr>
        <w:t>本须知定义的合格响应供应商。</w:t>
      </w:r>
    </w:p>
    <w:p>
      <w:pPr>
        <w:numPr>
          <w:ilvl w:val="0"/>
          <w:numId w:val="45"/>
        </w:numPr>
        <w:autoSpaceDE w:val="0"/>
        <w:autoSpaceDN w:val="0"/>
        <w:adjustRightInd w:val="0"/>
        <w:snapToGrid w:val="0"/>
        <w:spacing w:line="360" w:lineRule="auto"/>
        <w:outlineLvl w:val="0"/>
        <w:rPr>
          <w:rFonts w:ascii="宋体" w:hAnsi="宋体"/>
          <w:b/>
          <w:bCs/>
          <w:szCs w:val="21"/>
          <w:highlight w:val="none"/>
        </w:rPr>
      </w:pPr>
      <w:bookmarkStart w:id="41" w:name="_Toc497833904"/>
      <w:bookmarkStart w:id="42" w:name="_Toc355879685"/>
      <w:r>
        <w:rPr>
          <w:rFonts w:hint="eastAsia" w:ascii="宋体" w:hAnsi="宋体"/>
          <w:b/>
          <w:bCs/>
          <w:szCs w:val="21"/>
          <w:highlight w:val="none"/>
        </w:rPr>
        <w:t>证明服务的合格性和符合磋商文件规定的文件</w:t>
      </w:r>
      <w:bookmarkEnd w:id="41"/>
      <w:bookmarkEnd w:id="42"/>
    </w:p>
    <w:p>
      <w:pPr>
        <w:numPr>
          <w:ilvl w:val="1"/>
          <w:numId w:val="45"/>
        </w:numPr>
        <w:autoSpaceDE w:val="0"/>
        <w:autoSpaceDN w:val="0"/>
        <w:adjustRightInd w:val="0"/>
        <w:snapToGrid w:val="0"/>
        <w:spacing w:line="360" w:lineRule="auto"/>
        <w:rPr>
          <w:rFonts w:ascii="宋体" w:hAnsi="宋体" w:cs="黑体"/>
          <w:b/>
          <w:bCs/>
          <w:szCs w:val="21"/>
          <w:highlight w:val="none"/>
        </w:rPr>
      </w:pPr>
      <w:r>
        <w:rPr>
          <w:rFonts w:hint="eastAsia" w:ascii="宋体" w:hAnsi="宋体" w:cs="宋体"/>
          <w:szCs w:val="21"/>
          <w:highlight w:val="none"/>
          <w:lang w:eastAsia="zh-TW"/>
        </w:rPr>
        <w:t>响应供应商应提交证明文件</w:t>
      </w:r>
      <w:r>
        <w:rPr>
          <w:rFonts w:hint="eastAsia" w:ascii="宋体" w:hAnsi="宋体" w:cs="宋体"/>
          <w:szCs w:val="21"/>
          <w:highlight w:val="none"/>
        </w:rPr>
        <w:t>，</w:t>
      </w:r>
      <w:r>
        <w:rPr>
          <w:rFonts w:hint="eastAsia" w:ascii="宋体" w:hAnsi="宋体" w:cs="宋体"/>
          <w:szCs w:val="21"/>
          <w:highlight w:val="none"/>
          <w:lang w:eastAsia="zh-TW"/>
        </w:rPr>
        <w:t>证明其拟</w:t>
      </w:r>
      <w:r>
        <w:rPr>
          <w:rFonts w:hint="eastAsia" w:ascii="宋体" w:hAnsi="宋体" w:cs="宋体"/>
          <w:szCs w:val="21"/>
          <w:highlight w:val="none"/>
        </w:rPr>
        <w:t>磋商</w:t>
      </w:r>
      <w:r>
        <w:rPr>
          <w:rFonts w:hint="eastAsia" w:ascii="宋体" w:hAnsi="宋体" w:cs="宋体"/>
          <w:szCs w:val="21"/>
          <w:highlight w:val="none"/>
          <w:lang w:eastAsia="zh-TW"/>
        </w:rPr>
        <w:t>的服务的合格性符合磋商文件规定。该证明文件作为响应文件的一部分。</w:t>
      </w:r>
    </w:p>
    <w:p>
      <w:pPr>
        <w:numPr>
          <w:ilvl w:val="1"/>
          <w:numId w:val="45"/>
        </w:numPr>
        <w:autoSpaceDE w:val="0"/>
        <w:autoSpaceDN w:val="0"/>
        <w:adjustRightInd w:val="0"/>
        <w:snapToGrid w:val="0"/>
        <w:spacing w:line="360" w:lineRule="auto"/>
        <w:rPr>
          <w:rFonts w:ascii="宋体" w:hAnsi="宋体" w:cs="宋体"/>
          <w:szCs w:val="21"/>
          <w:highlight w:val="none"/>
          <w:lang w:eastAsia="zh-TW"/>
        </w:rPr>
      </w:pPr>
      <w:r>
        <w:rPr>
          <w:rFonts w:hint="eastAsia" w:ascii="宋体" w:hAnsi="宋体" w:cs="宋体"/>
          <w:szCs w:val="21"/>
          <w:highlight w:val="none"/>
          <w:lang w:eastAsia="zh-TW"/>
        </w:rPr>
        <w:t>证明货物和服务与磋商文件的要求相一致的文件，可以是文字资料、图纸和数据，它包括：</w:t>
      </w:r>
    </w:p>
    <w:p>
      <w:pPr>
        <w:numPr>
          <w:ilvl w:val="2"/>
          <w:numId w:val="45"/>
        </w:numPr>
        <w:tabs>
          <w:tab w:val="left" w:pos="567"/>
          <w:tab w:val="left" w:pos="851"/>
          <w:tab w:val="left" w:pos="1418"/>
          <w:tab w:val="clear" w:pos="1135"/>
        </w:tabs>
        <w:autoSpaceDE w:val="0"/>
        <w:autoSpaceDN w:val="0"/>
        <w:adjustRightInd w:val="0"/>
        <w:snapToGrid w:val="0"/>
        <w:spacing w:line="360" w:lineRule="auto"/>
        <w:ind w:left="567" w:firstLine="1"/>
        <w:rPr>
          <w:rFonts w:ascii="宋体" w:hAnsi="宋体"/>
          <w:szCs w:val="21"/>
          <w:highlight w:val="none"/>
        </w:rPr>
      </w:pPr>
      <w:r>
        <w:rPr>
          <w:rFonts w:hint="eastAsia" w:ascii="宋体" w:hAnsi="宋体" w:cs="宋体"/>
          <w:highlight w:val="none"/>
          <w:lang w:eastAsia="zh-TW"/>
        </w:rPr>
        <w:t>货物主要技术指标和性能的详细说明</w:t>
      </w:r>
      <w:r>
        <w:rPr>
          <w:rFonts w:hint="eastAsia" w:ascii="宋体" w:hAnsi="宋体" w:cs="宋体"/>
          <w:highlight w:val="none"/>
        </w:rPr>
        <w:t>；</w:t>
      </w:r>
      <w:r>
        <w:rPr>
          <w:rFonts w:hint="eastAsia" w:ascii="宋体" w:hAnsi="宋体" w:cs="宋体"/>
          <w:szCs w:val="21"/>
          <w:highlight w:val="none"/>
        </w:rPr>
        <w:t>服务主要内容、方案、质量、标准指标等的详细说明；</w:t>
      </w:r>
    </w:p>
    <w:p>
      <w:pPr>
        <w:numPr>
          <w:ilvl w:val="2"/>
          <w:numId w:val="45"/>
        </w:numPr>
        <w:tabs>
          <w:tab w:val="left" w:pos="567"/>
          <w:tab w:val="left" w:pos="851"/>
          <w:tab w:val="left" w:pos="1418"/>
          <w:tab w:val="clear" w:pos="1135"/>
        </w:tabs>
        <w:autoSpaceDE w:val="0"/>
        <w:autoSpaceDN w:val="0"/>
        <w:adjustRightInd w:val="0"/>
        <w:snapToGrid w:val="0"/>
        <w:spacing w:line="360" w:lineRule="auto"/>
        <w:ind w:left="567" w:firstLine="1"/>
        <w:rPr>
          <w:rFonts w:ascii="宋体" w:hAnsi="宋体"/>
          <w:szCs w:val="21"/>
          <w:highlight w:val="none"/>
        </w:rPr>
      </w:pPr>
      <w:r>
        <w:rPr>
          <w:rFonts w:hint="eastAsia" w:ascii="宋体" w:hAnsi="宋体" w:cs="宋体"/>
          <w:highlight w:val="none"/>
          <w:lang w:eastAsia="zh-TW"/>
        </w:rPr>
        <w:t>货物正常使用所必须的备件和专用工具清单</w:t>
      </w:r>
      <w:r>
        <w:rPr>
          <w:rFonts w:hint="eastAsia" w:ascii="宋体" w:hAnsi="宋体" w:cs="宋体"/>
          <w:highlight w:val="none"/>
        </w:rPr>
        <w:t>，</w:t>
      </w:r>
      <w:r>
        <w:rPr>
          <w:rFonts w:hint="eastAsia" w:ascii="宋体" w:hAnsi="宋体" w:cs="宋体"/>
          <w:highlight w:val="none"/>
          <w:lang w:eastAsia="zh-TW"/>
        </w:rPr>
        <w:t>包括备件和专用工具的货源及现行价格</w:t>
      </w:r>
      <w:r>
        <w:rPr>
          <w:rFonts w:hint="eastAsia" w:ascii="宋体" w:hAnsi="宋体" w:cs="宋体"/>
          <w:highlight w:val="none"/>
        </w:rPr>
        <w:t>；（适用货物类项目）</w:t>
      </w:r>
    </w:p>
    <w:p>
      <w:pPr>
        <w:numPr>
          <w:ilvl w:val="2"/>
          <w:numId w:val="45"/>
        </w:numPr>
        <w:tabs>
          <w:tab w:val="left" w:pos="851"/>
          <w:tab w:val="left" w:pos="1418"/>
          <w:tab w:val="clear" w:pos="1135"/>
        </w:tabs>
        <w:autoSpaceDE w:val="0"/>
        <w:autoSpaceDN w:val="0"/>
        <w:adjustRightInd w:val="0"/>
        <w:snapToGrid w:val="0"/>
        <w:spacing w:line="360" w:lineRule="auto"/>
        <w:rPr>
          <w:rFonts w:ascii="宋体" w:hAnsi="宋体"/>
          <w:color w:val="000000"/>
          <w:szCs w:val="21"/>
          <w:highlight w:val="none"/>
        </w:rPr>
      </w:pPr>
      <w:r>
        <w:rPr>
          <w:rFonts w:hint="eastAsia" w:ascii="宋体" w:hAnsi="宋体" w:cs="宋体"/>
          <w:color w:val="000000"/>
          <w:szCs w:val="21"/>
          <w:highlight w:val="none"/>
        </w:rPr>
        <w:t>对照磋商文件服务内容与要求，逐条说明所提供货物或服务已对磋商文件的采购内容与要求作出了实质性的响应，并申明与服务内容与要求条文的偏差和例外。特别对有具体参数要求的指标，响应供应商须提供所投服务的具体参数值。响应供应商在阐述时应注意磋商文件的服务内容、要求和标准。响应供应商在磋商中要实质上满足或优于磋商文件的要求。</w:t>
      </w:r>
    </w:p>
    <w:p>
      <w:pPr>
        <w:numPr>
          <w:ilvl w:val="0"/>
          <w:numId w:val="45"/>
        </w:numPr>
        <w:autoSpaceDE w:val="0"/>
        <w:autoSpaceDN w:val="0"/>
        <w:adjustRightInd w:val="0"/>
        <w:snapToGrid w:val="0"/>
        <w:spacing w:line="360" w:lineRule="auto"/>
        <w:outlineLvl w:val="0"/>
        <w:rPr>
          <w:rFonts w:ascii="宋体" w:hAnsi="宋体"/>
          <w:b/>
          <w:bCs/>
          <w:color w:val="000000"/>
          <w:szCs w:val="21"/>
          <w:highlight w:val="none"/>
        </w:rPr>
      </w:pPr>
      <w:bookmarkStart w:id="43" w:name="_Toc497833905"/>
      <w:r>
        <w:rPr>
          <w:rFonts w:hint="eastAsia" w:ascii="宋体" w:hAnsi="宋体"/>
          <w:b/>
          <w:bCs/>
          <w:color w:val="000000"/>
          <w:szCs w:val="21"/>
          <w:highlight w:val="none"/>
        </w:rPr>
        <w:t>磋商保证金</w:t>
      </w:r>
      <w:bookmarkEnd w:id="43"/>
    </w:p>
    <w:p>
      <w:pPr>
        <w:numPr>
          <w:ilvl w:val="1"/>
          <w:numId w:val="45"/>
        </w:numPr>
        <w:autoSpaceDE w:val="0"/>
        <w:autoSpaceDN w:val="0"/>
        <w:adjustRightInd w:val="0"/>
        <w:snapToGrid w:val="0"/>
        <w:spacing w:line="360" w:lineRule="auto"/>
        <w:jc w:val="left"/>
        <w:rPr>
          <w:rFonts w:ascii="宋体" w:hAnsi="宋体" w:cs="黑体"/>
          <w:b/>
          <w:bCs/>
          <w:color w:val="000000"/>
          <w:szCs w:val="21"/>
          <w:highlight w:val="none"/>
        </w:rPr>
      </w:pPr>
      <w:bookmarkStart w:id="44" w:name="_Toc355879687"/>
      <w:r>
        <w:rPr>
          <w:rFonts w:hint="eastAsia" w:ascii="宋体" w:hAnsi="宋体" w:cs="宋体"/>
          <w:color w:val="000000"/>
          <w:szCs w:val="21"/>
          <w:highlight w:val="none"/>
          <w:lang w:eastAsia="zh-TW"/>
        </w:rPr>
        <w:t>响应供应商应</w:t>
      </w:r>
      <w:r>
        <w:rPr>
          <w:rFonts w:hint="eastAsia" w:ascii="宋体" w:hAnsi="宋体" w:cs="宋体"/>
          <w:color w:val="000000"/>
          <w:szCs w:val="21"/>
          <w:highlight w:val="none"/>
        </w:rPr>
        <w:t>按</w:t>
      </w:r>
      <w:r>
        <w:rPr>
          <w:rFonts w:hint="eastAsia" w:ascii="宋体" w:hAnsi="宋体" w:cs="宋体"/>
          <w:b/>
          <w:color w:val="000000"/>
          <w:szCs w:val="21"/>
          <w:highlight w:val="none"/>
          <w:lang w:eastAsia="zh-TW"/>
        </w:rPr>
        <w:t>磋商资料表</w:t>
      </w:r>
      <w:r>
        <w:rPr>
          <w:rFonts w:hint="eastAsia" w:ascii="宋体" w:hAnsi="宋体" w:cs="宋体"/>
          <w:color w:val="000000"/>
          <w:szCs w:val="21"/>
          <w:highlight w:val="none"/>
          <w:lang w:eastAsia="zh-TW"/>
        </w:rPr>
        <w:t>中规定</w:t>
      </w:r>
      <w:r>
        <w:rPr>
          <w:rFonts w:hint="eastAsia" w:ascii="宋体" w:hAnsi="宋体" w:cs="宋体"/>
          <w:color w:val="000000"/>
          <w:szCs w:val="21"/>
          <w:highlight w:val="none"/>
        </w:rPr>
        <w:t>的金</w:t>
      </w:r>
      <w:r>
        <w:rPr>
          <w:rFonts w:hint="eastAsia" w:ascii="宋体" w:hAnsi="宋体" w:cs="宋体"/>
          <w:color w:val="000000"/>
          <w:szCs w:val="21"/>
          <w:highlight w:val="none"/>
          <w:lang w:eastAsia="zh-TW"/>
        </w:rPr>
        <w:t>额</w:t>
      </w:r>
      <w:r>
        <w:rPr>
          <w:rFonts w:hint="eastAsia" w:ascii="宋体" w:hAnsi="宋体" w:cs="宋体"/>
          <w:color w:val="000000"/>
          <w:szCs w:val="21"/>
          <w:highlight w:val="none"/>
        </w:rPr>
        <w:t>、期限缴纳</w:t>
      </w:r>
      <w:r>
        <w:rPr>
          <w:rFonts w:hint="eastAsia" w:ascii="宋体" w:hAnsi="宋体" w:cs="宋体"/>
          <w:color w:val="000000"/>
          <w:szCs w:val="21"/>
          <w:highlight w:val="none"/>
          <w:lang w:eastAsia="zh-TW"/>
        </w:rPr>
        <w:t>磋商保证金</w:t>
      </w:r>
      <w:r>
        <w:rPr>
          <w:rFonts w:hint="eastAsia" w:ascii="宋体" w:hAnsi="宋体" w:cs="宋体"/>
          <w:color w:val="000000"/>
          <w:szCs w:val="21"/>
          <w:highlight w:val="none"/>
        </w:rPr>
        <w:t>，</w:t>
      </w:r>
      <w:r>
        <w:rPr>
          <w:rFonts w:hint="eastAsia" w:ascii="宋体" w:hAnsi="宋体" w:cs="宋体"/>
          <w:color w:val="000000"/>
          <w:szCs w:val="21"/>
          <w:highlight w:val="none"/>
          <w:lang w:eastAsia="zh-TW"/>
        </w:rPr>
        <w:t>并作为其响应文件</w:t>
      </w:r>
      <w:r>
        <w:rPr>
          <w:rFonts w:hint="eastAsia" w:ascii="宋体" w:hAnsi="宋体" w:cs="宋体"/>
          <w:color w:val="000000"/>
          <w:szCs w:val="21"/>
          <w:highlight w:val="none"/>
        </w:rPr>
        <w:t>的组成</w:t>
      </w:r>
      <w:r>
        <w:rPr>
          <w:rFonts w:hint="eastAsia" w:ascii="宋体" w:hAnsi="宋体" w:cs="宋体"/>
          <w:color w:val="000000"/>
          <w:szCs w:val="21"/>
          <w:highlight w:val="none"/>
          <w:lang w:eastAsia="zh-TW"/>
        </w:rPr>
        <w:t>部分。</w:t>
      </w:r>
    </w:p>
    <w:p>
      <w:pPr>
        <w:numPr>
          <w:ilvl w:val="1"/>
          <w:numId w:val="45"/>
        </w:numPr>
        <w:autoSpaceDE w:val="0"/>
        <w:autoSpaceDN w:val="0"/>
        <w:adjustRightInd w:val="0"/>
        <w:snapToGrid w:val="0"/>
        <w:spacing w:line="360" w:lineRule="auto"/>
        <w:jc w:val="left"/>
        <w:rPr>
          <w:rFonts w:ascii="宋体" w:hAnsi="宋体" w:cs="宋体"/>
          <w:color w:val="000000"/>
          <w:szCs w:val="21"/>
          <w:highlight w:val="none"/>
          <w:lang w:eastAsia="zh-TW"/>
        </w:rPr>
      </w:pPr>
      <w:r>
        <w:rPr>
          <w:rFonts w:hint="eastAsia" w:ascii="宋体" w:hAnsi="宋体" w:cs="宋体"/>
          <w:color w:val="000000"/>
          <w:szCs w:val="21"/>
          <w:highlight w:val="none"/>
          <w:lang w:eastAsia="zh-TW"/>
        </w:rPr>
        <w:t>如无质疑或投诉，未成交的响应供应商保证金，在成交通知书发出后五个工作日内不计利息原额退还；如有质疑或投诉，招标采购单位将在质疑和投诉处理完毕后不计利息原额退还。因供应商自身原因导致无法及时退还的除外。</w:t>
      </w:r>
    </w:p>
    <w:p>
      <w:pPr>
        <w:numPr>
          <w:ilvl w:val="1"/>
          <w:numId w:val="45"/>
        </w:numPr>
        <w:autoSpaceDE w:val="0"/>
        <w:autoSpaceDN w:val="0"/>
        <w:adjustRightInd w:val="0"/>
        <w:snapToGrid w:val="0"/>
        <w:spacing w:line="360" w:lineRule="auto"/>
        <w:jc w:val="left"/>
        <w:rPr>
          <w:rFonts w:ascii="宋体" w:hAnsi="宋体" w:cs="宋体"/>
          <w:color w:val="000000"/>
          <w:szCs w:val="21"/>
          <w:highlight w:val="none"/>
          <w:lang w:eastAsia="zh-TW"/>
        </w:rPr>
      </w:pPr>
      <w:r>
        <w:rPr>
          <w:rFonts w:hint="eastAsia" w:ascii="宋体" w:hAnsi="宋体" w:cs="宋体"/>
          <w:color w:val="000000"/>
          <w:szCs w:val="21"/>
          <w:highlight w:val="none"/>
          <w:lang w:eastAsia="zh-TW"/>
        </w:rPr>
        <w:t>成交供应商的磋商保证金，在成交供应商与采购人签订采购合同后五个工作日内不计利息原额退还</w:t>
      </w:r>
      <w:r>
        <w:rPr>
          <w:rFonts w:hint="eastAsia" w:ascii="宋体" w:cs="宋体"/>
          <w:kern w:val="0"/>
          <w:szCs w:val="21"/>
          <w:highlight w:val="none"/>
        </w:rPr>
        <w:t>，因供应商自身原因导致无法及时退还的除外。</w:t>
      </w:r>
    </w:p>
    <w:p>
      <w:pPr>
        <w:numPr>
          <w:ilvl w:val="1"/>
          <w:numId w:val="45"/>
        </w:numPr>
        <w:autoSpaceDE w:val="0"/>
        <w:autoSpaceDN w:val="0"/>
        <w:adjustRightInd w:val="0"/>
        <w:snapToGrid w:val="0"/>
        <w:spacing w:line="360" w:lineRule="auto"/>
        <w:jc w:val="left"/>
        <w:rPr>
          <w:rFonts w:ascii="宋体" w:hAnsi="宋体"/>
          <w:color w:val="000000"/>
          <w:szCs w:val="21"/>
          <w:highlight w:val="none"/>
        </w:rPr>
      </w:pPr>
      <w:r>
        <w:rPr>
          <w:rFonts w:hint="eastAsia" w:ascii="宋体" w:hAnsi="宋体" w:cs="宋体"/>
          <w:color w:val="000000"/>
          <w:szCs w:val="21"/>
          <w:highlight w:val="none"/>
          <w:lang w:eastAsia="zh-TW"/>
        </w:rPr>
        <w:t>下列任一情况发生时</w:t>
      </w:r>
      <w:r>
        <w:rPr>
          <w:rFonts w:hint="eastAsia" w:ascii="宋体" w:hAnsi="宋体" w:cs="宋体"/>
          <w:color w:val="000000"/>
          <w:szCs w:val="21"/>
          <w:highlight w:val="none"/>
        </w:rPr>
        <w:t>，</w:t>
      </w:r>
      <w:r>
        <w:rPr>
          <w:rFonts w:hint="eastAsia" w:ascii="宋体" w:cs="宋体"/>
          <w:kern w:val="0"/>
          <w:szCs w:val="21"/>
          <w:highlight w:val="none"/>
        </w:rPr>
        <w:t>磋商保证金不予退还</w:t>
      </w:r>
      <w:r>
        <w:rPr>
          <w:rFonts w:hint="eastAsia" w:ascii="宋体" w:hAnsi="宋体" w:cs="宋体"/>
          <w:color w:val="000000"/>
          <w:szCs w:val="21"/>
          <w:highlight w:val="none"/>
        </w:rPr>
        <w:t>：</w:t>
      </w:r>
    </w:p>
    <w:p>
      <w:pPr>
        <w:numPr>
          <w:ilvl w:val="2"/>
          <w:numId w:val="45"/>
        </w:numPr>
        <w:tabs>
          <w:tab w:val="left" w:pos="851"/>
          <w:tab w:val="left" w:pos="1418"/>
        </w:tabs>
        <w:autoSpaceDE w:val="0"/>
        <w:autoSpaceDN w:val="0"/>
        <w:adjustRightInd w:val="0"/>
        <w:snapToGrid w:val="0"/>
        <w:spacing w:line="360" w:lineRule="auto"/>
        <w:jc w:val="left"/>
        <w:rPr>
          <w:rFonts w:ascii="宋体" w:hAnsi="宋体" w:cs="宋体"/>
          <w:color w:val="000000"/>
          <w:szCs w:val="21"/>
          <w:highlight w:val="none"/>
        </w:rPr>
      </w:pPr>
      <w:r>
        <w:rPr>
          <w:rFonts w:hint="eastAsia" w:ascii="宋体" w:hAnsi="宋体" w:cs="宋体"/>
          <w:color w:val="000000"/>
          <w:szCs w:val="21"/>
          <w:highlight w:val="none"/>
        </w:rPr>
        <w:t>响应供应商</w:t>
      </w:r>
      <w:r>
        <w:rPr>
          <w:rFonts w:hint="eastAsia" w:ascii="宋体" w:cs="宋体"/>
          <w:kern w:val="0"/>
          <w:szCs w:val="21"/>
          <w:highlight w:val="none"/>
        </w:rPr>
        <w:t>在提交响应文件截止时间后撤回响应文件的</w:t>
      </w:r>
      <w:r>
        <w:rPr>
          <w:rFonts w:hint="eastAsia" w:ascii="宋体" w:hAnsi="宋体" w:cs="宋体"/>
          <w:color w:val="000000"/>
          <w:szCs w:val="21"/>
          <w:highlight w:val="none"/>
        </w:rPr>
        <w:t>；</w:t>
      </w:r>
    </w:p>
    <w:p>
      <w:pPr>
        <w:numPr>
          <w:ilvl w:val="2"/>
          <w:numId w:val="45"/>
        </w:numPr>
        <w:tabs>
          <w:tab w:val="left" w:pos="851"/>
          <w:tab w:val="left" w:pos="1418"/>
        </w:tabs>
        <w:autoSpaceDE w:val="0"/>
        <w:autoSpaceDN w:val="0"/>
        <w:adjustRightInd w:val="0"/>
        <w:snapToGrid w:val="0"/>
        <w:spacing w:line="360" w:lineRule="auto"/>
        <w:jc w:val="left"/>
        <w:rPr>
          <w:rFonts w:ascii="宋体" w:hAnsi="宋体" w:cs="宋体"/>
          <w:color w:val="000000"/>
          <w:szCs w:val="21"/>
          <w:highlight w:val="none"/>
        </w:rPr>
      </w:pPr>
      <w:r>
        <w:rPr>
          <w:rFonts w:hint="eastAsia" w:ascii="宋体" w:hAnsi="宋体" w:cs="宋体"/>
          <w:color w:val="000000"/>
          <w:szCs w:val="21"/>
          <w:highlight w:val="none"/>
        </w:rPr>
        <w:t>响应</w:t>
      </w:r>
      <w:r>
        <w:rPr>
          <w:rFonts w:hint="eastAsia" w:ascii="宋体" w:cs="宋体"/>
          <w:kern w:val="0"/>
          <w:szCs w:val="21"/>
          <w:highlight w:val="none"/>
        </w:rPr>
        <w:t>供应商在响应文件中提供虚假材料的；</w:t>
      </w:r>
    </w:p>
    <w:p>
      <w:pPr>
        <w:numPr>
          <w:ilvl w:val="2"/>
          <w:numId w:val="45"/>
        </w:numPr>
        <w:tabs>
          <w:tab w:val="left" w:pos="851"/>
          <w:tab w:val="left" w:pos="1418"/>
        </w:tabs>
        <w:autoSpaceDE w:val="0"/>
        <w:autoSpaceDN w:val="0"/>
        <w:adjustRightInd w:val="0"/>
        <w:snapToGrid w:val="0"/>
        <w:spacing w:line="360" w:lineRule="auto"/>
        <w:jc w:val="left"/>
        <w:rPr>
          <w:rFonts w:ascii="宋体" w:hAnsi="宋体" w:cs="宋体"/>
          <w:color w:val="000000"/>
          <w:szCs w:val="21"/>
          <w:highlight w:val="none"/>
        </w:rPr>
      </w:pPr>
      <w:r>
        <w:rPr>
          <w:rFonts w:hint="eastAsia" w:ascii="宋体" w:cs="宋体"/>
          <w:kern w:val="0"/>
          <w:szCs w:val="21"/>
          <w:highlight w:val="none"/>
        </w:rPr>
        <w:t>除因不可抗力或磋商文件认可的情形以外，成交供应商不与采购人签订合同的；</w:t>
      </w:r>
    </w:p>
    <w:p>
      <w:pPr>
        <w:numPr>
          <w:ilvl w:val="2"/>
          <w:numId w:val="45"/>
        </w:numPr>
        <w:tabs>
          <w:tab w:val="left" w:pos="851"/>
          <w:tab w:val="left" w:pos="1418"/>
        </w:tabs>
        <w:autoSpaceDE w:val="0"/>
        <w:autoSpaceDN w:val="0"/>
        <w:adjustRightInd w:val="0"/>
        <w:snapToGrid w:val="0"/>
        <w:spacing w:line="360" w:lineRule="auto"/>
        <w:jc w:val="left"/>
        <w:rPr>
          <w:rFonts w:ascii="宋体" w:hAnsi="宋体" w:cs="宋体"/>
          <w:color w:val="000000"/>
          <w:szCs w:val="21"/>
          <w:highlight w:val="none"/>
        </w:rPr>
      </w:pPr>
      <w:r>
        <w:rPr>
          <w:rFonts w:hint="eastAsia" w:ascii="宋体" w:hAnsi="宋体" w:cs="宋体"/>
          <w:color w:val="000000"/>
          <w:szCs w:val="21"/>
          <w:highlight w:val="none"/>
        </w:rPr>
        <w:t>响应</w:t>
      </w:r>
      <w:r>
        <w:rPr>
          <w:rFonts w:hint="eastAsia" w:ascii="宋体" w:cs="宋体"/>
          <w:kern w:val="0"/>
          <w:szCs w:val="21"/>
          <w:highlight w:val="none"/>
        </w:rPr>
        <w:t>供应商与采购人、其他供应商或者采购代理机构恶意串通的；</w:t>
      </w:r>
    </w:p>
    <w:p>
      <w:pPr>
        <w:numPr>
          <w:ilvl w:val="2"/>
          <w:numId w:val="45"/>
        </w:numPr>
        <w:tabs>
          <w:tab w:val="left" w:pos="851"/>
          <w:tab w:val="left" w:pos="1418"/>
        </w:tabs>
        <w:autoSpaceDE w:val="0"/>
        <w:autoSpaceDN w:val="0"/>
        <w:adjustRightInd w:val="0"/>
        <w:snapToGrid w:val="0"/>
        <w:spacing w:line="360" w:lineRule="auto"/>
        <w:jc w:val="left"/>
        <w:rPr>
          <w:rFonts w:ascii="宋体" w:hAnsi="宋体" w:cs="宋体"/>
          <w:color w:val="000000"/>
          <w:szCs w:val="21"/>
          <w:highlight w:val="none"/>
        </w:rPr>
      </w:pPr>
      <w:r>
        <w:rPr>
          <w:rFonts w:hint="eastAsia" w:ascii="宋体" w:cs="宋体"/>
          <w:kern w:val="0"/>
          <w:szCs w:val="21"/>
          <w:highlight w:val="none"/>
        </w:rPr>
        <w:t>成交供应商未按本须知规定缴纳招标代理服务费</w:t>
      </w:r>
      <w:r>
        <w:rPr>
          <w:rFonts w:hint="eastAsia" w:ascii="宋体" w:hAnsi="宋体" w:cs="宋体"/>
          <w:color w:val="000000"/>
          <w:szCs w:val="21"/>
          <w:highlight w:val="none"/>
        </w:rPr>
        <w:t>；</w:t>
      </w:r>
    </w:p>
    <w:p>
      <w:pPr>
        <w:numPr>
          <w:ilvl w:val="2"/>
          <w:numId w:val="45"/>
        </w:numPr>
        <w:tabs>
          <w:tab w:val="left" w:pos="851"/>
          <w:tab w:val="left" w:pos="1418"/>
        </w:tabs>
        <w:autoSpaceDE w:val="0"/>
        <w:autoSpaceDN w:val="0"/>
        <w:adjustRightInd w:val="0"/>
        <w:snapToGrid w:val="0"/>
        <w:spacing w:line="360" w:lineRule="auto"/>
        <w:jc w:val="left"/>
        <w:rPr>
          <w:rFonts w:ascii="宋体" w:hAnsi="宋体" w:cs="宋体"/>
          <w:color w:val="000000"/>
          <w:szCs w:val="21"/>
          <w:highlight w:val="none"/>
        </w:rPr>
      </w:pPr>
      <w:r>
        <w:rPr>
          <w:rFonts w:hint="eastAsia" w:ascii="宋体" w:hAnsi="宋体" w:cs="宋体"/>
          <w:color w:val="000000"/>
          <w:highlight w:val="none"/>
        </w:rPr>
        <w:t>依法取消成交资格；</w:t>
      </w:r>
    </w:p>
    <w:p>
      <w:pPr>
        <w:numPr>
          <w:ilvl w:val="2"/>
          <w:numId w:val="45"/>
        </w:numPr>
        <w:tabs>
          <w:tab w:val="left" w:pos="851"/>
          <w:tab w:val="left" w:pos="1418"/>
          <w:tab w:val="left" w:pos="1560"/>
          <w:tab w:val="clear" w:pos="1135"/>
        </w:tabs>
        <w:autoSpaceDE w:val="0"/>
        <w:autoSpaceDN w:val="0"/>
        <w:adjustRightInd w:val="0"/>
        <w:snapToGrid w:val="0"/>
        <w:spacing w:line="360" w:lineRule="auto"/>
        <w:ind w:left="1418" w:hanging="850"/>
        <w:jc w:val="left"/>
        <w:rPr>
          <w:rFonts w:ascii="宋体" w:hAnsi="宋体" w:cs="宋体"/>
          <w:color w:val="000000"/>
          <w:szCs w:val="21"/>
          <w:highlight w:val="none"/>
        </w:rPr>
      </w:pPr>
      <w:r>
        <w:rPr>
          <w:rFonts w:hint="eastAsia" w:ascii="宋体" w:hAnsi="宋体" w:cs="宋体"/>
          <w:color w:val="000000"/>
          <w:highlight w:val="none"/>
        </w:rPr>
        <w:t>将成交项目转让给他人，或者在竞争性磋商文件中未说明，且未经采购人同意，违反竞争性磋商文件规定，将成交项目分包给他人的；</w:t>
      </w:r>
    </w:p>
    <w:p>
      <w:pPr>
        <w:numPr>
          <w:ilvl w:val="2"/>
          <w:numId w:val="45"/>
        </w:numPr>
        <w:tabs>
          <w:tab w:val="left" w:pos="1418"/>
          <w:tab w:val="clear" w:pos="1135"/>
        </w:tabs>
        <w:autoSpaceDE w:val="0"/>
        <w:autoSpaceDN w:val="0"/>
        <w:adjustRightInd w:val="0"/>
        <w:snapToGrid w:val="0"/>
        <w:spacing w:line="360" w:lineRule="auto"/>
        <w:ind w:left="1418" w:hanging="850"/>
        <w:jc w:val="left"/>
        <w:rPr>
          <w:rFonts w:ascii="宋体" w:hAnsi="宋体" w:cs="宋体"/>
          <w:color w:val="000000"/>
          <w:szCs w:val="21"/>
          <w:highlight w:val="none"/>
        </w:rPr>
      </w:pPr>
      <w:r>
        <w:rPr>
          <w:rFonts w:hint="eastAsia" w:ascii="宋体" w:cs="宋体"/>
          <w:kern w:val="0"/>
          <w:szCs w:val="21"/>
          <w:highlight w:val="none"/>
        </w:rPr>
        <w:t>磋商文件规定的其他情形</w:t>
      </w:r>
      <w:r>
        <w:rPr>
          <w:rFonts w:hint="eastAsia" w:ascii="宋体" w:hAnsi="宋体" w:cs="宋体"/>
          <w:color w:val="000000"/>
          <w:szCs w:val="21"/>
          <w:highlight w:val="none"/>
        </w:rPr>
        <w:t>；</w:t>
      </w:r>
    </w:p>
    <w:p>
      <w:pPr>
        <w:numPr>
          <w:ilvl w:val="0"/>
          <w:numId w:val="45"/>
        </w:numPr>
        <w:autoSpaceDE w:val="0"/>
        <w:autoSpaceDN w:val="0"/>
        <w:adjustRightInd w:val="0"/>
        <w:snapToGrid w:val="0"/>
        <w:spacing w:line="360" w:lineRule="auto"/>
        <w:outlineLvl w:val="0"/>
        <w:rPr>
          <w:rFonts w:ascii="宋体" w:hAnsi="宋体"/>
          <w:b/>
          <w:bCs/>
          <w:color w:val="000000"/>
          <w:szCs w:val="21"/>
          <w:highlight w:val="none"/>
        </w:rPr>
      </w:pPr>
      <w:bookmarkStart w:id="45" w:name="_Toc497833906"/>
      <w:r>
        <w:rPr>
          <w:rFonts w:hint="eastAsia" w:ascii="宋体" w:hAnsi="宋体"/>
          <w:b/>
          <w:bCs/>
          <w:color w:val="000000"/>
          <w:szCs w:val="21"/>
          <w:highlight w:val="none"/>
        </w:rPr>
        <w:t>磋商有效期</w:t>
      </w:r>
      <w:bookmarkEnd w:id="44"/>
      <w:bookmarkEnd w:id="45"/>
    </w:p>
    <w:p>
      <w:pPr>
        <w:numPr>
          <w:ilvl w:val="1"/>
          <w:numId w:val="45"/>
        </w:numPr>
        <w:autoSpaceDE w:val="0"/>
        <w:autoSpaceDN w:val="0"/>
        <w:adjustRightInd w:val="0"/>
        <w:snapToGrid w:val="0"/>
        <w:spacing w:line="360" w:lineRule="auto"/>
        <w:rPr>
          <w:rFonts w:ascii="宋体" w:hAnsi="宋体" w:cs="黑体"/>
          <w:b/>
          <w:bCs/>
          <w:color w:val="000000"/>
          <w:szCs w:val="21"/>
          <w:highlight w:val="none"/>
        </w:rPr>
      </w:pPr>
      <w:r>
        <w:rPr>
          <w:rFonts w:hint="eastAsia" w:ascii="宋体" w:hAnsi="宋体" w:cs="宋体"/>
          <w:color w:val="000000"/>
          <w:szCs w:val="21"/>
          <w:highlight w:val="none"/>
          <w:lang w:eastAsia="zh-TW"/>
        </w:rPr>
        <w:t>磋商应自</w:t>
      </w:r>
      <w:r>
        <w:rPr>
          <w:rFonts w:hint="eastAsia" w:ascii="宋体" w:hAnsi="宋体" w:cs="宋体"/>
          <w:b/>
          <w:color w:val="000000"/>
          <w:szCs w:val="21"/>
          <w:highlight w:val="none"/>
          <w:lang w:eastAsia="zh-TW"/>
        </w:rPr>
        <w:t>磋商资料表</w:t>
      </w:r>
      <w:r>
        <w:rPr>
          <w:rFonts w:hint="eastAsia" w:ascii="宋体" w:hAnsi="宋体" w:cs="宋体"/>
          <w:color w:val="000000"/>
          <w:szCs w:val="21"/>
          <w:highlight w:val="none"/>
          <w:lang w:eastAsia="zh-TW"/>
        </w:rPr>
        <w:t>中规定的</w:t>
      </w:r>
      <w:r>
        <w:rPr>
          <w:rFonts w:hint="eastAsia" w:ascii="宋体" w:hAnsi="宋体" w:cs="宋体"/>
          <w:color w:val="000000"/>
          <w:szCs w:val="21"/>
          <w:highlight w:val="none"/>
        </w:rPr>
        <w:t>响应文件递交截止时间</w:t>
      </w:r>
      <w:r>
        <w:rPr>
          <w:rFonts w:hint="eastAsia" w:ascii="宋体" w:hAnsi="宋体" w:cs="宋体"/>
          <w:color w:val="000000"/>
          <w:szCs w:val="21"/>
          <w:highlight w:val="none"/>
          <w:lang w:eastAsia="zh-TW"/>
        </w:rPr>
        <w:t>起</w:t>
      </w:r>
      <w:r>
        <w:rPr>
          <w:rFonts w:hint="eastAsia" w:ascii="宋体" w:hAnsi="宋体" w:cs="宋体"/>
          <w:color w:val="000000"/>
          <w:szCs w:val="21"/>
          <w:highlight w:val="none"/>
        </w:rPr>
        <w:t>，</w:t>
      </w:r>
      <w:r>
        <w:rPr>
          <w:rFonts w:hint="eastAsia" w:ascii="宋体" w:hAnsi="宋体" w:cs="宋体"/>
          <w:color w:val="000000"/>
          <w:szCs w:val="21"/>
          <w:highlight w:val="none"/>
          <w:lang w:eastAsia="zh-TW"/>
        </w:rPr>
        <w:t>并在</w:t>
      </w:r>
      <w:r>
        <w:rPr>
          <w:rFonts w:hint="eastAsia" w:ascii="宋体" w:hAnsi="宋体" w:cs="宋体"/>
          <w:b/>
          <w:color w:val="000000"/>
          <w:szCs w:val="21"/>
          <w:highlight w:val="none"/>
          <w:lang w:eastAsia="zh-TW"/>
        </w:rPr>
        <w:t>磋商资料表</w:t>
      </w:r>
      <w:r>
        <w:rPr>
          <w:rFonts w:hint="eastAsia" w:ascii="宋体" w:hAnsi="宋体" w:cs="宋体"/>
          <w:color w:val="000000"/>
          <w:szCs w:val="21"/>
          <w:highlight w:val="none"/>
          <w:lang w:eastAsia="zh-TW"/>
        </w:rPr>
        <w:t>中所述期限内保持有效。磋商有效期不足的磋商将被视为非实质性响应</w:t>
      </w:r>
      <w:r>
        <w:rPr>
          <w:rFonts w:hint="eastAsia" w:ascii="宋体" w:hAnsi="宋体"/>
          <w:color w:val="000000"/>
          <w:szCs w:val="21"/>
          <w:highlight w:val="none"/>
        </w:rPr>
        <w:t>，</w:t>
      </w:r>
      <w:r>
        <w:rPr>
          <w:rFonts w:hint="eastAsia" w:ascii="宋体" w:cs="宋体"/>
          <w:kern w:val="0"/>
          <w:szCs w:val="21"/>
          <w:highlight w:val="none"/>
        </w:rPr>
        <w:t>视为无效响应</w:t>
      </w:r>
      <w:r>
        <w:rPr>
          <w:rFonts w:hint="eastAsia" w:ascii="宋体" w:hAnsi="宋体" w:cs="宋体"/>
          <w:color w:val="000000"/>
          <w:szCs w:val="21"/>
          <w:highlight w:val="none"/>
          <w:lang w:eastAsia="zh-TW"/>
        </w:rPr>
        <w:t>。</w:t>
      </w:r>
    </w:p>
    <w:p>
      <w:pPr>
        <w:numPr>
          <w:ilvl w:val="1"/>
          <w:numId w:val="45"/>
        </w:numPr>
        <w:autoSpaceDE w:val="0"/>
        <w:autoSpaceDN w:val="0"/>
        <w:adjustRightInd w:val="0"/>
        <w:snapToGrid w:val="0"/>
        <w:spacing w:line="360" w:lineRule="auto"/>
        <w:rPr>
          <w:rFonts w:ascii="宋体" w:hAnsi="宋体"/>
          <w:color w:val="000000"/>
          <w:szCs w:val="21"/>
          <w:highlight w:val="none"/>
        </w:rPr>
      </w:pPr>
      <w:r>
        <w:rPr>
          <w:rFonts w:hint="eastAsia" w:ascii="宋体" w:hAnsi="宋体" w:cs="宋体"/>
          <w:color w:val="000000"/>
          <w:szCs w:val="21"/>
          <w:highlight w:val="none"/>
          <w:lang w:eastAsia="zh-TW"/>
        </w:rPr>
        <w:t>特殊情况下</w:t>
      </w:r>
      <w:r>
        <w:rPr>
          <w:rFonts w:hint="eastAsia" w:ascii="宋体" w:hAnsi="宋体" w:cs="宋体"/>
          <w:color w:val="000000"/>
          <w:szCs w:val="21"/>
          <w:highlight w:val="none"/>
        </w:rPr>
        <w:t>，</w:t>
      </w:r>
      <w:r>
        <w:rPr>
          <w:rFonts w:hint="eastAsia" w:ascii="宋体" w:hAnsi="宋体" w:cs="宋体"/>
          <w:color w:val="000000"/>
          <w:szCs w:val="21"/>
          <w:highlight w:val="none"/>
          <w:lang w:eastAsia="zh-TW"/>
        </w:rPr>
        <w:t>在原磋商有效期截止之前</w:t>
      </w:r>
      <w:r>
        <w:rPr>
          <w:rFonts w:hint="eastAsia" w:ascii="宋体" w:hAnsi="宋体" w:cs="宋体"/>
          <w:color w:val="000000"/>
          <w:szCs w:val="21"/>
          <w:highlight w:val="none"/>
        </w:rPr>
        <w:t>，</w:t>
      </w:r>
      <w:r>
        <w:rPr>
          <w:rFonts w:hint="eastAsia" w:ascii="宋体" w:hAnsi="宋体" w:cs="宋体"/>
          <w:color w:val="000000"/>
          <w:szCs w:val="21"/>
          <w:highlight w:val="none"/>
          <w:lang w:eastAsia="zh-TW"/>
        </w:rPr>
        <w:t>采购代理机构可要求响应供应商延长磋商有效期。这种要求与答复均应以书面形式提交。响应供应商可拒绝采购代理机构的这种要求</w:t>
      </w:r>
      <w:r>
        <w:rPr>
          <w:rFonts w:hint="eastAsia" w:ascii="宋体" w:hAnsi="宋体" w:cs="宋体"/>
          <w:color w:val="000000"/>
          <w:szCs w:val="21"/>
          <w:highlight w:val="none"/>
        </w:rPr>
        <w:t>，</w:t>
      </w:r>
      <w:r>
        <w:rPr>
          <w:rFonts w:hint="eastAsia" w:ascii="宋体" w:hAnsi="宋体" w:cs="宋体"/>
          <w:color w:val="000000"/>
          <w:szCs w:val="21"/>
          <w:highlight w:val="none"/>
          <w:lang w:eastAsia="zh-TW"/>
        </w:rPr>
        <w:t>其磋商保证金将不会被没收</w:t>
      </w:r>
      <w:r>
        <w:rPr>
          <w:rFonts w:hint="eastAsia" w:ascii="宋体" w:hAnsi="宋体" w:cs="宋体"/>
          <w:color w:val="000000"/>
          <w:szCs w:val="21"/>
          <w:highlight w:val="none"/>
        </w:rPr>
        <w:t>，</w:t>
      </w:r>
      <w:r>
        <w:rPr>
          <w:rFonts w:hint="eastAsia" w:ascii="宋体" w:hAnsi="宋体" w:cs="宋体"/>
          <w:color w:val="000000"/>
          <w:szCs w:val="21"/>
          <w:highlight w:val="none"/>
          <w:lang w:eastAsia="zh-TW"/>
        </w:rPr>
        <w:t>但其磋商在原磋商有效期期满后将不再有效。同意延长磋商有效期的响应供应商将不会被要求和允许修正其磋商</w:t>
      </w:r>
      <w:r>
        <w:rPr>
          <w:rFonts w:hint="eastAsia" w:ascii="宋体" w:hAnsi="宋体" w:cs="宋体"/>
          <w:color w:val="000000"/>
          <w:szCs w:val="21"/>
          <w:highlight w:val="none"/>
        </w:rPr>
        <w:t>，</w:t>
      </w:r>
      <w:r>
        <w:rPr>
          <w:rFonts w:hint="eastAsia" w:ascii="宋体" w:hAnsi="宋体" w:cs="宋体"/>
          <w:color w:val="000000"/>
          <w:szCs w:val="21"/>
          <w:highlight w:val="none"/>
          <w:lang w:eastAsia="zh-TW"/>
        </w:rPr>
        <w:t>而只会被要求相应地延长其磋商保证金的有效期。在这种情况下</w:t>
      </w:r>
      <w:r>
        <w:rPr>
          <w:rFonts w:hint="eastAsia" w:ascii="宋体" w:hAnsi="宋体" w:cs="宋体"/>
          <w:color w:val="000000"/>
          <w:szCs w:val="21"/>
          <w:highlight w:val="none"/>
        </w:rPr>
        <w:t>，</w:t>
      </w:r>
      <w:r>
        <w:rPr>
          <w:rFonts w:hint="eastAsia" w:ascii="宋体" w:hAnsi="宋体" w:cs="宋体"/>
          <w:color w:val="000000"/>
          <w:szCs w:val="21"/>
          <w:highlight w:val="none"/>
          <w:lang w:eastAsia="zh-TW"/>
        </w:rPr>
        <w:t>本须知有关磋商保证金的退还和没收的规定将在延长了的有效期内继续有效。</w:t>
      </w:r>
    </w:p>
    <w:p>
      <w:pPr>
        <w:numPr>
          <w:ilvl w:val="0"/>
          <w:numId w:val="45"/>
        </w:numPr>
        <w:autoSpaceDE w:val="0"/>
        <w:autoSpaceDN w:val="0"/>
        <w:adjustRightInd w:val="0"/>
        <w:snapToGrid w:val="0"/>
        <w:spacing w:line="360" w:lineRule="auto"/>
        <w:outlineLvl w:val="0"/>
        <w:rPr>
          <w:rFonts w:ascii="宋体" w:hAnsi="宋体"/>
          <w:b/>
          <w:bCs/>
          <w:color w:val="000000"/>
          <w:szCs w:val="21"/>
          <w:highlight w:val="none"/>
        </w:rPr>
      </w:pPr>
      <w:bookmarkStart w:id="46" w:name="_Toc497833907"/>
      <w:bookmarkStart w:id="47" w:name="_Toc355879688"/>
      <w:r>
        <w:rPr>
          <w:rFonts w:hint="eastAsia" w:ascii="宋体" w:hAnsi="宋体"/>
          <w:b/>
          <w:bCs/>
          <w:color w:val="000000"/>
          <w:szCs w:val="21"/>
          <w:highlight w:val="none"/>
        </w:rPr>
        <w:t>响应文件的式样和签署</w:t>
      </w:r>
      <w:bookmarkEnd w:id="46"/>
      <w:bookmarkEnd w:id="47"/>
    </w:p>
    <w:p>
      <w:pPr>
        <w:numPr>
          <w:ilvl w:val="1"/>
          <w:numId w:val="45"/>
        </w:numPr>
        <w:autoSpaceDE w:val="0"/>
        <w:autoSpaceDN w:val="0"/>
        <w:adjustRightInd w:val="0"/>
        <w:snapToGrid w:val="0"/>
        <w:spacing w:line="360" w:lineRule="auto"/>
        <w:rPr>
          <w:rFonts w:ascii="宋体" w:hAnsi="宋体" w:cs="黑体"/>
          <w:b/>
          <w:bCs/>
          <w:color w:val="000000"/>
          <w:szCs w:val="21"/>
          <w:highlight w:val="none"/>
        </w:rPr>
      </w:pPr>
      <w:r>
        <w:rPr>
          <w:rFonts w:hint="eastAsia" w:ascii="宋体" w:hAnsi="宋体" w:cs="宋体"/>
          <w:color w:val="000000"/>
          <w:szCs w:val="21"/>
          <w:highlight w:val="none"/>
          <w:lang w:eastAsia="zh-TW"/>
        </w:rPr>
        <w:t>响应文件的式样：响应供应商应准备一份响应文件正本</w:t>
      </w:r>
      <w:r>
        <w:rPr>
          <w:rFonts w:hint="eastAsia" w:ascii="宋体" w:hAnsi="宋体" w:cs="宋体"/>
          <w:color w:val="000000"/>
          <w:szCs w:val="21"/>
          <w:highlight w:val="none"/>
        </w:rPr>
        <w:t>、电子文件</w:t>
      </w:r>
      <w:r>
        <w:rPr>
          <w:rFonts w:hint="eastAsia" w:ascii="宋体" w:hAnsi="宋体" w:cs="宋体"/>
          <w:color w:val="000000"/>
          <w:szCs w:val="21"/>
          <w:highlight w:val="none"/>
          <w:lang w:eastAsia="zh-TW"/>
        </w:rPr>
        <w:t>和</w:t>
      </w:r>
      <w:r>
        <w:rPr>
          <w:rFonts w:hint="eastAsia" w:ascii="宋体" w:hAnsi="宋体" w:cs="宋体"/>
          <w:b/>
          <w:color w:val="000000"/>
          <w:szCs w:val="21"/>
          <w:highlight w:val="none"/>
          <w:lang w:eastAsia="zh-TW"/>
        </w:rPr>
        <w:t>磋商资料表</w:t>
      </w:r>
      <w:r>
        <w:rPr>
          <w:rFonts w:hint="eastAsia" w:ascii="宋体" w:hAnsi="宋体" w:cs="宋体"/>
          <w:color w:val="000000"/>
          <w:szCs w:val="21"/>
          <w:highlight w:val="none"/>
          <w:lang w:eastAsia="zh-TW"/>
        </w:rPr>
        <w:t>中规定数目的副本。每套响应文件须清楚地标明“正本”或</w:t>
      </w:r>
      <w:r>
        <w:rPr>
          <w:rFonts w:hint="eastAsia" w:ascii="宋体" w:hAnsi="宋体" w:cs="宋体"/>
          <w:color w:val="000000"/>
          <w:szCs w:val="21"/>
          <w:highlight w:val="none"/>
        </w:rPr>
        <w:t>“副</w:t>
      </w:r>
      <w:r>
        <w:rPr>
          <w:rFonts w:hint="eastAsia" w:ascii="宋体" w:hAnsi="宋体" w:cs="宋体"/>
          <w:color w:val="000000"/>
          <w:szCs w:val="21"/>
          <w:highlight w:val="none"/>
          <w:lang w:eastAsia="zh-TW"/>
        </w:rPr>
        <w:t>本</w:t>
      </w:r>
      <w:r>
        <w:rPr>
          <w:rFonts w:hint="eastAsia" w:ascii="宋体" w:hAnsi="宋体" w:cs="宋体"/>
          <w:color w:val="000000"/>
          <w:szCs w:val="21"/>
          <w:highlight w:val="none"/>
        </w:rPr>
        <w:t>”</w:t>
      </w:r>
      <w:r>
        <w:rPr>
          <w:rFonts w:hint="eastAsia" w:ascii="宋体" w:hAnsi="宋体" w:cs="宋体"/>
          <w:color w:val="000000"/>
          <w:szCs w:val="21"/>
          <w:highlight w:val="none"/>
          <w:lang w:eastAsia="zh-TW"/>
        </w:rPr>
        <w:t>。若副本与正本不符</w:t>
      </w:r>
      <w:r>
        <w:rPr>
          <w:rFonts w:hint="eastAsia" w:ascii="宋体" w:hAnsi="宋体" w:cs="宋体"/>
          <w:color w:val="000000"/>
          <w:szCs w:val="21"/>
          <w:highlight w:val="none"/>
        </w:rPr>
        <w:t>，</w:t>
      </w:r>
      <w:r>
        <w:rPr>
          <w:rFonts w:hint="eastAsia" w:ascii="宋体" w:hAnsi="宋体" w:cs="宋体"/>
          <w:color w:val="000000"/>
          <w:szCs w:val="21"/>
          <w:highlight w:val="none"/>
          <w:lang w:eastAsia="zh-TW"/>
        </w:rPr>
        <w:t>以正本为准。</w:t>
      </w:r>
    </w:p>
    <w:p>
      <w:pPr>
        <w:numPr>
          <w:ilvl w:val="1"/>
          <w:numId w:val="45"/>
        </w:numPr>
        <w:autoSpaceDE w:val="0"/>
        <w:autoSpaceDN w:val="0"/>
        <w:adjustRightInd w:val="0"/>
        <w:snapToGrid w:val="0"/>
        <w:spacing w:line="360" w:lineRule="auto"/>
        <w:rPr>
          <w:rFonts w:ascii="宋体" w:hAnsi="宋体" w:cs="黑体"/>
          <w:b/>
          <w:bCs/>
          <w:color w:val="000000"/>
          <w:szCs w:val="21"/>
          <w:highlight w:val="none"/>
        </w:rPr>
      </w:pPr>
      <w:r>
        <w:rPr>
          <w:rFonts w:hint="eastAsia" w:ascii="宋体" w:hAnsi="宋体" w:cs="宋体"/>
          <w:color w:val="000000"/>
          <w:szCs w:val="21"/>
          <w:highlight w:val="none"/>
          <w:lang w:eastAsia="zh-TW"/>
        </w:rPr>
        <w:t>响应文件的签署：</w:t>
      </w:r>
    </w:p>
    <w:p>
      <w:pPr>
        <w:numPr>
          <w:ilvl w:val="2"/>
          <w:numId w:val="45"/>
        </w:numPr>
        <w:tabs>
          <w:tab w:val="left" w:pos="851"/>
          <w:tab w:val="left" w:pos="1418"/>
          <w:tab w:val="clear" w:pos="1135"/>
        </w:tabs>
        <w:autoSpaceDE w:val="0"/>
        <w:autoSpaceDN w:val="0"/>
        <w:adjustRightInd w:val="0"/>
        <w:snapToGrid w:val="0"/>
        <w:spacing w:line="360" w:lineRule="auto"/>
        <w:ind w:left="1418" w:hanging="850"/>
        <w:rPr>
          <w:rFonts w:ascii="宋体" w:hAnsi="宋体" w:cs="宋体"/>
          <w:color w:val="000000"/>
          <w:szCs w:val="21"/>
          <w:highlight w:val="none"/>
        </w:rPr>
      </w:pPr>
      <w:r>
        <w:rPr>
          <w:rFonts w:hint="eastAsia" w:ascii="宋体" w:hAnsi="宋体" w:cs="宋体"/>
          <w:color w:val="000000"/>
          <w:szCs w:val="21"/>
          <w:highlight w:val="none"/>
          <w:lang w:eastAsia="zh-TW"/>
        </w:rPr>
        <w:t>响应文件的正本需打印或用不褪色墨水书写</w:t>
      </w:r>
      <w:r>
        <w:rPr>
          <w:rFonts w:hint="eastAsia" w:ascii="宋体" w:hAnsi="宋体" w:cs="宋体"/>
          <w:color w:val="000000"/>
          <w:szCs w:val="21"/>
          <w:highlight w:val="none"/>
        </w:rPr>
        <w:t>，磋商文件要求签名的</w:t>
      </w:r>
      <w:r>
        <w:rPr>
          <w:rFonts w:hint="eastAsia" w:ascii="宋体" w:hAnsi="宋体" w:cs="宋体"/>
          <w:color w:val="000000"/>
          <w:szCs w:val="21"/>
          <w:highlight w:val="none"/>
          <w:lang w:eastAsia="zh-TW"/>
        </w:rPr>
        <w:t>由</w:t>
      </w:r>
      <w:r>
        <w:rPr>
          <w:rFonts w:hint="eastAsia" w:ascii="宋体" w:hAnsi="宋体" w:cs="宋体"/>
          <w:color w:val="000000"/>
          <w:szCs w:val="21"/>
          <w:highlight w:val="none"/>
        </w:rPr>
        <w:t>法定</w:t>
      </w:r>
      <w:r>
        <w:rPr>
          <w:rFonts w:hint="eastAsia" w:ascii="宋体" w:hAnsi="宋体" w:cs="宋体"/>
          <w:color w:val="000000"/>
          <w:szCs w:val="21"/>
          <w:highlight w:val="none"/>
          <w:lang w:eastAsia="zh-TW"/>
        </w:rPr>
        <w:t>代表人或经其正式授权的代表签字</w:t>
      </w:r>
      <w:r>
        <w:rPr>
          <w:rFonts w:hint="eastAsia" w:ascii="宋体" w:hAnsi="宋体" w:cs="宋体"/>
          <w:color w:val="000000"/>
          <w:sz w:val="24"/>
          <w:highlight w:val="none"/>
        </w:rPr>
        <w:t>，</w:t>
      </w:r>
      <w:r>
        <w:rPr>
          <w:rFonts w:hint="eastAsia" w:ascii="宋体" w:hAnsi="宋体" w:cs="宋体"/>
          <w:b/>
          <w:bCs/>
          <w:color w:val="000000"/>
          <w:sz w:val="24"/>
          <w:highlight w:val="none"/>
          <w:u w:val="double"/>
        </w:rPr>
        <w:t>响应文件正本每一页要求加盖响应供应商</w:t>
      </w:r>
      <w:r>
        <w:rPr>
          <w:rFonts w:hint="eastAsia" w:ascii="宋体" w:hAnsi="宋体" w:cs="宋体"/>
          <w:b/>
          <w:bCs/>
          <w:sz w:val="24"/>
          <w:highlight w:val="none"/>
          <w:u w:val="double"/>
        </w:rPr>
        <w:t>公章，副本可以为正本的复印印件，</w:t>
      </w:r>
      <w:r>
        <w:rPr>
          <w:rFonts w:hint="eastAsia" w:ascii="宋体" w:hAnsi="宋体" w:cs="宋体"/>
          <w:b/>
          <w:bCs/>
          <w:color w:val="000000"/>
          <w:sz w:val="24"/>
          <w:highlight w:val="none"/>
          <w:u w:val="double"/>
        </w:rPr>
        <w:t>与正本具有同等法律效力</w:t>
      </w:r>
      <w:r>
        <w:rPr>
          <w:rFonts w:hint="eastAsia" w:ascii="宋体" w:hAnsi="宋体" w:cs="宋体"/>
          <w:b/>
          <w:bCs/>
          <w:color w:val="000000"/>
          <w:sz w:val="24"/>
          <w:highlight w:val="none"/>
          <w:u w:val="double"/>
          <w:lang w:eastAsia="zh-TW"/>
        </w:rPr>
        <w:t>。</w:t>
      </w:r>
      <w:r>
        <w:rPr>
          <w:rFonts w:hint="eastAsia" w:ascii="宋体" w:hAnsi="宋体" w:cs="宋体"/>
          <w:color w:val="000000"/>
          <w:szCs w:val="21"/>
          <w:highlight w:val="none"/>
          <w:lang w:eastAsia="zh-TW"/>
        </w:rPr>
        <w:t>授权代表须将以书面形式出具的《法定代表人授权</w:t>
      </w:r>
      <w:r>
        <w:rPr>
          <w:rFonts w:hint="eastAsia" w:ascii="宋体" w:hAnsi="宋体" w:cs="宋体"/>
          <w:color w:val="000000"/>
          <w:szCs w:val="21"/>
          <w:highlight w:val="none"/>
        </w:rPr>
        <w:t>委托</w:t>
      </w:r>
      <w:r>
        <w:rPr>
          <w:rFonts w:hint="eastAsia" w:ascii="宋体" w:hAnsi="宋体" w:cs="宋体"/>
          <w:color w:val="000000"/>
          <w:szCs w:val="21"/>
          <w:highlight w:val="none"/>
          <w:lang w:eastAsia="zh-TW"/>
        </w:rPr>
        <w:t>书》附在</w:t>
      </w:r>
      <w:r>
        <w:rPr>
          <w:rFonts w:hint="eastAsia" w:ascii="宋体" w:hAnsi="宋体" w:cs="宋体"/>
          <w:color w:val="000000"/>
          <w:szCs w:val="21"/>
          <w:highlight w:val="none"/>
        </w:rPr>
        <w:t>响应文件</w:t>
      </w:r>
      <w:r>
        <w:rPr>
          <w:rFonts w:hint="eastAsia" w:ascii="宋体" w:hAnsi="宋体" w:cs="宋体"/>
          <w:color w:val="000000"/>
          <w:szCs w:val="21"/>
          <w:highlight w:val="none"/>
          <w:lang w:eastAsia="zh-TW"/>
        </w:rPr>
        <w:t>中。</w:t>
      </w:r>
    </w:p>
    <w:p>
      <w:pPr>
        <w:numPr>
          <w:ilvl w:val="2"/>
          <w:numId w:val="45"/>
        </w:numPr>
        <w:tabs>
          <w:tab w:val="left" w:pos="709"/>
          <w:tab w:val="left" w:pos="1418"/>
        </w:tabs>
        <w:autoSpaceDE w:val="0"/>
        <w:autoSpaceDN w:val="0"/>
        <w:adjustRightInd w:val="0"/>
        <w:snapToGrid w:val="0"/>
        <w:spacing w:line="360" w:lineRule="auto"/>
        <w:ind w:left="1418" w:hanging="851"/>
        <w:rPr>
          <w:rFonts w:ascii="宋体" w:hAnsi="宋体" w:cs="宋体"/>
          <w:color w:val="000000"/>
          <w:szCs w:val="21"/>
          <w:highlight w:val="none"/>
          <w:lang w:eastAsia="zh-TW"/>
        </w:rPr>
      </w:pPr>
      <w:r>
        <w:rPr>
          <w:rFonts w:hint="eastAsia" w:ascii="宋体" w:hAnsi="宋体" w:cs="宋体"/>
          <w:color w:val="000000"/>
          <w:szCs w:val="21"/>
          <w:highlight w:val="none"/>
          <w:lang w:eastAsia="zh-TW"/>
        </w:rPr>
        <w:t>响应文件中的任何重要的插字、涂改和增删，必须由法定代表人或经其正式授权的代表在旁边签章或签字才有效。</w:t>
      </w:r>
    </w:p>
    <w:p>
      <w:pPr>
        <w:numPr>
          <w:ilvl w:val="0"/>
          <w:numId w:val="44"/>
        </w:numPr>
        <w:autoSpaceDE w:val="0"/>
        <w:autoSpaceDN w:val="0"/>
        <w:adjustRightInd w:val="0"/>
        <w:snapToGrid w:val="0"/>
        <w:spacing w:before="312" w:beforeLines="100" w:after="312" w:afterLines="100" w:line="360" w:lineRule="auto"/>
        <w:jc w:val="center"/>
        <w:outlineLvl w:val="0"/>
        <w:rPr>
          <w:rFonts w:ascii="宋体" w:hAnsi="宋体"/>
          <w:b/>
          <w:color w:val="000000"/>
          <w:sz w:val="28"/>
          <w:szCs w:val="28"/>
          <w:highlight w:val="none"/>
          <w:lang w:eastAsia="zh-TW"/>
        </w:rPr>
      </w:pPr>
      <w:bookmarkStart w:id="48" w:name="_Toc355879689"/>
      <w:bookmarkStart w:id="49" w:name="_Toc497833908"/>
      <w:r>
        <w:rPr>
          <w:rFonts w:hint="eastAsia" w:ascii="宋体" w:hAnsi="宋体"/>
          <w:b/>
          <w:color w:val="000000"/>
          <w:sz w:val="28"/>
          <w:szCs w:val="28"/>
          <w:highlight w:val="none"/>
          <w:lang w:eastAsia="zh-TW"/>
        </w:rPr>
        <w:t>响应文件的递交</w:t>
      </w:r>
      <w:bookmarkEnd w:id="48"/>
      <w:bookmarkEnd w:id="49"/>
    </w:p>
    <w:p>
      <w:pPr>
        <w:numPr>
          <w:ilvl w:val="0"/>
          <w:numId w:val="45"/>
        </w:numPr>
        <w:autoSpaceDE w:val="0"/>
        <w:autoSpaceDN w:val="0"/>
        <w:adjustRightInd w:val="0"/>
        <w:snapToGrid w:val="0"/>
        <w:spacing w:line="360" w:lineRule="auto"/>
        <w:outlineLvl w:val="0"/>
        <w:rPr>
          <w:rFonts w:ascii="宋体" w:hAnsi="宋体"/>
          <w:b/>
          <w:bCs/>
          <w:color w:val="000000"/>
          <w:szCs w:val="21"/>
          <w:highlight w:val="none"/>
        </w:rPr>
      </w:pPr>
      <w:bookmarkStart w:id="50" w:name="_Toc497833909"/>
      <w:bookmarkStart w:id="51" w:name="_Toc355879690"/>
      <w:r>
        <w:rPr>
          <w:rFonts w:hint="eastAsia" w:ascii="宋体" w:hAnsi="宋体"/>
          <w:b/>
          <w:bCs/>
          <w:color w:val="000000"/>
          <w:szCs w:val="21"/>
          <w:highlight w:val="none"/>
        </w:rPr>
        <w:t>响应文件的密封和标记</w:t>
      </w:r>
      <w:bookmarkEnd w:id="50"/>
      <w:bookmarkEnd w:id="51"/>
    </w:p>
    <w:p>
      <w:pPr>
        <w:numPr>
          <w:ilvl w:val="1"/>
          <w:numId w:val="45"/>
        </w:numPr>
        <w:autoSpaceDE w:val="0"/>
        <w:autoSpaceDN w:val="0"/>
        <w:adjustRightInd w:val="0"/>
        <w:snapToGrid w:val="0"/>
        <w:spacing w:line="360" w:lineRule="auto"/>
        <w:rPr>
          <w:rFonts w:ascii="宋体" w:hAnsi="宋体" w:cs="宋体"/>
          <w:szCs w:val="21"/>
          <w:highlight w:val="none"/>
          <w:lang w:eastAsia="zh-TW"/>
        </w:rPr>
      </w:pPr>
      <w:r>
        <w:rPr>
          <w:rFonts w:hint="eastAsia" w:ascii="宋体" w:hAnsi="宋体" w:cs="宋体"/>
          <w:szCs w:val="21"/>
          <w:highlight w:val="none"/>
          <w:lang w:eastAsia="zh-TW"/>
        </w:rPr>
        <w:t>响应供应商应将报价表、磋商保证金缴付凭证、电子文件和退磋商保证金说明函一起密封提交，若本项目（或包组）接受</w:t>
      </w:r>
      <w:r>
        <w:rPr>
          <w:rFonts w:hint="eastAsia" w:ascii="宋体" w:hAnsi="宋体" w:cs="宋体"/>
          <w:szCs w:val="21"/>
          <w:highlight w:val="none"/>
        </w:rPr>
        <w:t>联合体磋商</w:t>
      </w:r>
      <w:r>
        <w:rPr>
          <w:rFonts w:hint="eastAsia" w:ascii="宋体" w:hAnsi="宋体" w:cs="宋体"/>
          <w:szCs w:val="21"/>
          <w:highlight w:val="none"/>
          <w:lang w:eastAsia="zh-TW"/>
        </w:rPr>
        <w:t>，则</w:t>
      </w:r>
      <w:r>
        <w:rPr>
          <w:rFonts w:hint="eastAsia" w:ascii="宋体" w:hAnsi="宋体" w:cs="宋体"/>
          <w:szCs w:val="21"/>
          <w:highlight w:val="none"/>
        </w:rPr>
        <w:t>联合体磋商</w:t>
      </w:r>
      <w:r>
        <w:rPr>
          <w:rFonts w:hint="eastAsia" w:ascii="宋体" w:hAnsi="宋体" w:cs="宋体"/>
          <w:szCs w:val="21"/>
          <w:highlight w:val="none"/>
          <w:lang w:eastAsia="zh-TW"/>
        </w:rPr>
        <w:t>，应将各方共同签署的《联合投标协议》和《投标联合体授权主体方协议书》一并提交，并在信封上标明“报价信封”的字样。响应供应商应将响应文件正本和所有的副本分开密封装在信封中，且在信封上标明“正本”“副本”字样。</w:t>
      </w:r>
    </w:p>
    <w:p>
      <w:pPr>
        <w:numPr>
          <w:ilvl w:val="1"/>
          <w:numId w:val="45"/>
        </w:numPr>
        <w:autoSpaceDE w:val="0"/>
        <w:autoSpaceDN w:val="0"/>
        <w:adjustRightInd w:val="0"/>
        <w:snapToGrid w:val="0"/>
        <w:spacing w:line="360" w:lineRule="auto"/>
        <w:rPr>
          <w:rFonts w:ascii="宋体" w:hAnsi="宋体"/>
          <w:szCs w:val="21"/>
          <w:highlight w:val="none"/>
        </w:rPr>
      </w:pPr>
      <w:r>
        <w:rPr>
          <w:rFonts w:hint="eastAsia" w:ascii="宋体" w:hAnsi="宋体" w:cs="宋体"/>
          <w:szCs w:val="21"/>
          <w:highlight w:val="none"/>
        </w:rPr>
        <w:t>响应文件封装：</w:t>
      </w:r>
    </w:p>
    <w:p>
      <w:pPr>
        <w:numPr>
          <w:ilvl w:val="2"/>
          <w:numId w:val="45"/>
        </w:numPr>
        <w:tabs>
          <w:tab w:val="left" w:pos="851"/>
          <w:tab w:val="left" w:pos="1418"/>
        </w:tabs>
        <w:autoSpaceDE w:val="0"/>
        <w:autoSpaceDN w:val="0"/>
        <w:adjustRightInd w:val="0"/>
        <w:snapToGrid w:val="0"/>
        <w:spacing w:line="360" w:lineRule="auto"/>
        <w:rPr>
          <w:rFonts w:ascii="宋体" w:hAnsi="宋体"/>
          <w:szCs w:val="21"/>
          <w:highlight w:val="none"/>
        </w:rPr>
      </w:pPr>
      <w:r>
        <w:rPr>
          <w:rFonts w:hint="eastAsia" w:ascii="宋体" w:hAnsi="宋体" w:cs="宋体"/>
          <w:szCs w:val="21"/>
          <w:highlight w:val="none"/>
          <w:lang w:eastAsia="zh-TW"/>
        </w:rPr>
        <w:t>清楚</w:t>
      </w:r>
      <w:r>
        <w:rPr>
          <w:rFonts w:hint="eastAsia" w:ascii="宋体" w:hAnsi="宋体" w:cs="宋体"/>
          <w:szCs w:val="21"/>
          <w:highlight w:val="none"/>
        </w:rPr>
        <w:t>写明响应供应商名称和地址</w:t>
      </w:r>
      <w:r>
        <w:rPr>
          <w:rFonts w:hint="eastAsia" w:ascii="宋体" w:hAnsi="宋体" w:cs="宋体"/>
          <w:szCs w:val="21"/>
          <w:highlight w:val="none"/>
          <w:lang w:eastAsia="zh-TW"/>
        </w:rPr>
        <w:t>。</w:t>
      </w:r>
    </w:p>
    <w:p>
      <w:pPr>
        <w:numPr>
          <w:ilvl w:val="2"/>
          <w:numId w:val="45"/>
        </w:numPr>
        <w:tabs>
          <w:tab w:val="left" w:pos="1418"/>
          <w:tab w:val="clear" w:pos="1135"/>
        </w:tabs>
        <w:autoSpaceDE w:val="0"/>
        <w:autoSpaceDN w:val="0"/>
        <w:adjustRightInd w:val="0"/>
        <w:snapToGrid w:val="0"/>
        <w:spacing w:line="360" w:lineRule="auto"/>
        <w:ind w:left="1475" w:hanging="907"/>
        <w:rPr>
          <w:rFonts w:ascii="宋体" w:hAnsi="宋体" w:cs="宋体"/>
          <w:color w:val="000000"/>
          <w:szCs w:val="21"/>
          <w:highlight w:val="none"/>
        </w:rPr>
      </w:pPr>
      <w:r>
        <w:rPr>
          <w:rFonts w:hint="eastAsia" w:ascii="宋体" w:hAnsi="宋体" w:cs="宋体"/>
          <w:color w:val="000000"/>
          <w:szCs w:val="21"/>
          <w:highlight w:val="none"/>
          <w:lang w:eastAsia="zh-TW"/>
        </w:rPr>
        <w:t>注明磋商邀请中指明的项目名称、</w:t>
      </w:r>
      <w:r>
        <w:rPr>
          <w:rFonts w:hint="eastAsia" w:ascii="宋体" w:hAnsi="宋体" w:cs="宋体"/>
          <w:color w:val="000000"/>
          <w:szCs w:val="21"/>
          <w:highlight w:val="none"/>
        </w:rPr>
        <w:t>项目</w:t>
      </w:r>
      <w:r>
        <w:rPr>
          <w:rFonts w:hint="eastAsia" w:ascii="宋体" w:hAnsi="宋体" w:cs="宋体"/>
          <w:color w:val="000000"/>
          <w:szCs w:val="21"/>
          <w:highlight w:val="none"/>
          <w:lang w:eastAsia="zh-TW"/>
        </w:rPr>
        <w:t>编号</w:t>
      </w:r>
      <w:r>
        <w:rPr>
          <w:rFonts w:hint="eastAsia" w:ascii="宋体" w:hAnsi="宋体" w:cs="宋体"/>
          <w:color w:val="000000"/>
          <w:szCs w:val="21"/>
          <w:highlight w:val="none"/>
        </w:rPr>
        <w:t>、包组号（如有）</w:t>
      </w:r>
      <w:r>
        <w:rPr>
          <w:rFonts w:hint="eastAsia" w:ascii="宋体" w:hAnsi="宋体" w:cs="宋体"/>
          <w:color w:val="000000"/>
          <w:szCs w:val="21"/>
          <w:highlight w:val="none"/>
          <w:lang w:eastAsia="zh-TW"/>
        </w:rPr>
        <w:t>和</w:t>
      </w:r>
      <w:r>
        <w:rPr>
          <w:rFonts w:hint="eastAsia" w:ascii="宋体" w:hAnsi="宋体"/>
          <w:color w:val="000000"/>
          <w:szCs w:val="21"/>
          <w:highlight w:val="none"/>
        </w:rPr>
        <w:t>“</w:t>
      </w:r>
      <w:r>
        <w:rPr>
          <w:rFonts w:hint="eastAsia" w:ascii="宋体" w:hAnsi="宋体" w:cs="宋体"/>
          <w:color w:val="000000"/>
          <w:szCs w:val="21"/>
          <w:highlight w:val="none"/>
          <w:lang w:eastAsia="zh-TW"/>
        </w:rPr>
        <w:t>在</w:t>
      </w:r>
      <w:r>
        <w:rPr>
          <w:rFonts w:ascii="宋体" w:hAnsi="宋体" w:cs="宋体"/>
          <w:color w:val="000000"/>
          <w:szCs w:val="21"/>
          <w:highlight w:val="none"/>
        </w:rPr>
        <w:t>(</w:t>
      </w:r>
      <w:r>
        <w:rPr>
          <w:rFonts w:hint="eastAsia" w:ascii="宋体" w:hAnsi="宋体" w:cs="宋体"/>
          <w:color w:val="000000"/>
          <w:szCs w:val="21"/>
          <w:highlight w:val="none"/>
        </w:rPr>
        <w:t>磋商文件中规定的响应文件递交截止日期和时间</w:t>
      </w:r>
      <w:r>
        <w:rPr>
          <w:rFonts w:ascii="宋体" w:hAnsi="宋体" w:cs="宋体"/>
          <w:color w:val="000000"/>
          <w:szCs w:val="21"/>
          <w:highlight w:val="none"/>
        </w:rPr>
        <w:t>)</w:t>
      </w:r>
      <w:r>
        <w:rPr>
          <w:rFonts w:hint="eastAsia" w:ascii="宋体" w:hAnsi="宋体" w:cs="宋体"/>
          <w:color w:val="000000"/>
          <w:szCs w:val="21"/>
          <w:highlight w:val="none"/>
        </w:rPr>
        <w:t>之前不得启封”的</w:t>
      </w:r>
      <w:r>
        <w:rPr>
          <w:rFonts w:hint="eastAsia" w:ascii="宋体" w:hAnsi="宋体" w:cs="宋体"/>
          <w:color w:val="000000"/>
          <w:szCs w:val="21"/>
          <w:highlight w:val="none"/>
          <w:lang w:eastAsia="zh-TW"/>
        </w:rPr>
        <w:t>字样。</w:t>
      </w:r>
    </w:p>
    <w:p>
      <w:pPr>
        <w:numPr>
          <w:ilvl w:val="1"/>
          <w:numId w:val="45"/>
        </w:numPr>
        <w:autoSpaceDE w:val="0"/>
        <w:autoSpaceDN w:val="0"/>
        <w:adjustRightInd w:val="0"/>
        <w:snapToGrid w:val="0"/>
        <w:spacing w:line="360" w:lineRule="auto"/>
        <w:rPr>
          <w:rFonts w:ascii="宋体" w:hAnsi="宋体"/>
          <w:color w:val="000000"/>
          <w:szCs w:val="21"/>
          <w:highlight w:val="none"/>
        </w:rPr>
      </w:pPr>
      <w:r>
        <w:rPr>
          <w:rFonts w:hint="eastAsia" w:ascii="宋体" w:hAnsi="宋体" w:cs="宋体"/>
          <w:color w:val="000000"/>
          <w:szCs w:val="21"/>
          <w:highlight w:val="none"/>
          <w:lang w:eastAsia="zh-TW"/>
        </w:rPr>
        <w:t>如果未按本须知</w:t>
      </w:r>
      <w:r>
        <w:rPr>
          <w:rFonts w:hint="eastAsia" w:ascii="宋体" w:hAnsi="宋体" w:cs="宋体"/>
          <w:color w:val="000000"/>
          <w:szCs w:val="21"/>
          <w:highlight w:val="none"/>
        </w:rPr>
        <w:t>上款</w:t>
      </w:r>
      <w:r>
        <w:rPr>
          <w:rFonts w:hint="eastAsia" w:ascii="宋体" w:hAnsi="宋体" w:cs="宋体"/>
          <w:color w:val="000000"/>
          <w:szCs w:val="21"/>
          <w:highlight w:val="none"/>
          <w:lang w:eastAsia="zh-TW"/>
        </w:rPr>
        <w:t>要求加写标记和</w:t>
      </w:r>
      <w:r>
        <w:rPr>
          <w:rFonts w:hint="eastAsia" w:ascii="宋体" w:hAnsi="宋体" w:cs="宋体"/>
          <w:color w:val="000000"/>
          <w:szCs w:val="21"/>
          <w:highlight w:val="none"/>
        </w:rPr>
        <w:t>密封，</w:t>
      </w:r>
      <w:r>
        <w:rPr>
          <w:rFonts w:hint="eastAsia" w:ascii="宋体" w:hAnsi="宋体" w:cs="宋体"/>
          <w:color w:val="000000"/>
          <w:szCs w:val="21"/>
          <w:highlight w:val="none"/>
          <w:lang w:eastAsia="zh-TW"/>
        </w:rPr>
        <w:t>采购代理机构对误投或提前启封概不负责</w:t>
      </w:r>
      <w:r>
        <w:rPr>
          <w:rFonts w:hint="eastAsia" w:ascii="宋体" w:hAnsi="宋体" w:cs="宋体"/>
          <w:color w:val="000000"/>
          <w:szCs w:val="21"/>
          <w:highlight w:val="none"/>
        </w:rPr>
        <w:t>。</w:t>
      </w:r>
    </w:p>
    <w:p>
      <w:pPr>
        <w:numPr>
          <w:ilvl w:val="0"/>
          <w:numId w:val="45"/>
        </w:numPr>
        <w:autoSpaceDE w:val="0"/>
        <w:autoSpaceDN w:val="0"/>
        <w:adjustRightInd w:val="0"/>
        <w:snapToGrid w:val="0"/>
        <w:spacing w:line="360" w:lineRule="auto"/>
        <w:outlineLvl w:val="0"/>
        <w:rPr>
          <w:rFonts w:ascii="宋体" w:hAnsi="宋体"/>
          <w:b/>
          <w:bCs/>
          <w:color w:val="000000"/>
          <w:szCs w:val="21"/>
          <w:highlight w:val="none"/>
        </w:rPr>
      </w:pPr>
      <w:bookmarkStart w:id="52" w:name="_Toc497833910"/>
      <w:bookmarkStart w:id="53" w:name="_Toc355879691"/>
      <w:r>
        <w:rPr>
          <w:rFonts w:hint="eastAsia" w:ascii="宋体" w:hAnsi="宋体"/>
          <w:b/>
          <w:bCs/>
          <w:color w:val="000000"/>
          <w:szCs w:val="21"/>
          <w:highlight w:val="none"/>
        </w:rPr>
        <w:t>响应文件递交截止期</w:t>
      </w:r>
      <w:bookmarkEnd w:id="52"/>
      <w:bookmarkEnd w:id="53"/>
    </w:p>
    <w:p>
      <w:pPr>
        <w:numPr>
          <w:ilvl w:val="1"/>
          <w:numId w:val="45"/>
        </w:numPr>
        <w:autoSpaceDE w:val="0"/>
        <w:autoSpaceDN w:val="0"/>
        <w:adjustRightInd w:val="0"/>
        <w:snapToGrid w:val="0"/>
        <w:spacing w:line="360" w:lineRule="auto"/>
        <w:rPr>
          <w:rFonts w:ascii="宋体" w:hAnsi="宋体" w:cs="宋体"/>
          <w:color w:val="000000"/>
          <w:szCs w:val="21"/>
          <w:highlight w:val="none"/>
          <w:lang w:eastAsia="zh-TW"/>
        </w:rPr>
      </w:pPr>
      <w:r>
        <w:rPr>
          <w:rFonts w:hint="eastAsia" w:ascii="宋体" w:hAnsi="宋体" w:cs="宋体"/>
          <w:color w:val="000000"/>
          <w:szCs w:val="21"/>
          <w:highlight w:val="none"/>
          <w:lang w:eastAsia="zh-TW"/>
        </w:rPr>
        <w:t>响应供应商应在磋商资料表中规定的截止日期和时间前，将响应文件递交至磋商资料表中指明的地点。在截止时间后送达的响应文件为无效文件，招标采购单位或者磋商小组应当拒绝。</w:t>
      </w:r>
    </w:p>
    <w:p>
      <w:pPr>
        <w:numPr>
          <w:ilvl w:val="0"/>
          <w:numId w:val="45"/>
        </w:numPr>
        <w:autoSpaceDE w:val="0"/>
        <w:autoSpaceDN w:val="0"/>
        <w:adjustRightInd w:val="0"/>
        <w:snapToGrid w:val="0"/>
        <w:spacing w:line="360" w:lineRule="auto"/>
        <w:outlineLvl w:val="0"/>
        <w:rPr>
          <w:rFonts w:ascii="宋体" w:hAnsi="宋体"/>
          <w:b/>
          <w:bCs/>
          <w:color w:val="000000"/>
          <w:szCs w:val="21"/>
          <w:highlight w:val="none"/>
        </w:rPr>
      </w:pPr>
      <w:bookmarkStart w:id="54" w:name="_Toc497833911"/>
      <w:bookmarkStart w:id="55" w:name="_Toc355879692"/>
      <w:r>
        <w:rPr>
          <w:rFonts w:hint="eastAsia" w:ascii="宋体" w:hAnsi="宋体"/>
          <w:b/>
          <w:bCs/>
          <w:color w:val="000000"/>
          <w:szCs w:val="21"/>
          <w:highlight w:val="none"/>
        </w:rPr>
        <w:t>响应文件的修改和撤回</w:t>
      </w:r>
      <w:bookmarkEnd w:id="54"/>
      <w:bookmarkEnd w:id="55"/>
    </w:p>
    <w:p>
      <w:pPr>
        <w:numPr>
          <w:ilvl w:val="1"/>
          <w:numId w:val="45"/>
        </w:numPr>
        <w:autoSpaceDE w:val="0"/>
        <w:autoSpaceDN w:val="0"/>
        <w:adjustRightInd w:val="0"/>
        <w:snapToGrid w:val="0"/>
        <w:spacing w:line="360" w:lineRule="auto"/>
        <w:rPr>
          <w:rFonts w:ascii="宋体" w:hAnsi="宋体" w:cs="宋体"/>
          <w:color w:val="000000"/>
          <w:szCs w:val="21"/>
          <w:highlight w:val="none"/>
          <w:lang w:eastAsia="zh-TW"/>
        </w:rPr>
      </w:pPr>
      <w:r>
        <w:rPr>
          <w:rFonts w:hint="eastAsia" w:ascii="宋体" w:hAnsi="宋体" w:cs="宋体"/>
          <w:color w:val="000000"/>
          <w:szCs w:val="21"/>
          <w:highlight w:val="none"/>
          <w:lang w:eastAsia="zh-TW"/>
        </w:rPr>
        <w:t>响应供应商在响应文件递交截止时间前，可以对所递交的响应文件进行补充、修改或者撤回，并书面通知招标采购单位。补充、修改的内容应当按磋商文件要求签署、盖章，并作为响应文件的组成部分。补充、修改的内容和响应文件不一致的，以补充、修改的内容为准。在响应文件递交截止期时点之后，响应供应商不得对其响应文件做任何修改和补充。</w:t>
      </w:r>
    </w:p>
    <w:p>
      <w:pPr>
        <w:numPr>
          <w:ilvl w:val="1"/>
          <w:numId w:val="45"/>
        </w:numPr>
        <w:autoSpaceDE w:val="0"/>
        <w:autoSpaceDN w:val="0"/>
        <w:adjustRightInd w:val="0"/>
        <w:snapToGrid w:val="0"/>
        <w:spacing w:line="360" w:lineRule="auto"/>
        <w:rPr>
          <w:rFonts w:ascii="宋体" w:hAnsi="宋体" w:cs="宋体"/>
          <w:color w:val="000000"/>
          <w:szCs w:val="21"/>
          <w:highlight w:val="none"/>
          <w:lang w:eastAsia="zh-TW"/>
        </w:rPr>
      </w:pPr>
      <w:r>
        <w:rPr>
          <w:rFonts w:hint="eastAsia" w:ascii="宋体" w:hAnsi="宋体"/>
          <w:bCs/>
          <w:color w:val="000000"/>
          <w:highlight w:val="none"/>
        </w:rPr>
        <w:t>除供应商提交最后报价之前根据磋商情况退出磋商的情形外，供应商在投标截止后或在竞争性磋商文件中规定的磋商有效期内不可撤销其投标。否则，不予退还其磋商保证金。</w:t>
      </w:r>
    </w:p>
    <w:p>
      <w:pPr>
        <w:numPr>
          <w:ilvl w:val="0"/>
          <w:numId w:val="44"/>
        </w:numPr>
        <w:autoSpaceDE w:val="0"/>
        <w:autoSpaceDN w:val="0"/>
        <w:adjustRightInd w:val="0"/>
        <w:snapToGrid w:val="0"/>
        <w:spacing w:before="312" w:beforeLines="100" w:after="312" w:afterLines="100" w:line="360" w:lineRule="auto"/>
        <w:jc w:val="center"/>
        <w:outlineLvl w:val="0"/>
        <w:rPr>
          <w:rFonts w:ascii="宋体" w:hAnsi="宋体"/>
          <w:b/>
          <w:color w:val="000000"/>
          <w:sz w:val="28"/>
          <w:szCs w:val="28"/>
          <w:highlight w:val="none"/>
          <w:lang w:eastAsia="zh-TW"/>
        </w:rPr>
      </w:pPr>
      <w:bookmarkStart w:id="56" w:name="_Toc497833912"/>
      <w:r>
        <w:rPr>
          <w:rFonts w:hint="eastAsia" w:ascii="宋体" w:hAnsi="宋体"/>
          <w:b/>
          <w:color w:val="000000"/>
          <w:sz w:val="28"/>
          <w:szCs w:val="28"/>
          <w:highlight w:val="none"/>
          <w:lang w:eastAsia="zh-TW"/>
        </w:rPr>
        <w:t>竞争性磋商流程</w:t>
      </w:r>
      <w:bookmarkEnd w:id="56"/>
    </w:p>
    <w:p>
      <w:pPr>
        <w:numPr>
          <w:ilvl w:val="0"/>
          <w:numId w:val="45"/>
        </w:numPr>
        <w:autoSpaceDE w:val="0"/>
        <w:autoSpaceDN w:val="0"/>
        <w:adjustRightInd w:val="0"/>
        <w:snapToGrid w:val="0"/>
        <w:spacing w:line="360" w:lineRule="auto"/>
        <w:outlineLvl w:val="0"/>
        <w:rPr>
          <w:rFonts w:ascii="宋体" w:hAnsi="宋体"/>
          <w:b/>
          <w:bCs/>
          <w:color w:val="000000"/>
          <w:szCs w:val="21"/>
          <w:highlight w:val="none"/>
        </w:rPr>
      </w:pPr>
      <w:bookmarkStart w:id="57" w:name="_Toc497833913"/>
      <w:r>
        <w:rPr>
          <w:rFonts w:hint="eastAsia" w:ascii="宋体" w:hAnsi="宋体"/>
          <w:b/>
          <w:bCs/>
          <w:color w:val="000000"/>
          <w:szCs w:val="21"/>
          <w:highlight w:val="none"/>
        </w:rPr>
        <w:t>响应文件的拆封</w:t>
      </w:r>
      <w:bookmarkEnd w:id="57"/>
    </w:p>
    <w:p>
      <w:pPr>
        <w:numPr>
          <w:ilvl w:val="1"/>
          <w:numId w:val="45"/>
        </w:numPr>
        <w:autoSpaceDE w:val="0"/>
        <w:autoSpaceDN w:val="0"/>
        <w:adjustRightInd w:val="0"/>
        <w:snapToGrid w:val="0"/>
        <w:spacing w:line="360" w:lineRule="auto"/>
        <w:rPr>
          <w:rFonts w:ascii="宋体" w:hAnsi="宋体" w:cs="宋体"/>
          <w:szCs w:val="21"/>
          <w:highlight w:val="none"/>
          <w:lang w:eastAsia="zh-TW"/>
        </w:rPr>
      </w:pPr>
      <w:r>
        <w:rPr>
          <w:rFonts w:hint="eastAsia" w:ascii="宋体" w:hAnsi="宋体" w:cs="宋体"/>
          <w:color w:val="000000"/>
          <w:szCs w:val="21"/>
          <w:highlight w:val="none"/>
          <w:lang w:eastAsia="zh-TW"/>
        </w:rPr>
        <w:t>采购代理机构在</w:t>
      </w:r>
      <w:r>
        <w:rPr>
          <w:rFonts w:hint="eastAsia" w:ascii="宋体" w:hAnsi="宋体" w:cs="宋体"/>
          <w:b/>
          <w:color w:val="000000"/>
          <w:szCs w:val="21"/>
          <w:highlight w:val="none"/>
        </w:rPr>
        <w:t>磋商</w:t>
      </w:r>
      <w:r>
        <w:rPr>
          <w:rFonts w:hint="eastAsia" w:ascii="宋体" w:hAnsi="宋体" w:cs="宋体"/>
          <w:b/>
          <w:color w:val="000000"/>
          <w:szCs w:val="21"/>
          <w:highlight w:val="none"/>
          <w:lang w:eastAsia="zh-TW"/>
        </w:rPr>
        <w:t>邀请</w:t>
      </w:r>
      <w:r>
        <w:rPr>
          <w:rFonts w:hint="eastAsia" w:ascii="宋体" w:hAnsi="宋体" w:cs="宋体"/>
          <w:color w:val="000000"/>
          <w:szCs w:val="21"/>
          <w:highlight w:val="none"/>
          <w:lang w:eastAsia="zh-TW"/>
        </w:rPr>
        <w:t>中规定</w:t>
      </w:r>
      <w:r>
        <w:rPr>
          <w:rFonts w:hint="eastAsia" w:ascii="宋体" w:hAnsi="宋体" w:cs="宋体"/>
          <w:szCs w:val="21"/>
          <w:highlight w:val="none"/>
          <w:lang w:eastAsia="zh-TW"/>
        </w:rPr>
        <w:t>的日期、时间和地点组织磋商。</w:t>
      </w:r>
    </w:p>
    <w:p>
      <w:pPr>
        <w:numPr>
          <w:ilvl w:val="1"/>
          <w:numId w:val="45"/>
        </w:numPr>
        <w:autoSpaceDE w:val="0"/>
        <w:autoSpaceDN w:val="0"/>
        <w:adjustRightInd w:val="0"/>
        <w:snapToGrid w:val="0"/>
        <w:spacing w:line="360" w:lineRule="auto"/>
        <w:rPr>
          <w:rFonts w:ascii="宋体" w:hAnsi="宋体" w:cs="宋体"/>
          <w:szCs w:val="21"/>
          <w:highlight w:val="none"/>
          <w:lang w:eastAsia="zh-TW"/>
        </w:rPr>
      </w:pPr>
      <w:r>
        <w:rPr>
          <w:rFonts w:hint="eastAsia" w:ascii="宋体" w:hAnsi="宋体" w:cs="宋体"/>
          <w:szCs w:val="21"/>
          <w:highlight w:val="none"/>
          <w:lang w:eastAsia="zh-TW"/>
        </w:rPr>
        <w:t>响应文件拆封在磋商文件规定的开标时间进行，拆封地点为磋商文件中预先确定的开标地点。</w:t>
      </w:r>
    </w:p>
    <w:p>
      <w:pPr>
        <w:numPr>
          <w:ilvl w:val="1"/>
          <w:numId w:val="45"/>
        </w:numPr>
        <w:autoSpaceDE w:val="0"/>
        <w:autoSpaceDN w:val="0"/>
        <w:adjustRightInd w:val="0"/>
        <w:snapToGrid w:val="0"/>
        <w:spacing w:line="360" w:lineRule="auto"/>
        <w:rPr>
          <w:rFonts w:ascii="宋体" w:hAnsi="宋体" w:cs="宋体"/>
          <w:szCs w:val="21"/>
          <w:highlight w:val="none"/>
        </w:rPr>
      </w:pPr>
      <w:r>
        <w:rPr>
          <w:rFonts w:hint="eastAsia" w:ascii="宋体" w:hAnsi="宋体" w:cs="宋体"/>
          <w:szCs w:val="21"/>
          <w:highlight w:val="none"/>
          <w:lang w:eastAsia="zh-TW"/>
        </w:rPr>
        <w:t>响应文件递交截止时间后，由按签到顺序递交</w:t>
      </w:r>
      <w:r>
        <w:rPr>
          <w:rFonts w:hint="eastAsia" w:ascii="宋体" w:hAnsi="宋体" w:cs="宋体"/>
          <w:szCs w:val="21"/>
          <w:highlight w:val="none"/>
        </w:rPr>
        <w:t>响应</w:t>
      </w:r>
      <w:r>
        <w:rPr>
          <w:rFonts w:hint="eastAsia" w:ascii="宋体" w:hAnsi="宋体" w:cs="宋体"/>
          <w:szCs w:val="21"/>
          <w:highlight w:val="none"/>
          <w:lang w:eastAsia="zh-TW"/>
        </w:rPr>
        <w:t>文件的前三名</w:t>
      </w:r>
      <w:r>
        <w:rPr>
          <w:rFonts w:hint="eastAsia" w:ascii="宋体" w:hAnsi="宋体" w:cs="宋体"/>
          <w:szCs w:val="21"/>
          <w:highlight w:val="none"/>
        </w:rPr>
        <w:t>响应供应商</w:t>
      </w:r>
      <w:r>
        <w:rPr>
          <w:rFonts w:hint="eastAsia" w:ascii="宋体" w:hAnsi="宋体" w:cs="宋体"/>
          <w:szCs w:val="21"/>
          <w:highlight w:val="none"/>
          <w:lang w:eastAsia="zh-TW"/>
        </w:rPr>
        <w:t>作为全体响应供应商推选的代表对全部响应文件的密封情况进行检查。</w:t>
      </w:r>
    </w:p>
    <w:p>
      <w:pPr>
        <w:numPr>
          <w:ilvl w:val="0"/>
          <w:numId w:val="45"/>
        </w:numPr>
        <w:autoSpaceDE w:val="0"/>
        <w:autoSpaceDN w:val="0"/>
        <w:adjustRightInd w:val="0"/>
        <w:snapToGrid w:val="0"/>
        <w:spacing w:line="360" w:lineRule="auto"/>
        <w:outlineLvl w:val="0"/>
        <w:rPr>
          <w:rFonts w:ascii="宋体" w:hAnsi="宋体"/>
          <w:b/>
          <w:bCs/>
          <w:szCs w:val="21"/>
          <w:highlight w:val="none"/>
        </w:rPr>
      </w:pPr>
      <w:bookmarkStart w:id="58" w:name="_Toc497833914"/>
      <w:r>
        <w:rPr>
          <w:rFonts w:hint="eastAsia" w:ascii="宋体" w:hAnsi="宋体"/>
          <w:b/>
          <w:bCs/>
          <w:szCs w:val="21"/>
          <w:highlight w:val="none"/>
        </w:rPr>
        <w:t>磋商小组</w:t>
      </w:r>
      <w:bookmarkEnd w:id="58"/>
    </w:p>
    <w:p>
      <w:pPr>
        <w:numPr>
          <w:ilvl w:val="1"/>
          <w:numId w:val="45"/>
        </w:numPr>
        <w:autoSpaceDE w:val="0"/>
        <w:autoSpaceDN w:val="0"/>
        <w:adjustRightInd w:val="0"/>
        <w:snapToGrid w:val="0"/>
        <w:spacing w:line="360" w:lineRule="auto"/>
        <w:rPr>
          <w:rFonts w:ascii="宋体" w:hAnsi="宋体" w:cs="宋体"/>
          <w:szCs w:val="21"/>
          <w:highlight w:val="none"/>
          <w:lang w:eastAsia="zh-TW"/>
        </w:rPr>
      </w:pPr>
      <w:r>
        <w:rPr>
          <w:rFonts w:hint="eastAsia" w:ascii="宋体" w:hAnsi="宋体" w:cs="宋体"/>
          <w:color w:val="000000"/>
          <w:szCs w:val="21"/>
          <w:highlight w:val="none"/>
          <w:lang w:eastAsia="zh-TW"/>
        </w:rPr>
        <w:t>磋商由</w:t>
      </w:r>
      <w:r>
        <w:rPr>
          <w:rFonts w:hint="eastAsia" w:ascii="宋体" w:hAnsi="宋体" w:cs="宋体"/>
          <w:color w:val="000000"/>
          <w:szCs w:val="21"/>
          <w:highlight w:val="none"/>
        </w:rPr>
        <w:t>参照相关</w:t>
      </w:r>
      <w:r>
        <w:rPr>
          <w:rFonts w:hint="eastAsia" w:ascii="宋体" w:hAnsi="宋体" w:cs="宋体"/>
          <w:color w:val="000000"/>
          <w:szCs w:val="21"/>
          <w:highlight w:val="none"/>
          <w:lang w:eastAsia="zh-TW"/>
        </w:rPr>
        <w:t>法律、法规、规章、政策的规定，组建的磋商小组负责。磋商小组由采购人代表和相关专业的专家组成，采购人代表人数、专家人数构成将按照磋商资料表中确定。磋商小组成员依法从磋商专家库中随机抽取</w:t>
      </w:r>
      <w:r>
        <w:rPr>
          <w:rFonts w:hint="eastAsia" w:ascii="宋体" w:hAnsi="宋体" w:cs="宋体"/>
          <w:szCs w:val="21"/>
          <w:highlight w:val="none"/>
          <w:lang w:eastAsia="zh-TW"/>
        </w:rPr>
        <w:t>。</w:t>
      </w:r>
    </w:p>
    <w:p>
      <w:pPr>
        <w:numPr>
          <w:ilvl w:val="1"/>
          <w:numId w:val="45"/>
        </w:numPr>
        <w:autoSpaceDE w:val="0"/>
        <w:autoSpaceDN w:val="0"/>
        <w:adjustRightInd w:val="0"/>
        <w:snapToGrid w:val="0"/>
        <w:spacing w:line="360" w:lineRule="auto"/>
        <w:rPr>
          <w:rFonts w:ascii="宋体" w:hAnsi="宋体" w:cs="宋体"/>
          <w:color w:val="000000"/>
          <w:szCs w:val="21"/>
          <w:highlight w:val="none"/>
          <w:lang w:eastAsia="zh-TW"/>
        </w:rPr>
      </w:pPr>
      <w:r>
        <w:rPr>
          <w:rFonts w:hint="eastAsia" w:ascii="宋体" w:hAnsi="宋体" w:cs="宋体"/>
          <w:szCs w:val="21"/>
          <w:highlight w:val="none"/>
          <w:lang w:eastAsia="zh-TW"/>
        </w:rPr>
        <w:t>磋商小组名单在</w:t>
      </w:r>
      <w:r>
        <w:rPr>
          <w:rFonts w:hint="eastAsia" w:ascii="宋体" w:hAnsi="宋体" w:cs="宋体"/>
          <w:szCs w:val="21"/>
          <w:highlight w:val="none"/>
        </w:rPr>
        <w:t>磋商</w:t>
      </w:r>
      <w:r>
        <w:rPr>
          <w:rFonts w:hint="eastAsia" w:ascii="宋体" w:hAnsi="宋体" w:cs="宋体"/>
          <w:szCs w:val="21"/>
          <w:highlight w:val="none"/>
          <w:lang w:eastAsia="zh-TW"/>
        </w:rPr>
        <w:t>结果确定前严格保密。磋商专家有下列情形之一的，受到邀请应主动提出回避，采购当事人也可以要求该磋商专</w:t>
      </w:r>
      <w:r>
        <w:rPr>
          <w:rFonts w:hint="eastAsia" w:ascii="宋体" w:hAnsi="宋体" w:cs="宋体"/>
          <w:color w:val="000000"/>
          <w:szCs w:val="21"/>
          <w:highlight w:val="none"/>
          <w:lang w:eastAsia="zh-TW"/>
        </w:rPr>
        <w:t>家回避：</w:t>
      </w:r>
    </w:p>
    <w:p>
      <w:pPr>
        <w:numPr>
          <w:ilvl w:val="2"/>
          <w:numId w:val="45"/>
        </w:numPr>
        <w:tabs>
          <w:tab w:val="left" w:pos="567"/>
          <w:tab w:val="left" w:pos="1418"/>
        </w:tabs>
        <w:autoSpaceDE w:val="0"/>
        <w:autoSpaceDN w:val="0"/>
        <w:adjustRightInd w:val="0"/>
        <w:snapToGrid w:val="0"/>
        <w:spacing w:line="360" w:lineRule="auto"/>
        <w:rPr>
          <w:rFonts w:ascii="宋体" w:hAnsi="宋体" w:cs="宋体"/>
          <w:szCs w:val="21"/>
          <w:highlight w:val="none"/>
          <w:lang w:eastAsia="zh-TW"/>
        </w:rPr>
      </w:pPr>
      <w:r>
        <w:rPr>
          <w:rFonts w:hint="eastAsia" w:ascii="宋体" w:cs="宋体"/>
          <w:kern w:val="0"/>
          <w:szCs w:val="21"/>
          <w:highlight w:val="none"/>
        </w:rPr>
        <w:t>参与磋商文件论证的；</w:t>
      </w:r>
    </w:p>
    <w:p>
      <w:pPr>
        <w:numPr>
          <w:ilvl w:val="2"/>
          <w:numId w:val="45"/>
        </w:numPr>
        <w:tabs>
          <w:tab w:val="left" w:pos="567"/>
          <w:tab w:val="left" w:pos="1418"/>
        </w:tabs>
        <w:autoSpaceDE w:val="0"/>
        <w:autoSpaceDN w:val="0"/>
        <w:adjustRightInd w:val="0"/>
        <w:snapToGrid w:val="0"/>
        <w:spacing w:line="360" w:lineRule="auto"/>
        <w:rPr>
          <w:rFonts w:ascii="宋体" w:cs="宋体"/>
          <w:kern w:val="0"/>
          <w:szCs w:val="21"/>
          <w:highlight w:val="none"/>
        </w:rPr>
      </w:pPr>
      <w:r>
        <w:rPr>
          <w:rFonts w:hint="eastAsia" w:ascii="宋体" w:cs="宋体"/>
          <w:kern w:val="0"/>
          <w:szCs w:val="21"/>
          <w:highlight w:val="none"/>
        </w:rPr>
        <w:t>参加采购活动前</w:t>
      </w:r>
      <w:r>
        <w:rPr>
          <w:rFonts w:ascii="宋体" w:cs="宋体"/>
          <w:kern w:val="0"/>
          <w:szCs w:val="21"/>
          <w:highlight w:val="none"/>
        </w:rPr>
        <w:t>3</w:t>
      </w:r>
      <w:r>
        <w:rPr>
          <w:rFonts w:hint="eastAsia" w:ascii="宋体" w:cs="宋体"/>
          <w:kern w:val="0"/>
          <w:szCs w:val="21"/>
          <w:highlight w:val="none"/>
        </w:rPr>
        <w:t>年内与供应商存在劳动关系；</w:t>
      </w:r>
    </w:p>
    <w:p>
      <w:pPr>
        <w:numPr>
          <w:ilvl w:val="2"/>
          <w:numId w:val="45"/>
        </w:numPr>
        <w:tabs>
          <w:tab w:val="left" w:pos="567"/>
          <w:tab w:val="left" w:pos="1418"/>
        </w:tabs>
        <w:autoSpaceDE w:val="0"/>
        <w:autoSpaceDN w:val="0"/>
        <w:adjustRightInd w:val="0"/>
        <w:snapToGrid w:val="0"/>
        <w:spacing w:line="360" w:lineRule="auto"/>
        <w:rPr>
          <w:rFonts w:ascii="宋体" w:cs="宋体"/>
          <w:kern w:val="0"/>
          <w:szCs w:val="21"/>
          <w:highlight w:val="none"/>
        </w:rPr>
      </w:pPr>
      <w:r>
        <w:rPr>
          <w:rFonts w:hint="eastAsia" w:ascii="宋体" w:cs="宋体"/>
          <w:kern w:val="0"/>
          <w:szCs w:val="21"/>
          <w:highlight w:val="none"/>
        </w:rPr>
        <w:t>参加采购活动前</w:t>
      </w:r>
      <w:r>
        <w:rPr>
          <w:rFonts w:ascii="宋体" w:cs="宋体"/>
          <w:kern w:val="0"/>
          <w:szCs w:val="21"/>
          <w:highlight w:val="none"/>
        </w:rPr>
        <w:t>3</w:t>
      </w:r>
      <w:r>
        <w:rPr>
          <w:rFonts w:hint="eastAsia" w:ascii="宋体" w:cs="宋体"/>
          <w:kern w:val="0"/>
          <w:szCs w:val="21"/>
          <w:highlight w:val="none"/>
        </w:rPr>
        <w:t>年内担任供应商的董事、监事；</w:t>
      </w:r>
    </w:p>
    <w:p>
      <w:pPr>
        <w:numPr>
          <w:ilvl w:val="2"/>
          <w:numId w:val="45"/>
        </w:numPr>
        <w:tabs>
          <w:tab w:val="left" w:pos="567"/>
          <w:tab w:val="left" w:pos="1418"/>
        </w:tabs>
        <w:autoSpaceDE w:val="0"/>
        <w:autoSpaceDN w:val="0"/>
        <w:adjustRightInd w:val="0"/>
        <w:snapToGrid w:val="0"/>
        <w:spacing w:line="360" w:lineRule="auto"/>
        <w:rPr>
          <w:rFonts w:ascii="宋体" w:cs="宋体"/>
          <w:kern w:val="0"/>
          <w:szCs w:val="21"/>
          <w:highlight w:val="none"/>
        </w:rPr>
      </w:pPr>
      <w:r>
        <w:rPr>
          <w:rFonts w:hint="eastAsia" w:ascii="宋体" w:cs="宋体"/>
          <w:kern w:val="0"/>
          <w:szCs w:val="21"/>
          <w:highlight w:val="none"/>
        </w:rPr>
        <w:t>参加采购活动前</w:t>
      </w:r>
      <w:r>
        <w:rPr>
          <w:rFonts w:ascii="宋体" w:cs="宋体"/>
          <w:kern w:val="0"/>
          <w:szCs w:val="21"/>
          <w:highlight w:val="none"/>
        </w:rPr>
        <w:t>3</w:t>
      </w:r>
      <w:r>
        <w:rPr>
          <w:rFonts w:hint="eastAsia" w:ascii="宋体" w:cs="宋体"/>
          <w:kern w:val="0"/>
          <w:szCs w:val="21"/>
          <w:highlight w:val="none"/>
        </w:rPr>
        <w:t>年内是供应商的控股股东或者实际控制人；</w:t>
      </w:r>
    </w:p>
    <w:p>
      <w:pPr>
        <w:numPr>
          <w:ilvl w:val="2"/>
          <w:numId w:val="45"/>
        </w:numPr>
        <w:tabs>
          <w:tab w:val="left" w:pos="567"/>
          <w:tab w:val="left" w:pos="1418"/>
          <w:tab w:val="clear" w:pos="1135"/>
        </w:tabs>
        <w:autoSpaceDE w:val="0"/>
        <w:autoSpaceDN w:val="0"/>
        <w:adjustRightInd w:val="0"/>
        <w:snapToGrid w:val="0"/>
        <w:spacing w:line="360" w:lineRule="auto"/>
        <w:ind w:left="1418" w:hanging="850"/>
        <w:rPr>
          <w:rFonts w:ascii="宋体" w:cs="宋体"/>
          <w:kern w:val="0"/>
          <w:szCs w:val="21"/>
          <w:highlight w:val="none"/>
        </w:rPr>
      </w:pPr>
      <w:r>
        <w:rPr>
          <w:rFonts w:hint="eastAsia" w:ascii="宋体" w:cs="宋体"/>
          <w:kern w:val="0"/>
          <w:szCs w:val="21"/>
          <w:highlight w:val="none"/>
        </w:rPr>
        <w:t>与供应商的法定代表人或者负责人有夫妻、直系血亲、三代以内旁系血亲或者近姻亲关系；</w:t>
      </w:r>
    </w:p>
    <w:p>
      <w:pPr>
        <w:numPr>
          <w:ilvl w:val="2"/>
          <w:numId w:val="45"/>
        </w:numPr>
        <w:tabs>
          <w:tab w:val="left" w:pos="851"/>
          <w:tab w:val="left" w:pos="1418"/>
        </w:tabs>
        <w:autoSpaceDE w:val="0"/>
        <w:autoSpaceDN w:val="0"/>
        <w:adjustRightInd w:val="0"/>
        <w:snapToGrid w:val="0"/>
        <w:spacing w:line="360" w:lineRule="auto"/>
        <w:rPr>
          <w:rFonts w:ascii="宋体" w:hAnsi="宋体" w:cs="宋体"/>
          <w:szCs w:val="21"/>
          <w:highlight w:val="none"/>
          <w:lang w:eastAsia="zh-TW"/>
        </w:rPr>
      </w:pPr>
      <w:r>
        <w:rPr>
          <w:rFonts w:hint="eastAsia" w:ascii="宋体" w:cs="宋体"/>
          <w:kern w:val="0"/>
          <w:szCs w:val="21"/>
          <w:highlight w:val="none"/>
        </w:rPr>
        <w:t>与供应商有其他可能影响采购活动公平、公正进行的关系</w:t>
      </w:r>
      <w:r>
        <w:rPr>
          <w:rFonts w:hint="eastAsia" w:ascii="宋体" w:hAnsi="宋体" w:cs="宋体"/>
          <w:szCs w:val="21"/>
          <w:highlight w:val="none"/>
          <w:lang w:eastAsia="zh-TW"/>
        </w:rPr>
        <w:t>。</w:t>
      </w:r>
    </w:p>
    <w:p>
      <w:pPr>
        <w:numPr>
          <w:ilvl w:val="0"/>
          <w:numId w:val="45"/>
        </w:numPr>
        <w:autoSpaceDE w:val="0"/>
        <w:autoSpaceDN w:val="0"/>
        <w:adjustRightInd w:val="0"/>
        <w:snapToGrid w:val="0"/>
        <w:spacing w:line="360" w:lineRule="auto"/>
        <w:outlineLvl w:val="0"/>
        <w:rPr>
          <w:rFonts w:ascii="宋体" w:hAnsi="宋体"/>
          <w:b/>
          <w:bCs/>
          <w:color w:val="000000"/>
          <w:szCs w:val="21"/>
          <w:highlight w:val="none"/>
        </w:rPr>
      </w:pPr>
      <w:bookmarkStart w:id="59" w:name="_Toc497833915"/>
      <w:r>
        <w:rPr>
          <w:rFonts w:hint="eastAsia" w:ascii="宋体" w:hAnsi="宋体"/>
          <w:b/>
          <w:bCs/>
          <w:color w:val="000000"/>
          <w:szCs w:val="21"/>
          <w:highlight w:val="none"/>
        </w:rPr>
        <w:t>磋商过程</w:t>
      </w:r>
      <w:bookmarkEnd w:id="59"/>
    </w:p>
    <w:p>
      <w:pPr>
        <w:numPr>
          <w:ilvl w:val="1"/>
          <w:numId w:val="45"/>
        </w:numPr>
        <w:autoSpaceDE w:val="0"/>
        <w:autoSpaceDN w:val="0"/>
        <w:adjustRightInd w:val="0"/>
        <w:snapToGrid w:val="0"/>
        <w:spacing w:line="360" w:lineRule="auto"/>
        <w:rPr>
          <w:rFonts w:ascii="宋体" w:hAnsi="宋体" w:cs="宋体"/>
          <w:szCs w:val="21"/>
          <w:highlight w:val="none"/>
          <w:lang w:eastAsia="zh-TW"/>
        </w:rPr>
      </w:pPr>
      <w:r>
        <w:rPr>
          <w:rFonts w:hint="eastAsia" w:ascii="宋体" w:hAnsi="宋体" w:cs="宋体"/>
          <w:color w:val="000000"/>
          <w:szCs w:val="21"/>
          <w:highlight w:val="none"/>
          <w:lang w:eastAsia="zh-TW"/>
        </w:rPr>
        <w:t>磋商小组应当对响应文件的有效性、完整性和响应程度进行评审。磋商小组可以要求供应商对响应文件中含义不明确、同类问题表述不一致或者有明显文字和计算错误的内容等作出必要的澄清、说明或者更正。供应商的澄清、说明或者更正不得超出响应文件的范围或者改变响应文件的实质性内容。磋商小组要求供应商澄清、说明或者更正响应文件应当以书面形式作出。供应商的澄清、说明或者更正应</w:t>
      </w:r>
      <w:r>
        <w:rPr>
          <w:rFonts w:hint="eastAsia" w:ascii="宋体" w:hAnsi="宋体" w:cs="宋体"/>
          <w:szCs w:val="21"/>
          <w:highlight w:val="none"/>
          <w:lang w:eastAsia="zh-TW"/>
        </w:rPr>
        <w:t>当由法定代表人或其授权代表签字或者加盖公章。</w:t>
      </w:r>
    </w:p>
    <w:p>
      <w:pPr>
        <w:numPr>
          <w:ilvl w:val="1"/>
          <w:numId w:val="45"/>
        </w:numPr>
        <w:autoSpaceDE w:val="0"/>
        <w:autoSpaceDN w:val="0"/>
        <w:adjustRightInd w:val="0"/>
        <w:snapToGrid w:val="0"/>
        <w:spacing w:line="360" w:lineRule="auto"/>
        <w:rPr>
          <w:rFonts w:ascii="宋体" w:hAnsi="宋体" w:cs="宋体"/>
          <w:szCs w:val="21"/>
          <w:highlight w:val="none"/>
          <w:lang w:eastAsia="zh-TW"/>
        </w:rPr>
      </w:pPr>
      <w:r>
        <w:rPr>
          <w:rFonts w:hint="eastAsia" w:ascii="宋体" w:hAnsi="宋体" w:cs="宋体"/>
          <w:szCs w:val="21"/>
          <w:highlight w:val="none"/>
          <w:lang w:eastAsia="zh-TW"/>
        </w:rPr>
        <w:t>资格、符合性评审详见磋商文件第</w:t>
      </w:r>
      <w:r>
        <w:rPr>
          <w:rFonts w:hint="eastAsia" w:ascii="宋体" w:hAnsi="宋体" w:cs="宋体"/>
          <w:szCs w:val="21"/>
          <w:highlight w:val="none"/>
        </w:rPr>
        <w:t>四</w:t>
      </w:r>
      <w:r>
        <w:rPr>
          <w:rFonts w:hint="eastAsia" w:ascii="宋体" w:hAnsi="宋体" w:cs="宋体"/>
          <w:szCs w:val="21"/>
          <w:highlight w:val="none"/>
          <w:lang w:eastAsia="zh-TW"/>
        </w:rPr>
        <w:t>章的《资格性、符合性评审表》，未能通过资格性、符合性审查被认定为无效响应</w:t>
      </w:r>
      <w:r>
        <w:rPr>
          <w:rFonts w:hint="eastAsia"/>
          <w:highlight w:val="none"/>
        </w:rPr>
        <w:t>，磋商小组应当现场告知有关供应商</w:t>
      </w:r>
      <w:r>
        <w:rPr>
          <w:rFonts w:hint="eastAsia" w:ascii="宋体" w:hAnsi="宋体" w:cs="宋体"/>
          <w:szCs w:val="21"/>
          <w:highlight w:val="none"/>
          <w:lang w:eastAsia="zh-TW"/>
        </w:rPr>
        <w:t>。</w:t>
      </w:r>
      <w:r>
        <w:rPr>
          <w:rFonts w:hint="eastAsia" w:ascii="宋体" w:hAnsi="宋体" w:cs="宋体"/>
          <w:highlight w:val="none"/>
        </w:rPr>
        <w:t>只</w:t>
      </w:r>
      <w:r>
        <w:rPr>
          <w:rFonts w:hint="eastAsia"/>
          <w:highlight w:val="none"/>
        </w:rPr>
        <w:t>有全部满足《资格性和符合性审查表》所列各项要求的投标才是有效投标，只要不满足资格性和符合性条款中所列各项要求之一的，将被认定为无效投标。对投标有效性认定意见不一致的，磋商小组按照少数服从多数的原则确定。</w:t>
      </w:r>
    </w:p>
    <w:p>
      <w:pPr>
        <w:numPr>
          <w:ilvl w:val="1"/>
          <w:numId w:val="45"/>
        </w:numPr>
        <w:autoSpaceDE w:val="0"/>
        <w:autoSpaceDN w:val="0"/>
        <w:adjustRightInd w:val="0"/>
        <w:snapToGrid w:val="0"/>
        <w:spacing w:line="360" w:lineRule="auto"/>
        <w:rPr>
          <w:rFonts w:ascii="宋体" w:hAnsi="宋体" w:cs="宋体"/>
          <w:color w:val="000000"/>
          <w:szCs w:val="21"/>
          <w:highlight w:val="none"/>
          <w:lang w:eastAsia="zh-TW"/>
        </w:rPr>
      </w:pPr>
      <w:r>
        <w:rPr>
          <w:rFonts w:hint="eastAsia" w:ascii="宋体" w:hAnsi="宋体" w:cs="宋体"/>
          <w:szCs w:val="21"/>
          <w:highlight w:val="none"/>
          <w:lang w:eastAsia="zh-TW"/>
        </w:rPr>
        <w:t>磋商小组所有成员应当集中与单一供应商（以响应供应商签到顺序为准）分别进行</w:t>
      </w:r>
      <w:r>
        <w:rPr>
          <w:rFonts w:hint="eastAsia" w:ascii="宋体" w:hAnsi="宋体"/>
          <w:highlight w:val="none"/>
        </w:rPr>
        <w:t>一轮或多轮的</w:t>
      </w:r>
      <w:r>
        <w:rPr>
          <w:rFonts w:hint="eastAsia"/>
          <w:highlight w:val="none"/>
        </w:rPr>
        <w:t>磋商</w:t>
      </w:r>
      <w:r>
        <w:rPr>
          <w:rFonts w:hint="eastAsia" w:ascii="宋体" w:hAnsi="宋体" w:cs="宋体"/>
          <w:szCs w:val="21"/>
          <w:highlight w:val="none"/>
          <w:lang w:eastAsia="zh-TW"/>
        </w:rPr>
        <w:t>，并给予所有参加磋商的响应供应商平等</w:t>
      </w:r>
      <w:r>
        <w:rPr>
          <w:rFonts w:hint="eastAsia" w:ascii="宋体" w:hAnsi="宋体" w:cs="宋体"/>
          <w:color w:val="000000"/>
          <w:szCs w:val="21"/>
          <w:highlight w:val="none"/>
          <w:lang w:eastAsia="zh-TW"/>
        </w:rPr>
        <w:t>的磋商机会。</w:t>
      </w:r>
    </w:p>
    <w:p>
      <w:pPr>
        <w:numPr>
          <w:ilvl w:val="1"/>
          <w:numId w:val="45"/>
        </w:numPr>
        <w:autoSpaceDE w:val="0"/>
        <w:autoSpaceDN w:val="0"/>
        <w:adjustRightInd w:val="0"/>
        <w:snapToGrid w:val="0"/>
        <w:spacing w:line="360" w:lineRule="auto"/>
        <w:rPr>
          <w:rFonts w:ascii="宋体" w:hAnsi="宋体" w:cs="宋体"/>
          <w:color w:val="000000"/>
          <w:szCs w:val="21"/>
          <w:highlight w:val="none"/>
          <w:lang w:eastAsia="zh-TW"/>
        </w:rPr>
      </w:pPr>
      <w:r>
        <w:rPr>
          <w:rFonts w:hint="eastAsia" w:ascii="宋体" w:hAnsi="宋体" w:cs="宋体"/>
          <w:color w:val="000000"/>
          <w:szCs w:val="21"/>
          <w:highlight w:val="none"/>
          <w:lang w:eastAsia="zh-TW"/>
        </w:rPr>
        <w:t>在磋商过程中，磋商小组可以根据磋商文件和磋商情况实质性变动采购需求中的技术、服务要求以及合同草案条款，但不得变动磋商文件中的其他内容。实质性变动的内容，须经采购人代表确认。</w:t>
      </w:r>
    </w:p>
    <w:p>
      <w:pPr>
        <w:numPr>
          <w:ilvl w:val="1"/>
          <w:numId w:val="45"/>
        </w:numPr>
        <w:autoSpaceDE w:val="0"/>
        <w:autoSpaceDN w:val="0"/>
        <w:adjustRightInd w:val="0"/>
        <w:snapToGrid w:val="0"/>
        <w:spacing w:line="360" w:lineRule="auto"/>
        <w:rPr>
          <w:rFonts w:ascii="宋体" w:hAnsi="宋体" w:cs="宋体"/>
          <w:color w:val="000000"/>
          <w:szCs w:val="21"/>
          <w:highlight w:val="none"/>
          <w:lang w:eastAsia="zh-TW"/>
        </w:rPr>
      </w:pPr>
      <w:r>
        <w:rPr>
          <w:rFonts w:hint="eastAsia" w:ascii="宋体" w:hAnsi="宋体" w:cs="宋体"/>
          <w:color w:val="000000"/>
          <w:szCs w:val="21"/>
          <w:highlight w:val="none"/>
          <w:lang w:eastAsia="zh-TW"/>
        </w:rPr>
        <w:t>对磋商文件作出实质性变动是磋商文件的有效组成部分，磋商小组应当及时以书面形式同时通知所有参加磋商的响应供应商。供应商应当按照磋商文件的变动情况和磋商小组的要求重新提交响应文件，并由其法定代表人或授权代表签字或者加盖公章。</w:t>
      </w:r>
    </w:p>
    <w:p>
      <w:pPr>
        <w:numPr>
          <w:ilvl w:val="1"/>
          <w:numId w:val="45"/>
        </w:numPr>
        <w:autoSpaceDE w:val="0"/>
        <w:autoSpaceDN w:val="0"/>
        <w:adjustRightInd w:val="0"/>
        <w:snapToGrid w:val="0"/>
        <w:spacing w:line="360" w:lineRule="auto"/>
        <w:rPr>
          <w:rFonts w:ascii="宋体" w:hAnsi="宋体" w:cs="宋体"/>
          <w:color w:val="000000"/>
          <w:szCs w:val="21"/>
          <w:highlight w:val="none"/>
          <w:lang w:eastAsia="zh-TW"/>
        </w:rPr>
      </w:pPr>
      <w:r>
        <w:rPr>
          <w:rFonts w:hint="eastAsia" w:ascii="宋体" w:hAnsi="宋体" w:cs="宋体"/>
          <w:color w:val="000000"/>
          <w:szCs w:val="21"/>
          <w:highlight w:val="none"/>
          <w:lang w:eastAsia="zh-TW"/>
        </w:rPr>
        <w:t>在磋商中，磋商小组及有关当事人应当严格遵守保密原则，任何人不得透露与磋商有关的其他响应供应商的技术资料、价格和其他信息。</w:t>
      </w:r>
    </w:p>
    <w:p>
      <w:pPr>
        <w:numPr>
          <w:ilvl w:val="1"/>
          <w:numId w:val="45"/>
        </w:numPr>
        <w:autoSpaceDE w:val="0"/>
        <w:autoSpaceDN w:val="0"/>
        <w:adjustRightInd w:val="0"/>
        <w:snapToGrid w:val="0"/>
        <w:spacing w:line="360" w:lineRule="auto"/>
        <w:rPr>
          <w:rFonts w:ascii="宋体" w:hAnsi="宋体" w:cs="宋体"/>
          <w:szCs w:val="21"/>
          <w:highlight w:val="none"/>
          <w:lang w:eastAsia="zh-TW"/>
        </w:rPr>
      </w:pPr>
      <w:r>
        <w:rPr>
          <w:rFonts w:hint="eastAsia" w:ascii="宋体" w:hAnsi="宋体" w:cs="宋体"/>
          <w:color w:val="000000"/>
          <w:szCs w:val="21"/>
          <w:highlight w:val="none"/>
          <w:lang w:eastAsia="zh-TW"/>
        </w:rPr>
        <w:t>磋商文件能够详细列明采购标的的技术、服务要求的，磋商结束后，磋商小组要求所有作出实质性响应的有效供应商应在规定的时间内提交最后磋商报价；</w:t>
      </w:r>
    </w:p>
    <w:p>
      <w:pPr>
        <w:numPr>
          <w:ilvl w:val="1"/>
          <w:numId w:val="45"/>
        </w:numPr>
        <w:autoSpaceDE w:val="0"/>
        <w:autoSpaceDN w:val="0"/>
        <w:adjustRightInd w:val="0"/>
        <w:snapToGrid w:val="0"/>
        <w:spacing w:line="360" w:lineRule="auto"/>
        <w:rPr>
          <w:rFonts w:ascii="宋体" w:hAnsi="宋体" w:cs="宋体"/>
          <w:szCs w:val="21"/>
          <w:highlight w:val="none"/>
          <w:lang w:eastAsia="zh-TW"/>
        </w:rPr>
      </w:pPr>
      <w:r>
        <w:rPr>
          <w:rFonts w:hint="eastAsia" w:ascii="宋体" w:hAnsi="宋体" w:cs="宋体"/>
          <w:szCs w:val="21"/>
          <w:highlight w:val="none"/>
          <w:lang w:eastAsia="zh-TW"/>
        </w:rPr>
        <w:t>如出现磋商文件不能详细列明采购标的的技术、服务要求，需经磋商由供应商最终设计方案或解决方案的，磋商结束后，磋商小组按照少数服从多数的原则，投票推荐3家以上供应商的设计方案或者解决方案在规定的时间内提交最后磋商报价（最后磋商报价时间由磋商小组视磋商进程决定）。</w:t>
      </w:r>
    </w:p>
    <w:p>
      <w:pPr>
        <w:numPr>
          <w:ilvl w:val="1"/>
          <w:numId w:val="45"/>
        </w:numPr>
        <w:autoSpaceDE w:val="0"/>
        <w:autoSpaceDN w:val="0"/>
        <w:adjustRightInd w:val="0"/>
        <w:snapToGrid w:val="0"/>
        <w:spacing w:line="360" w:lineRule="auto"/>
        <w:rPr>
          <w:rFonts w:ascii="宋体" w:hAnsi="宋体" w:cs="宋体"/>
          <w:szCs w:val="21"/>
          <w:highlight w:val="none"/>
          <w:lang w:eastAsia="zh-TW"/>
        </w:rPr>
      </w:pPr>
      <w:r>
        <w:rPr>
          <w:rFonts w:hint="eastAsia" w:ascii="宋体" w:cs="宋体"/>
          <w:kern w:val="0"/>
          <w:szCs w:val="21"/>
          <w:highlight w:val="none"/>
        </w:rPr>
        <w:t>最后磋商报价不对所有响应供应商进行公开唱出。最后磋商报价是供应商响应文件的有效组成部分。</w:t>
      </w:r>
    </w:p>
    <w:p>
      <w:pPr>
        <w:numPr>
          <w:ilvl w:val="1"/>
          <w:numId w:val="45"/>
        </w:numPr>
        <w:tabs>
          <w:tab w:val="left" w:pos="640"/>
          <w:tab w:val="clear" w:pos="567"/>
        </w:tabs>
        <w:autoSpaceDE w:val="0"/>
        <w:autoSpaceDN w:val="0"/>
        <w:adjustRightInd w:val="0"/>
        <w:snapToGrid w:val="0"/>
        <w:spacing w:line="360" w:lineRule="auto"/>
        <w:rPr>
          <w:rFonts w:ascii="宋体" w:hAnsi="宋体" w:cs="宋体"/>
          <w:color w:val="000000"/>
          <w:szCs w:val="21"/>
          <w:highlight w:val="none"/>
          <w:lang w:eastAsia="zh-TW"/>
        </w:rPr>
      </w:pPr>
      <w:r>
        <w:rPr>
          <w:rFonts w:hint="eastAsia" w:ascii="宋体" w:hAnsi="宋体" w:cs="宋体"/>
          <w:color w:val="000000"/>
          <w:szCs w:val="21"/>
          <w:highlight w:val="none"/>
        </w:rPr>
        <w:t>磋商小组认为响应</w:t>
      </w:r>
      <w:r>
        <w:rPr>
          <w:rFonts w:hint="eastAsia" w:ascii="宋体" w:hAnsi="宋体" w:cs="宋体"/>
          <w:color w:val="000000"/>
          <w:szCs w:val="21"/>
          <w:highlight w:val="none"/>
          <w:lang w:eastAsia="zh-TW"/>
        </w:rPr>
        <w:t>供应商的报价明显低于其他通过</w:t>
      </w:r>
      <w:r>
        <w:rPr>
          <w:rFonts w:hint="eastAsia" w:ascii="宋体" w:hAnsi="宋体" w:cs="宋体"/>
          <w:color w:val="000000"/>
          <w:szCs w:val="21"/>
          <w:highlight w:val="none"/>
        </w:rPr>
        <w:t>资格性、</w:t>
      </w:r>
      <w:r>
        <w:rPr>
          <w:rFonts w:hint="eastAsia" w:ascii="宋体" w:hAnsi="宋体" w:cs="宋体"/>
          <w:color w:val="000000"/>
          <w:szCs w:val="21"/>
          <w:highlight w:val="none"/>
          <w:lang w:eastAsia="zh-TW"/>
        </w:rPr>
        <w:t>符合性审查</w:t>
      </w:r>
      <w:r>
        <w:rPr>
          <w:rFonts w:hint="eastAsia" w:ascii="宋体" w:hAnsi="宋体" w:cs="宋体"/>
          <w:color w:val="000000"/>
          <w:szCs w:val="21"/>
          <w:highlight w:val="none"/>
        </w:rPr>
        <w:t>的响应</w:t>
      </w:r>
      <w:r>
        <w:rPr>
          <w:rFonts w:hint="eastAsia" w:ascii="宋体" w:hAnsi="宋体" w:cs="宋体"/>
          <w:color w:val="000000"/>
          <w:szCs w:val="21"/>
          <w:highlight w:val="none"/>
          <w:lang w:eastAsia="zh-TW"/>
        </w:rPr>
        <w:t>供应商</w:t>
      </w:r>
      <w:r>
        <w:rPr>
          <w:rFonts w:hint="eastAsia" w:ascii="宋体" w:hAnsi="宋体" w:cs="宋体"/>
          <w:color w:val="000000"/>
          <w:szCs w:val="21"/>
          <w:highlight w:val="none"/>
        </w:rPr>
        <w:t>的</w:t>
      </w:r>
      <w:r>
        <w:rPr>
          <w:rFonts w:hint="eastAsia" w:ascii="宋体" w:hAnsi="宋体" w:cs="宋体"/>
          <w:color w:val="000000"/>
          <w:szCs w:val="21"/>
          <w:highlight w:val="none"/>
          <w:lang w:eastAsia="zh-TW"/>
        </w:rPr>
        <w:t>报价，有可能影响产品质量或者不能诚信履约的，</w:t>
      </w:r>
      <w:r>
        <w:rPr>
          <w:rFonts w:hint="eastAsia" w:ascii="宋体" w:hAnsi="宋体" w:cs="宋体"/>
          <w:color w:val="000000"/>
          <w:szCs w:val="21"/>
          <w:highlight w:val="none"/>
        </w:rPr>
        <w:t>响应</w:t>
      </w:r>
      <w:r>
        <w:rPr>
          <w:rFonts w:hint="eastAsia" w:ascii="宋体" w:hAnsi="宋体" w:cs="宋体"/>
          <w:color w:val="000000"/>
          <w:szCs w:val="21"/>
          <w:highlight w:val="none"/>
          <w:lang w:eastAsia="zh-TW"/>
        </w:rPr>
        <w:t>供应商不能合理说明或不能提供相关证明材料的，磋商小组将该报价作为报价无效处理</w:t>
      </w:r>
      <w:r>
        <w:rPr>
          <w:rFonts w:hint="eastAsia" w:ascii="宋体" w:hAnsi="宋体" w:cs="宋体"/>
          <w:color w:val="000000"/>
          <w:szCs w:val="21"/>
          <w:highlight w:val="none"/>
        </w:rPr>
        <w:t>。</w:t>
      </w:r>
    </w:p>
    <w:p>
      <w:pPr>
        <w:numPr>
          <w:ilvl w:val="1"/>
          <w:numId w:val="45"/>
        </w:numPr>
        <w:autoSpaceDE w:val="0"/>
        <w:autoSpaceDN w:val="0"/>
        <w:adjustRightInd w:val="0"/>
        <w:snapToGrid w:val="0"/>
        <w:spacing w:line="360" w:lineRule="auto"/>
        <w:rPr>
          <w:rFonts w:ascii="宋体" w:hAnsi="宋体" w:cs="宋体"/>
          <w:color w:val="000000"/>
          <w:szCs w:val="21"/>
          <w:highlight w:val="none"/>
          <w:lang w:eastAsia="zh-TW"/>
        </w:rPr>
      </w:pPr>
      <w:r>
        <w:rPr>
          <w:rFonts w:hint="eastAsia" w:ascii="宋体" w:cs="宋体"/>
          <w:kern w:val="0"/>
          <w:szCs w:val="21"/>
          <w:highlight w:val="none"/>
        </w:rPr>
        <w:t>报价修正误差的原则如下：</w:t>
      </w:r>
    </w:p>
    <w:p>
      <w:pPr>
        <w:numPr>
          <w:ilvl w:val="2"/>
          <w:numId w:val="45"/>
        </w:numPr>
        <w:tabs>
          <w:tab w:val="left" w:pos="851"/>
          <w:tab w:val="left" w:pos="1276"/>
          <w:tab w:val="left" w:pos="1418"/>
          <w:tab w:val="clear" w:pos="1135"/>
        </w:tabs>
        <w:autoSpaceDE w:val="0"/>
        <w:autoSpaceDN w:val="0"/>
        <w:adjustRightInd w:val="0"/>
        <w:snapToGrid w:val="0"/>
        <w:spacing w:line="360" w:lineRule="auto"/>
        <w:ind w:left="1418" w:hanging="850"/>
        <w:rPr>
          <w:rFonts w:ascii="宋体" w:hAnsi="宋体" w:cs="宋体"/>
          <w:color w:val="000000"/>
          <w:szCs w:val="21"/>
          <w:highlight w:val="none"/>
          <w:lang w:eastAsia="zh-TW"/>
        </w:rPr>
      </w:pPr>
      <w:r>
        <w:rPr>
          <w:rFonts w:hint="eastAsia" w:ascii="宋体" w:cs="宋体"/>
          <w:kern w:val="0"/>
          <w:szCs w:val="21"/>
          <w:highlight w:val="none"/>
        </w:rPr>
        <w:t>响应文件中的大写金额和小写金额不一致的，以大写金额为准；</w:t>
      </w:r>
    </w:p>
    <w:p>
      <w:pPr>
        <w:numPr>
          <w:ilvl w:val="2"/>
          <w:numId w:val="45"/>
        </w:numPr>
        <w:tabs>
          <w:tab w:val="left" w:pos="851"/>
          <w:tab w:val="left" w:pos="1418"/>
          <w:tab w:val="left" w:pos="1560"/>
        </w:tabs>
        <w:autoSpaceDE w:val="0"/>
        <w:autoSpaceDN w:val="0"/>
        <w:adjustRightInd w:val="0"/>
        <w:snapToGrid w:val="0"/>
        <w:spacing w:line="360" w:lineRule="auto"/>
        <w:rPr>
          <w:highlight w:val="none"/>
        </w:rPr>
      </w:pPr>
      <w:r>
        <w:rPr>
          <w:rFonts w:hint="eastAsia"/>
          <w:highlight w:val="none"/>
        </w:rPr>
        <w:t>总价金额与按单价汇总金额不一致的，以单价金额计算结果为准；单价金额小数点有明显错位的，应以总价为准，并修改单价；</w:t>
      </w:r>
    </w:p>
    <w:p>
      <w:pPr>
        <w:numPr>
          <w:ilvl w:val="2"/>
          <w:numId w:val="45"/>
        </w:numPr>
        <w:tabs>
          <w:tab w:val="left" w:pos="851"/>
          <w:tab w:val="left" w:pos="1418"/>
          <w:tab w:val="left" w:pos="1560"/>
        </w:tabs>
        <w:autoSpaceDE w:val="0"/>
        <w:autoSpaceDN w:val="0"/>
        <w:adjustRightInd w:val="0"/>
        <w:snapToGrid w:val="0"/>
        <w:spacing w:line="360" w:lineRule="auto"/>
        <w:rPr>
          <w:highlight w:val="none"/>
        </w:rPr>
      </w:pPr>
      <w:r>
        <w:rPr>
          <w:rFonts w:hint="eastAsia" w:ascii="宋体" w:cs="宋体"/>
          <w:kern w:val="0"/>
          <w:szCs w:val="21"/>
          <w:highlight w:val="none"/>
        </w:rPr>
        <w:t>对不同文字文本响应文件的解释发生异议的，以中文文本为准；</w:t>
      </w:r>
    </w:p>
    <w:p>
      <w:pPr>
        <w:numPr>
          <w:ilvl w:val="1"/>
          <w:numId w:val="45"/>
        </w:numPr>
        <w:autoSpaceDE w:val="0"/>
        <w:autoSpaceDN w:val="0"/>
        <w:adjustRightInd w:val="0"/>
        <w:snapToGrid w:val="0"/>
        <w:spacing w:line="360" w:lineRule="auto"/>
        <w:rPr>
          <w:rFonts w:ascii="宋体" w:cs="宋体"/>
          <w:kern w:val="0"/>
          <w:szCs w:val="21"/>
          <w:highlight w:val="none"/>
        </w:rPr>
      </w:pPr>
      <w:r>
        <w:rPr>
          <w:rFonts w:hint="eastAsia" w:ascii="宋体" w:cs="宋体"/>
          <w:kern w:val="0"/>
          <w:szCs w:val="21"/>
          <w:highlight w:val="none"/>
        </w:rPr>
        <w:t>磋商小组按上述修正误差的原则调整的价格对其响应供应商具有约束力。如果响应供应商不接受修正后的价格，其报价将被拒绝。</w:t>
      </w:r>
    </w:p>
    <w:p>
      <w:pPr>
        <w:numPr>
          <w:ilvl w:val="1"/>
          <w:numId w:val="45"/>
        </w:numPr>
        <w:autoSpaceDE w:val="0"/>
        <w:autoSpaceDN w:val="0"/>
        <w:adjustRightInd w:val="0"/>
        <w:snapToGrid w:val="0"/>
        <w:spacing w:line="360" w:lineRule="auto"/>
        <w:rPr>
          <w:rFonts w:ascii="宋体" w:cs="宋体"/>
          <w:kern w:val="0"/>
          <w:szCs w:val="21"/>
          <w:highlight w:val="none"/>
        </w:rPr>
      </w:pPr>
      <w:r>
        <w:rPr>
          <w:rFonts w:hint="eastAsia" w:ascii="宋体" w:cs="宋体"/>
          <w:kern w:val="0"/>
          <w:szCs w:val="21"/>
          <w:highlight w:val="none"/>
        </w:rPr>
        <w:t>磋商小组将按照投标资料表中确定的评标方法和本磋商文件第四章中的评审标准进行评标。</w:t>
      </w:r>
    </w:p>
    <w:p>
      <w:pPr>
        <w:numPr>
          <w:ilvl w:val="1"/>
          <w:numId w:val="45"/>
        </w:numPr>
        <w:autoSpaceDE w:val="0"/>
        <w:autoSpaceDN w:val="0"/>
        <w:adjustRightInd w:val="0"/>
        <w:snapToGrid w:val="0"/>
        <w:spacing w:line="360" w:lineRule="auto"/>
        <w:rPr>
          <w:rFonts w:ascii="宋体" w:cs="宋体"/>
          <w:kern w:val="0"/>
          <w:szCs w:val="21"/>
          <w:highlight w:val="none"/>
        </w:rPr>
      </w:pPr>
      <w:r>
        <w:rPr>
          <w:rFonts w:hint="eastAsia" w:ascii="宋体" w:cs="宋体"/>
          <w:kern w:val="0"/>
          <w:szCs w:val="21"/>
          <w:highlight w:val="none"/>
        </w:rPr>
        <w:t>除磋商资料表另有规定的，磋商小组根据综合评分情况按照评审得分由高到低推荐3名成交候选人。评审得分相同的，按照最后磋商报价由低到高的顺序推荐。评审得分且最后磋商报价相同的，按照技术指标优劣顺序推荐。</w:t>
      </w:r>
    </w:p>
    <w:p>
      <w:pPr>
        <w:numPr>
          <w:ilvl w:val="1"/>
          <w:numId w:val="45"/>
        </w:numPr>
        <w:autoSpaceDE w:val="0"/>
        <w:autoSpaceDN w:val="0"/>
        <w:adjustRightInd w:val="0"/>
        <w:snapToGrid w:val="0"/>
        <w:spacing w:line="360" w:lineRule="auto"/>
        <w:rPr>
          <w:rFonts w:ascii="宋体" w:cs="宋体"/>
          <w:kern w:val="0"/>
          <w:szCs w:val="21"/>
          <w:highlight w:val="none"/>
        </w:rPr>
      </w:pPr>
      <w:r>
        <w:rPr>
          <w:rFonts w:hint="eastAsia" w:ascii="宋体" w:cs="宋体"/>
          <w:kern w:val="0"/>
          <w:szCs w:val="21"/>
          <w:highlight w:val="none"/>
        </w:rPr>
        <w:t>评审报告应当由磋商小组全体人员签字认可。磋商小组成员对评审报告有异议的，磋商小组按照少数服从多数的原则推荐成交候选人，采购程序继续进行。对评审报告有异议的磋商小组成员，应当在报告上签署不同意见并说明理由，由磋商小组书面记录相关情况。磋商小组成员拒绝在报告上签字又不书面说明其不同意见和理由的，视为同意评审报告</w:t>
      </w:r>
      <w:r>
        <w:rPr>
          <w:rFonts w:ascii="宋体" w:cs="宋体"/>
          <w:kern w:val="0"/>
          <w:szCs w:val="21"/>
          <w:highlight w:val="none"/>
        </w:rPr>
        <w:t>。</w:t>
      </w:r>
    </w:p>
    <w:p>
      <w:pPr>
        <w:numPr>
          <w:ilvl w:val="1"/>
          <w:numId w:val="45"/>
        </w:numPr>
        <w:autoSpaceDE w:val="0"/>
        <w:autoSpaceDN w:val="0"/>
        <w:adjustRightInd w:val="0"/>
        <w:snapToGrid w:val="0"/>
        <w:spacing w:line="360" w:lineRule="auto"/>
        <w:rPr>
          <w:rFonts w:ascii="宋体" w:cs="宋体"/>
          <w:kern w:val="0"/>
          <w:szCs w:val="21"/>
          <w:highlight w:val="none"/>
        </w:rPr>
      </w:pPr>
      <w:r>
        <w:rPr>
          <w:rFonts w:hint="eastAsia" w:ascii="宋体" w:cs="宋体"/>
          <w:kern w:val="0"/>
          <w:szCs w:val="21"/>
          <w:highlight w:val="none"/>
        </w:rPr>
        <w:t>出现下列情形之一的，招标采购单位终止竞争性磋商采购活动：</w:t>
      </w:r>
    </w:p>
    <w:p>
      <w:pPr>
        <w:numPr>
          <w:ilvl w:val="2"/>
          <w:numId w:val="45"/>
        </w:numPr>
        <w:tabs>
          <w:tab w:val="left" w:pos="851"/>
          <w:tab w:val="left" w:pos="1418"/>
          <w:tab w:val="left" w:pos="1560"/>
        </w:tabs>
        <w:autoSpaceDE w:val="0"/>
        <w:autoSpaceDN w:val="0"/>
        <w:adjustRightInd w:val="0"/>
        <w:snapToGrid w:val="0"/>
        <w:spacing w:line="360" w:lineRule="auto"/>
        <w:rPr>
          <w:rFonts w:ascii="宋体" w:cs="宋体"/>
          <w:kern w:val="0"/>
          <w:szCs w:val="21"/>
          <w:highlight w:val="none"/>
        </w:rPr>
      </w:pPr>
      <w:r>
        <w:rPr>
          <w:rFonts w:hint="eastAsia" w:ascii="宋体" w:cs="宋体"/>
          <w:kern w:val="0"/>
          <w:szCs w:val="21"/>
          <w:highlight w:val="none"/>
        </w:rPr>
        <w:t>因情况变化，不再符合规定的竞争性磋商采购方式适用情形的；</w:t>
      </w:r>
    </w:p>
    <w:p>
      <w:pPr>
        <w:numPr>
          <w:ilvl w:val="2"/>
          <w:numId w:val="45"/>
        </w:numPr>
        <w:tabs>
          <w:tab w:val="left" w:pos="851"/>
          <w:tab w:val="left" w:pos="1418"/>
          <w:tab w:val="left" w:pos="1560"/>
        </w:tabs>
        <w:autoSpaceDE w:val="0"/>
        <w:autoSpaceDN w:val="0"/>
        <w:adjustRightInd w:val="0"/>
        <w:snapToGrid w:val="0"/>
        <w:spacing w:line="360" w:lineRule="auto"/>
        <w:rPr>
          <w:rFonts w:ascii="宋体" w:cs="宋体"/>
          <w:kern w:val="0"/>
          <w:szCs w:val="21"/>
          <w:highlight w:val="none"/>
        </w:rPr>
      </w:pPr>
      <w:r>
        <w:rPr>
          <w:rFonts w:hint="eastAsia" w:ascii="宋体" w:cs="宋体"/>
          <w:kern w:val="0"/>
          <w:szCs w:val="21"/>
          <w:highlight w:val="none"/>
        </w:rPr>
        <w:t>出现影响采购公正的违法、违规行为的。</w:t>
      </w:r>
    </w:p>
    <w:p>
      <w:pPr>
        <w:numPr>
          <w:ilvl w:val="2"/>
          <w:numId w:val="45"/>
        </w:numPr>
        <w:tabs>
          <w:tab w:val="left" w:pos="851"/>
          <w:tab w:val="left" w:pos="1418"/>
          <w:tab w:val="left" w:pos="1560"/>
        </w:tabs>
        <w:autoSpaceDE w:val="0"/>
        <w:autoSpaceDN w:val="0"/>
        <w:adjustRightInd w:val="0"/>
        <w:snapToGrid w:val="0"/>
        <w:spacing w:line="360" w:lineRule="auto"/>
        <w:rPr>
          <w:rFonts w:ascii="宋体" w:cs="宋体"/>
          <w:kern w:val="0"/>
          <w:szCs w:val="21"/>
          <w:highlight w:val="none"/>
        </w:rPr>
      </w:pPr>
      <w:r>
        <w:rPr>
          <w:rFonts w:hint="eastAsia" w:ascii="宋体" w:cs="宋体"/>
          <w:kern w:val="0"/>
          <w:szCs w:val="21"/>
          <w:highlight w:val="none"/>
        </w:rPr>
        <w:t>除法律法规规定的情形外，在采购过程中符合要求的供应商或者报价未超过采购预算的供应商不足3家的。</w:t>
      </w:r>
    </w:p>
    <w:p>
      <w:pPr>
        <w:numPr>
          <w:ilvl w:val="1"/>
          <w:numId w:val="45"/>
        </w:numPr>
        <w:autoSpaceDE w:val="0"/>
        <w:autoSpaceDN w:val="0"/>
        <w:adjustRightInd w:val="0"/>
        <w:snapToGrid w:val="0"/>
        <w:spacing w:line="360" w:lineRule="auto"/>
        <w:rPr>
          <w:rFonts w:ascii="宋体" w:cs="宋体"/>
          <w:kern w:val="0"/>
          <w:szCs w:val="21"/>
          <w:highlight w:val="none"/>
        </w:rPr>
      </w:pPr>
      <w:r>
        <w:rPr>
          <w:rFonts w:hint="eastAsia" w:ascii="宋体" w:cs="宋体"/>
          <w:kern w:val="0"/>
          <w:szCs w:val="21"/>
          <w:highlight w:val="none"/>
        </w:rPr>
        <w:t>磋商小组提交评审报告和推荐成交意见报采购人确认，采购人在收到评审报告后在规定时间内，按照评审报告中推荐的成交候选人顺序确定成交供应商，也可以事先授权磋商小组直接确定成交供应商。</w:t>
      </w:r>
    </w:p>
    <w:p>
      <w:pPr>
        <w:numPr>
          <w:ilvl w:val="0"/>
          <w:numId w:val="45"/>
        </w:numPr>
        <w:autoSpaceDE w:val="0"/>
        <w:autoSpaceDN w:val="0"/>
        <w:adjustRightInd w:val="0"/>
        <w:snapToGrid w:val="0"/>
        <w:spacing w:line="360" w:lineRule="auto"/>
        <w:outlineLvl w:val="0"/>
        <w:rPr>
          <w:rFonts w:ascii="宋体" w:hAnsi="宋体"/>
          <w:b/>
          <w:bCs/>
          <w:color w:val="000000"/>
          <w:szCs w:val="21"/>
          <w:highlight w:val="none"/>
        </w:rPr>
      </w:pPr>
      <w:bookmarkStart w:id="60" w:name="_Toc497833916"/>
      <w:r>
        <w:rPr>
          <w:rFonts w:hint="eastAsia" w:ascii="宋体" w:hAnsi="宋体"/>
          <w:b/>
          <w:bCs/>
          <w:color w:val="000000"/>
          <w:szCs w:val="21"/>
          <w:highlight w:val="none"/>
        </w:rPr>
        <w:t>确定成交结果</w:t>
      </w:r>
      <w:bookmarkEnd w:id="60"/>
    </w:p>
    <w:p>
      <w:pPr>
        <w:numPr>
          <w:ilvl w:val="1"/>
          <w:numId w:val="45"/>
        </w:numPr>
        <w:autoSpaceDE w:val="0"/>
        <w:autoSpaceDN w:val="0"/>
        <w:adjustRightInd w:val="0"/>
        <w:snapToGrid w:val="0"/>
        <w:spacing w:line="360" w:lineRule="auto"/>
        <w:rPr>
          <w:rFonts w:ascii="宋体" w:hAnsi="宋体" w:cs="宋体"/>
          <w:color w:val="000000"/>
          <w:szCs w:val="21"/>
          <w:highlight w:val="none"/>
          <w:lang w:eastAsia="zh-TW"/>
        </w:rPr>
      </w:pPr>
      <w:r>
        <w:rPr>
          <w:rFonts w:hint="eastAsia" w:ascii="宋体" w:hAnsi="宋体" w:cs="宋体"/>
          <w:color w:val="000000"/>
          <w:szCs w:val="21"/>
          <w:highlight w:val="none"/>
          <w:lang w:eastAsia="zh-TW"/>
        </w:rPr>
        <w:t>成交供应商确定后，采购代理机构将在刊登本项目采购邀请的媒介上发布成交结果公告。不在成交名单之列者即为未成交供应商，采购代理机构不再以其他方式另行通知。</w:t>
      </w:r>
    </w:p>
    <w:p>
      <w:pPr>
        <w:numPr>
          <w:ilvl w:val="1"/>
          <w:numId w:val="45"/>
        </w:numPr>
        <w:autoSpaceDE w:val="0"/>
        <w:autoSpaceDN w:val="0"/>
        <w:adjustRightInd w:val="0"/>
        <w:snapToGrid w:val="0"/>
        <w:spacing w:line="360" w:lineRule="auto"/>
        <w:rPr>
          <w:rFonts w:ascii="宋体" w:hAnsi="宋体" w:cs="宋体"/>
          <w:color w:val="000000"/>
          <w:szCs w:val="21"/>
          <w:highlight w:val="none"/>
          <w:lang w:eastAsia="zh-TW"/>
        </w:rPr>
      </w:pPr>
      <w:r>
        <w:rPr>
          <w:rFonts w:hint="eastAsia" w:ascii="宋体" w:hAnsi="宋体" w:cs="宋体"/>
          <w:color w:val="000000"/>
          <w:szCs w:val="21"/>
          <w:highlight w:val="none"/>
          <w:lang w:eastAsia="zh-TW"/>
        </w:rPr>
        <w:t>成交结果公告后，采购代理机构同时向成交供应商发出《成交通知书》，向采购人及未成交供应商发出《成交结果通知书》，《成交通知书》对成交供应商和采购人具有同等法律效力。</w:t>
      </w:r>
    </w:p>
    <w:p>
      <w:pPr>
        <w:numPr>
          <w:ilvl w:val="1"/>
          <w:numId w:val="45"/>
        </w:numPr>
        <w:autoSpaceDE w:val="0"/>
        <w:autoSpaceDN w:val="0"/>
        <w:adjustRightInd w:val="0"/>
        <w:snapToGrid w:val="0"/>
        <w:spacing w:line="360" w:lineRule="auto"/>
        <w:rPr>
          <w:rFonts w:ascii="宋体" w:hAnsi="宋体" w:cs="宋体"/>
          <w:color w:val="000000"/>
          <w:szCs w:val="21"/>
          <w:highlight w:val="none"/>
          <w:lang w:eastAsia="zh-TW"/>
        </w:rPr>
      </w:pPr>
      <w:r>
        <w:rPr>
          <w:rFonts w:hint="eastAsia" w:ascii="宋体" w:cs="宋体"/>
          <w:kern w:val="0"/>
          <w:szCs w:val="21"/>
          <w:highlight w:val="none"/>
        </w:rPr>
        <w:t>《成交通知书》将作为授予合同资格的合法依据，是合同的一个组成部分。</w:t>
      </w:r>
    </w:p>
    <w:p>
      <w:pPr>
        <w:numPr>
          <w:ilvl w:val="0"/>
          <w:numId w:val="45"/>
        </w:numPr>
        <w:autoSpaceDE w:val="0"/>
        <w:autoSpaceDN w:val="0"/>
        <w:adjustRightInd w:val="0"/>
        <w:snapToGrid w:val="0"/>
        <w:spacing w:line="360" w:lineRule="auto"/>
        <w:outlineLvl w:val="0"/>
        <w:rPr>
          <w:rFonts w:ascii="宋体" w:hAnsi="宋体"/>
          <w:b/>
          <w:bCs/>
          <w:color w:val="000000"/>
          <w:szCs w:val="21"/>
          <w:highlight w:val="none"/>
        </w:rPr>
      </w:pPr>
      <w:bookmarkStart w:id="61" w:name="_Toc355879700"/>
      <w:bookmarkStart w:id="62" w:name="_Toc497833917"/>
      <w:r>
        <w:rPr>
          <w:rFonts w:hint="eastAsia" w:ascii="宋体" w:hAnsi="宋体"/>
          <w:b/>
          <w:bCs/>
          <w:color w:val="000000"/>
          <w:szCs w:val="21"/>
          <w:highlight w:val="none"/>
        </w:rPr>
        <w:t>质疑与回复</w:t>
      </w:r>
      <w:bookmarkEnd w:id="61"/>
      <w:bookmarkEnd w:id="62"/>
    </w:p>
    <w:p>
      <w:pPr>
        <w:numPr>
          <w:ilvl w:val="1"/>
          <w:numId w:val="45"/>
        </w:numPr>
        <w:autoSpaceDE w:val="0"/>
        <w:autoSpaceDN w:val="0"/>
        <w:adjustRightInd w:val="0"/>
        <w:snapToGrid w:val="0"/>
        <w:spacing w:line="360" w:lineRule="auto"/>
        <w:rPr>
          <w:rFonts w:ascii="宋体" w:hAnsi="宋体" w:cs="黑体"/>
          <w:b/>
          <w:bCs/>
          <w:color w:val="000000"/>
          <w:szCs w:val="21"/>
          <w:highlight w:val="none"/>
        </w:rPr>
      </w:pPr>
      <w:r>
        <w:rPr>
          <w:rFonts w:hint="eastAsia" w:ascii="宋体" w:hAnsi="宋体"/>
          <w:color w:val="000000"/>
          <w:szCs w:val="21"/>
          <w:highlight w:val="none"/>
        </w:rPr>
        <w:t>响应供应商有质疑时，应当以书面形式（加盖响应供应商公章）在质疑有效期限内向</w:t>
      </w:r>
      <w:r>
        <w:rPr>
          <w:rFonts w:hint="eastAsia" w:ascii="宋体" w:hAnsi="宋体" w:cs="宋体"/>
          <w:color w:val="000000"/>
          <w:szCs w:val="21"/>
          <w:highlight w:val="none"/>
        </w:rPr>
        <w:t>招标采购单位</w:t>
      </w:r>
      <w:r>
        <w:rPr>
          <w:rFonts w:hint="eastAsia" w:ascii="宋体" w:hAnsi="宋体"/>
          <w:color w:val="000000"/>
          <w:szCs w:val="21"/>
          <w:highlight w:val="none"/>
        </w:rPr>
        <w:t>提交质疑书原件，逾期质疑无效。响应供应商以电话、传真或电邮形式提交的质疑属于无效质疑。</w:t>
      </w:r>
    </w:p>
    <w:p>
      <w:pPr>
        <w:numPr>
          <w:ilvl w:val="1"/>
          <w:numId w:val="45"/>
        </w:numPr>
        <w:autoSpaceDE w:val="0"/>
        <w:autoSpaceDN w:val="0"/>
        <w:adjustRightInd w:val="0"/>
        <w:snapToGrid w:val="0"/>
        <w:spacing w:line="360" w:lineRule="auto"/>
        <w:rPr>
          <w:rFonts w:ascii="宋体" w:hAnsi="宋体" w:cs="黑体"/>
          <w:b/>
          <w:bCs/>
          <w:color w:val="000000"/>
          <w:szCs w:val="21"/>
          <w:highlight w:val="none"/>
        </w:rPr>
      </w:pPr>
      <w:r>
        <w:rPr>
          <w:rFonts w:hint="eastAsia" w:ascii="宋体" w:hAnsi="宋体"/>
          <w:color w:val="000000"/>
          <w:szCs w:val="21"/>
          <w:highlight w:val="none"/>
        </w:rPr>
        <w:t>质疑内容不得含有虚假、恶意成分。依据“谁主张谁举证”的原则，质疑者提供的质疑书应当包括下列主要内容：具体的质疑事项、事实依据及相关确凿的证明材料和注明事实的确切来源、响应供应商名称及地址、授权代表姓名及其联系电话、质疑时间，质疑书应当署名并由法定代表人或授权代表签字并加盖公章。</w:t>
      </w:r>
      <w:r>
        <w:rPr>
          <w:rFonts w:hint="eastAsia" w:ascii="宋体" w:hAnsi="宋体" w:cs="宋体"/>
          <w:color w:val="000000"/>
          <w:szCs w:val="21"/>
          <w:highlight w:val="none"/>
        </w:rPr>
        <w:t>招标采购单位</w:t>
      </w:r>
      <w:r>
        <w:rPr>
          <w:rFonts w:hint="eastAsia" w:ascii="宋体" w:hAnsi="宋体"/>
          <w:color w:val="000000"/>
          <w:szCs w:val="21"/>
          <w:highlight w:val="none"/>
        </w:rPr>
        <w:t>受理书面质疑书原件之日起，在规定的期限内作出答复。对于捏造事实、滥用维权扰乱采购秩序的恶意质疑者或举证不全查无实据被驳回次数在一年内达三次以上，将纳入不良行为记录名单并承担相应的法律责任。</w:t>
      </w:r>
    </w:p>
    <w:p>
      <w:pPr>
        <w:numPr>
          <w:ilvl w:val="1"/>
          <w:numId w:val="45"/>
        </w:numPr>
        <w:autoSpaceDE w:val="0"/>
        <w:autoSpaceDN w:val="0"/>
        <w:adjustRightInd w:val="0"/>
        <w:snapToGrid w:val="0"/>
        <w:spacing w:line="360" w:lineRule="auto"/>
        <w:rPr>
          <w:rFonts w:ascii="宋体" w:hAnsi="宋体" w:cs="黑体"/>
          <w:b/>
          <w:bCs/>
          <w:color w:val="000000"/>
          <w:szCs w:val="21"/>
          <w:highlight w:val="none"/>
        </w:rPr>
      </w:pPr>
      <w:r>
        <w:rPr>
          <w:rFonts w:hint="eastAsia" w:ascii="宋体" w:hAnsi="宋体" w:cs="宋体"/>
          <w:color w:val="000000"/>
          <w:szCs w:val="21"/>
          <w:highlight w:val="none"/>
        </w:rPr>
        <w:t>招标采购单位</w:t>
      </w:r>
      <w:r>
        <w:rPr>
          <w:rFonts w:hint="eastAsia" w:ascii="宋体" w:hAnsi="宋体"/>
          <w:color w:val="000000"/>
          <w:szCs w:val="21"/>
          <w:highlight w:val="none"/>
        </w:rPr>
        <w:t>在收到供应商的有效书面质疑后七个工作日内作出答复，但答复的内容不涉及商业秘密，质疑供应商对采购人、采购代理机构的质疑答复不满意，或采购人、采购代理机构未在规定期限内作出答复的，可以在答复期满后十五个工作日内向监督管理部门提出投诉。</w:t>
      </w:r>
    </w:p>
    <w:p>
      <w:pPr>
        <w:numPr>
          <w:ilvl w:val="0"/>
          <w:numId w:val="44"/>
        </w:numPr>
        <w:autoSpaceDE w:val="0"/>
        <w:autoSpaceDN w:val="0"/>
        <w:adjustRightInd w:val="0"/>
        <w:snapToGrid w:val="0"/>
        <w:spacing w:before="312" w:beforeLines="100" w:after="312" w:afterLines="100" w:line="360" w:lineRule="auto"/>
        <w:jc w:val="center"/>
        <w:outlineLvl w:val="0"/>
        <w:rPr>
          <w:rFonts w:ascii="宋体" w:hAnsi="宋体"/>
          <w:b/>
          <w:color w:val="000000"/>
          <w:sz w:val="28"/>
          <w:szCs w:val="28"/>
          <w:highlight w:val="none"/>
          <w:lang w:eastAsia="zh-TW"/>
        </w:rPr>
      </w:pPr>
      <w:bookmarkStart w:id="63" w:name="_Toc355879702"/>
      <w:bookmarkStart w:id="64" w:name="_Toc497833918"/>
      <w:r>
        <w:rPr>
          <w:rFonts w:hint="eastAsia" w:ascii="宋体" w:hAnsi="宋体"/>
          <w:b/>
          <w:color w:val="000000"/>
          <w:sz w:val="28"/>
          <w:szCs w:val="28"/>
          <w:highlight w:val="none"/>
          <w:lang w:eastAsia="zh-TW"/>
        </w:rPr>
        <w:t>授予合同</w:t>
      </w:r>
      <w:bookmarkEnd w:id="63"/>
      <w:bookmarkEnd w:id="64"/>
    </w:p>
    <w:p>
      <w:pPr>
        <w:numPr>
          <w:ilvl w:val="0"/>
          <w:numId w:val="45"/>
        </w:numPr>
        <w:autoSpaceDE w:val="0"/>
        <w:autoSpaceDN w:val="0"/>
        <w:adjustRightInd w:val="0"/>
        <w:snapToGrid w:val="0"/>
        <w:spacing w:line="360" w:lineRule="auto"/>
        <w:outlineLvl w:val="0"/>
        <w:rPr>
          <w:rFonts w:ascii="宋体" w:hAnsi="宋体"/>
          <w:b/>
          <w:bCs/>
          <w:color w:val="000000"/>
          <w:szCs w:val="21"/>
          <w:highlight w:val="none"/>
        </w:rPr>
      </w:pPr>
      <w:bookmarkStart w:id="65" w:name="_Toc355879703"/>
      <w:bookmarkStart w:id="66" w:name="_Toc497833919"/>
      <w:r>
        <w:rPr>
          <w:rFonts w:hint="eastAsia" w:ascii="宋体" w:hAnsi="宋体"/>
          <w:b/>
          <w:bCs/>
          <w:color w:val="000000"/>
          <w:szCs w:val="21"/>
          <w:highlight w:val="none"/>
        </w:rPr>
        <w:t>合同的订立</w:t>
      </w:r>
      <w:bookmarkEnd w:id="65"/>
      <w:bookmarkEnd w:id="66"/>
    </w:p>
    <w:p>
      <w:pPr>
        <w:numPr>
          <w:ilvl w:val="1"/>
          <w:numId w:val="45"/>
        </w:numPr>
        <w:autoSpaceDE w:val="0"/>
        <w:autoSpaceDN w:val="0"/>
        <w:adjustRightInd w:val="0"/>
        <w:snapToGrid w:val="0"/>
        <w:spacing w:line="360" w:lineRule="auto"/>
        <w:rPr>
          <w:rFonts w:ascii="宋体" w:hAnsi="宋体" w:cs="宋体"/>
          <w:szCs w:val="21"/>
          <w:highlight w:val="none"/>
        </w:rPr>
      </w:pPr>
      <w:r>
        <w:rPr>
          <w:rFonts w:hint="eastAsia" w:ascii="宋体" w:hAnsi="宋体" w:cs="宋体"/>
          <w:szCs w:val="21"/>
          <w:highlight w:val="none"/>
        </w:rPr>
        <w:t>除非磋商资料表另有规定， 采购人应当自成交通知书发出之日起三十日内，按照磋商文件要求和成交供应商响应文件承诺签订采购合同，但不得超出磋商文件和成交供应商响应文件的范围、也不得再行订立背离磋商文件确定的合同文本以及采购标的、规格型号、采购金额、采购数量、技术和服务要求等实质性内容的协议。</w:t>
      </w:r>
    </w:p>
    <w:p>
      <w:pPr>
        <w:numPr>
          <w:ilvl w:val="1"/>
          <w:numId w:val="45"/>
        </w:numPr>
        <w:autoSpaceDE w:val="0"/>
        <w:autoSpaceDN w:val="0"/>
        <w:adjustRightInd w:val="0"/>
        <w:snapToGrid w:val="0"/>
        <w:spacing w:line="360" w:lineRule="auto"/>
        <w:rPr>
          <w:rFonts w:ascii="宋体" w:hAnsi="宋体" w:cs="宋体"/>
          <w:szCs w:val="21"/>
          <w:highlight w:val="none"/>
        </w:rPr>
      </w:pPr>
      <w:r>
        <w:rPr>
          <w:rFonts w:hint="eastAsia" w:ascii="宋体" w:hAnsi="宋体" w:cs="宋体"/>
          <w:szCs w:val="21"/>
          <w:highlight w:val="none"/>
        </w:rPr>
        <w:t>成交供应商拒绝签订采购合同的，采购人可以与排位在成交人之后第一位的中标候选人签订采购合同，也可以重新开展采购活动。</w:t>
      </w:r>
    </w:p>
    <w:p>
      <w:pPr>
        <w:numPr>
          <w:ilvl w:val="1"/>
          <w:numId w:val="45"/>
        </w:numPr>
        <w:autoSpaceDE w:val="0"/>
        <w:autoSpaceDN w:val="0"/>
        <w:adjustRightInd w:val="0"/>
        <w:snapToGrid w:val="0"/>
        <w:spacing w:line="360" w:lineRule="auto"/>
        <w:rPr>
          <w:rFonts w:ascii="宋体" w:hAnsi="宋体" w:cs="宋体"/>
          <w:color w:val="000000"/>
          <w:szCs w:val="21"/>
          <w:highlight w:val="none"/>
        </w:rPr>
      </w:pPr>
      <w:r>
        <w:rPr>
          <w:rFonts w:hint="eastAsia" w:ascii="宋体" w:hAnsi="宋体" w:cs="宋体"/>
          <w:szCs w:val="21"/>
          <w:highlight w:val="none"/>
          <w:lang w:eastAsia="zh-TW"/>
        </w:rPr>
        <w:t>签订政府采购合同后</w:t>
      </w:r>
      <w:r>
        <w:rPr>
          <w:rFonts w:hint="eastAsia" w:ascii="宋体" w:hAnsi="宋体" w:cs="宋体"/>
          <w:szCs w:val="21"/>
          <w:highlight w:val="none"/>
        </w:rPr>
        <w:t>七</w:t>
      </w:r>
      <w:r>
        <w:rPr>
          <w:rFonts w:hint="eastAsia" w:ascii="宋体" w:hAnsi="宋体" w:cs="宋体"/>
          <w:szCs w:val="21"/>
          <w:highlight w:val="none"/>
          <w:lang w:eastAsia="zh-TW"/>
        </w:rPr>
        <w:t>个工作日内，采购人应将政府采购合同副本报同级政府采购监督管理部门备案。</w:t>
      </w:r>
    </w:p>
    <w:p>
      <w:pPr>
        <w:numPr>
          <w:ilvl w:val="0"/>
          <w:numId w:val="45"/>
        </w:numPr>
        <w:autoSpaceDE w:val="0"/>
        <w:autoSpaceDN w:val="0"/>
        <w:adjustRightInd w:val="0"/>
        <w:snapToGrid w:val="0"/>
        <w:spacing w:line="360" w:lineRule="auto"/>
        <w:outlineLvl w:val="0"/>
        <w:rPr>
          <w:rFonts w:ascii="宋体" w:hAnsi="宋体"/>
          <w:b/>
          <w:bCs/>
          <w:color w:val="000000"/>
          <w:szCs w:val="21"/>
          <w:highlight w:val="none"/>
        </w:rPr>
      </w:pPr>
      <w:bookmarkStart w:id="67" w:name="_Toc355879704"/>
      <w:bookmarkStart w:id="68" w:name="_Toc497833920"/>
      <w:r>
        <w:rPr>
          <w:rFonts w:hint="eastAsia" w:ascii="宋体" w:hAnsi="宋体"/>
          <w:b/>
          <w:bCs/>
          <w:color w:val="000000"/>
          <w:szCs w:val="21"/>
          <w:highlight w:val="none"/>
        </w:rPr>
        <w:t>合同的履行</w:t>
      </w:r>
      <w:bookmarkEnd w:id="67"/>
      <w:bookmarkEnd w:id="68"/>
    </w:p>
    <w:p>
      <w:pPr>
        <w:numPr>
          <w:ilvl w:val="1"/>
          <w:numId w:val="45"/>
        </w:numPr>
        <w:autoSpaceDE w:val="0"/>
        <w:autoSpaceDN w:val="0"/>
        <w:adjustRightInd w:val="0"/>
        <w:snapToGrid w:val="0"/>
        <w:spacing w:line="360" w:lineRule="auto"/>
        <w:rPr>
          <w:rFonts w:ascii="宋体" w:hAnsi="宋体" w:cs="黑体"/>
          <w:b/>
          <w:bCs/>
          <w:color w:val="000000"/>
          <w:szCs w:val="21"/>
          <w:highlight w:val="none"/>
        </w:rPr>
      </w:pPr>
      <w:r>
        <w:rPr>
          <w:rFonts w:hint="eastAsia" w:ascii="宋体" w:hAnsi="宋体" w:cs="宋体"/>
          <w:szCs w:val="21"/>
          <w:highlight w:val="none"/>
          <w:lang w:eastAsia="zh-TW"/>
        </w:rPr>
        <w:t>政府采购合同履行中，采购人需追加与合同标的相同的货物、工程或者服务的，在不改变合同其他条款的前提下，可以与供应商签订补充合同，但所补充合同的采购金额不得超过原</w:t>
      </w:r>
      <w:r>
        <w:rPr>
          <w:rFonts w:hint="eastAsia" w:ascii="宋体" w:hAnsi="宋体" w:cs="宋体"/>
          <w:szCs w:val="21"/>
          <w:highlight w:val="none"/>
        </w:rPr>
        <w:t>合同</w:t>
      </w:r>
      <w:r>
        <w:rPr>
          <w:rFonts w:hint="eastAsia" w:ascii="宋体" w:hAnsi="宋体" w:cs="宋体"/>
          <w:szCs w:val="21"/>
          <w:highlight w:val="none"/>
          <w:lang w:eastAsia="zh-TW"/>
        </w:rPr>
        <w:t>采购金额的百分之十。签订补充合同的必须按规定备案。</w:t>
      </w:r>
    </w:p>
    <w:p>
      <w:pPr>
        <w:numPr>
          <w:ilvl w:val="0"/>
          <w:numId w:val="45"/>
        </w:numPr>
        <w:autoSpaceDE w:val="0"/>
        <w:autoSpaceDN w:val="0"/>
        <w:adjustRightInd w:val="0"/>
        <w:snapToGrid w:val="0"/>
        <w:spacing w:line="360" w:lineRule="auto"/>
        <w:outlineLvl w:val="0"/>
        <w:rPr>
          <w:rFonts w:ascii="宋体" w:hAnsi="宋体"/>
          <w:b/>
          <w:bCs/>
          <w:color w:val="000000"/>
          <w:szCs w:val="21"/>
          <w:highlight w:val="none"/>
        </w:rPr>
      </w:pPr>
      <w:bookmarkStart w:id="69" w:name="_Toc355879706"/>
      <w:bookmarkStart w:id="70" w:name="_Toc497833921"/>
      <w:r>
        <w:rPr>
          <w:rFonts w:hint="eastAsia" w:ascii="宋体" w:hAnsi="宋体"/>
          <w:b/>
          <w:bCs/>
          <w:color w:val="000000"/>
          <w:szCs w:val="21"/>
          <w:highlight w:val="none"/>
        </w:rPr>
        <w:t>履约保证金</w:t>
      </w:r>
      <w:bookmarkEnd w:id="69"/>
      <w:bookmarkEnd w:id="70"/>
    </w:p>
    <w:p>
      <w:pPr>
        <w:numPr>
          <w:ilvl w:val="1"/>
          <w:numId w:val="45"/>
        </w:numPr>
        <w:autoSpaceDE w:val="0"/>
        <w:autoSpaceDN w:val="0"/>
        <w:adjustRightInd w:val="0"/>
        <w:snapToGrid w:val="0"/>
        <w:spacing w:line="360" w:lineRule="auto"/>
        <w:rPr>
          <w:rFonts w:ascii="宋体" w:hAnsi="宋体" w:cs="宋体"/>
          <w:color w:val="FF0000"/>
          <w:szCs w:val="21"/>
          <w:highlight w:val="none"/>
        </w:rPr>
      </w:pPr>
      <w:r>
        <w:rPr>
          <w:rFonts w:hint="eastAsia" w:ascii="宋体" w:hAnsi="宋体" w:cs="宋体"/>
          <w:szCs w:val="21"/>
          <w:highlight w:val="none"/>
          <w:lang w:eastAsia="zh-TW"/>
        </w:rPr>
        <w:t>成交供应商应按照</w:t>
      </w:r>
      <w:r>
        <w:rPr>
          <w:rFonts w:hint="eastAsia" w:ascii="宋体" w:hAnsi="宋体" w:cs="宋体"/>
          <w:b/>
          <w:szCs w:val="21"/>
          <w:highlight w:val="none"/>
        </w:rPr>
        <w:t>磋商资料表</w:t>
      </w:r>
      <w:r>
        <w:rPr>
          <w:rFonts w:hint="eastAsia" w:ascii="宋体" w:hAnsi="宋体" w:cs="宋体"/>
          <w:szCs w:val="21"/>
          <w:highlight w:val="none"/>
          <w:lang w:eastAsia="zh-TW"/>
        </w:rPr>
        <w:t>规定的</w:t>
      </w:r>
      <w:r>
        <w:rPr>
          <w:rFonts w:hint="eastAsia" w:ascii="宋体" w:hAnsi="宋体" w:cs="宋体"/>
          <w:szCs w:val="21"/>
          <w:highlight w:val="none"/>
        </w:rPr>
        <w:t>金额，</w:t>
      </w:r>
      <w:r>
        <w:rPr>
          <w:rFonts w:hint="eastAsia" w:ascii="宋体" w:hAnsi="宋体" w:cs="宋体"/>
          <w:szCs w:val="21"/>
          <w:highlight w:val="none"/>
          <w:lang w:eastAsia="zh-TW"/>
        </w:rPr>
        <w:t>采用采购人可以接受的其他形式向采购人提交履约保证金。</w:t>
      </w:r>
    </w:p>
    <w:p>
      <w:pPr>
        <w:numPr>
          <w:ilvl w:val="0"/>
          <w:numId w:val="45"/>
        </w:numPr>
        <w:autoSpaceDE w:val="0"/>
        <w:autoSpaceDN w:val="0"/>
        <w:adjustRightInd w:val="0"/>
        <w:snapToGrid w:val="0"/>
        <w:spacing w:line="360" w:lineRule="auto"/>
        <w:outlineLvl w:val="0"/>
        <w:rPr>
          <w:rFonts w:ascii="宋体" w:hAnsi="宋体"/>
          <w:b/>
          <w:bCs/>
          <w:color w:val="000000"/>
          <w:szCs w:val="21"/>
          <w:highlight w:val="none"/>
        </w:rPr>
      </w:pPr>
      <w:bookmarkStart w:id="71" w:name="_Toc355879707"/>
      <w:bookmarkStart w:id="72" w:name="_Toc497833922"/>
      <w:r>
        <w:rPr>
          <w:rFonts w:hint="eastAsia" w:ascii="宋体" w:hAnsi="宋体"/>
          <w:b/>
          <w:bCs/>
          <w:color w:val="000000"/>
          <w:szCs w:val="21"/>
          <w:highlight w:val="none"/>
        </w:rPr>
        <w:t>招标代理服务费</w:t>
      </w:r>
      <w:bookmarkEnd w:id="71"/>
      <w:bookmarkEnd w:id="72"/>
    </w:p>
    <w:p>
      <w:pPr>
        <w:numPr>
          <w:ilvl w:val="1"/>
          <w:numId w:val="45"/>
        </w:numPr>
        <w:autoSpaceDE w:val="0"/>
        <w:autoSpaceDN w:val="0"/>
        <w:adjustRightInd w:val="0"/>
        <w:snapToGrid w:val="0"/>
        <w:spacing w:line="360" w:lineRule="auto"/>
        <w:rPr>
          <w:rFonts w:ascii="宋体" w:hAnsi="宋体" w:cs="宋体"/>
          <w:szCs w:val="21"/>
          <w:highlight w:val="none"/>
        </w:rPr>
      </w:pPr>
      <w:r>
        <w:rPr>
          <w:rFonts w:hint="eastAsia" w:ascii="宋体" w:hAnsi="宋体" w:cs="宋体"/>
          <w:color w:val="000000"/>
          <w:szCs w:val="21"/>
          <w:highlight w:val="none"/>
        </w:rPr>
        <w:t>成交供应商应按照磋商文件</w:t>
      </w:r>
      <w:r>
        <w:rPr>
          <w:rFonts w:hint="eastAsia" w:ascii="宋体" w:hAnsi="宋体" w:cs="宋体"/>
          <w:b/>
          <w:color w:val="000000"/>
          <w:szCs w:val="21"/>
          <w:highlight w:val="none"/>
        </w:rPr>
        <w:t>磋商资料表</w:t>
      </w:r>
      <w:r>
        <w:rPr>
          <w:rFonts w:hint="eastAsia" w:ascii="宋体" w:hAnsi="宋体" w:cs="宋体"/>
          <w:color w:val="000000"/>
          <w:szCs w:val="21"/>
          <w:highlight w:val="none"/>
        </w:rPr>
        <w:t>中的规定缴纳招标代理服务费。否则，将没收其磋商保证金。</w:t>
      </w:r>
    </w:p>
    <w:p>
      <w:pPr>
        <w:numPr>
          <w:ilvl w:val="1"/>
          <w:numId w:val="45"/>
        </w:numPr>
        <w:autoSpaceDE w:val="0"/>
        <w:autoSpaceDN w:val="0"/>
        <w:adjustRightInd w:val="0"/>
        <w:snapToGrid w:val="0"/>
        <w:spacing w:line="360" w:lineRule="auto"/>
        <w:rPr>
          <w:rFonts w:ascii="宋体" w:hAnsi="宋体" w:cs="宋体"/>
          <w:szCs w:val="21"/>
          <w:highlight w:val="none"/>
        </w:rPr>
      </w:pPr>
      <w:r>
        <w:rPr>
          <w:rFonts w:hint="eastAsia" w:ascii="宋体" w:hAnsi="宋体" w:cs="宋体"/>
          <w:szCs w:val="21"/>
          <w:highlight w:val="none"/>
        </w:rPr>
        <w:t>服务费按差额定率累进法计算。</w:t>
      </w:r>
    </w:p>
    <w:tbl>
      <w:tblPr>
        <w:tblStyle w:val="43"/>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630"/>
        <w:gridCol w:w="363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1" w:hRule="atLeast"/>
          <w:jc w:val="center"/>
        </w:trPr>
        <w:tc>
          <w:tcPr>
            <w:tcW w:w="3630" w:type="dxa"/>
            <w:tcBorders>
              <w:tl2br w:val="single" w:color="auto" w:sz="4" w:space="0"/>
            </w:tcBorders>
          </w:tcPr>
          <w:p>
            <w:pPr>
              <w:rPr>
                <w:rFonts w:ascii="宋体" w:hAnsi="宋体"/>
                <w:szCs w:val="21"/>
                <w:highlight w:val="none"/>
              </w:rPr>
            </w:pPr>
            <w:r>
              <w:rPr>
                <w:rFonts w:hint="eastAsia" w:ascii="宋体" w:hAnsi="宋体"/>
                <w:szCs w:val="21"/>
                <w:highlight w:val="none"/>
              </w:rPr>
              <w:t xml:space="preserve">                  费率</w:t>
            </w:r>
          </w:p>
          <w:p>
            <w:pPr>
              <w:rPr>
                <w:rFonts w:ascii="宋体" w:hAnsi="宋体"/>
                <w:szCs w:val="21"/>
                <w:highlight w:val="none"/>
              </w:rPr>
            </w:pPr>
            <w:r>
              <w:rPr>
                <w:rFonts w:hint="eastAsia" w:ascii="宋体" w:hAnsi="宋体"/>
                <w:szCs w:val="21"/>
                <w:highlight w:val="none"/>
              </w:rPr>
              <w:t>成交金额</w:t>
            </w:r>
          </w:p>
        </w:tc>
        <w:tc>
          <w:tcPr>
            <w:tcW w:w="3630" w:type="dxa"/>
            <w:vAlign w:val="center"/>
          </w:tcPr>
          <w:p>
            <w:pPr>
              <w:jc w:val="center"/>
              <w:rPr>
                <w:rFonts w:ascii="宋体" w:hAnsi="宋体"/>
                <w:szCs w:val="21"/>
                <w:highlight w:val="none"/>
              </w:rPr>
            </w:pPr>
            <w:r>
              <w:rPr>
                <w:rFonts w:hint="eastAsia" w:ascii="宋体" w:hAnsi="宋体"/>
                <w:szCs w:val="21"/>
                <w:highlight w:val="none"/>
              </w:rPr>
              <w:t>服务招标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49" w:hRule="atLeast"/>
          <w:jc w:val="center"/>
        </w:trPr>
        <w:tc>
          <w:tcPr>
            <w:tcW w:w="3630" w:type="dxa"/>
            <w:vAlign w:val="center"/>
          </w:tcPr>
          <w:p>
            <w:pPr>
              <w:jc w:val="center"/>
              <w:rPr>
                <w:rFonts w:ascii="宋体" w:hAnsi="宋体"/>
                <w:szCs w:val="21"/>
                <w:highlight w:val="none"/>
              </w:rPr>
            </w:pPr>
            <w:r>
              <w:rPr>
                <w:rFonts w:hint="eastAsia" w:ascii="宋体" w:hAnsi="宋体"/>
                <w:szCs w:val="21"/>
                <w:highlight w:val="none"/>
              </w:rPr>
              <w:t>100万元以下</w:t>
            </w:r>
          </w:p>
        </w:tc>
        <w:tc>
          <w:tcPr>
            <w:tcW w:w="3630" w:type="dxa"/>
            <w:vAlign w:val="center"/>
          </w:tcPr>
          <w:p>
            <w:pPr>
              <w:ind w:firstLine="210" w:firstLineChars="100"/>
              <w:jc w:val="center"/>
              <w:rPr>
                <w:rFonts w:ascii="宋体" w:hAnsi="宋体"/>
                <w:szCs w:val="21"/>
                <w:highlight w:val="none"/>
              </w:rPr>
            </w:pPr>
            <w:r>
              <w:rPr>
                <w:rFonts w:hint="eastAsia" w:ascii="宋体" w:hAnsi="宋体" w:cs="宋体"/>
                <w:szCs w:val="21"/>
                <w:highlight w:val="none"/>
              </w:rPr>
              <w:t>1.5%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7" w:hRule="atLeast"/>
          <w:jc w:val="center"/>
        </w:trPr>
        <w:tc>
          <w:tcPr>
            <w:tcW w:w="3630" w:type="dxa"/>
            <w:vAlign w:val="center"/>
          </w:tcPr>
          <w:p>
            <w:pPr>
              <w:jc w:val="center"/>
              <w:rPr>
                <w:rFonts w:ascii="宋体" w:hAnsi="宋体"/>
                <w:szCs w:val="21"/>
                <w:highlight w:val="none"/>
              </w:rPr>
            </w:pPr>
            <w:r>
              <w:rPr>
                <w:rFonts w:hint="eastAsia" w:ascii="宋体" w:hAnsi="宋体"/>
                <w:szCs w:val="21"/>
                <w:highlight w:val="none"/>
              </w:rPr>
              <w:t>100～500万元</w:t>
            </w:r>
          </w:p>
        </w:tc>
        <w:tc>
          <w:tcPr>
            <w:tcW w:w="3630" w:type="dxa"/>
            <w:vAlign w:val="center"/>
          </w:tcPr>
          <w:p>
            <w:pPr>
              <w:ind w:firstLine="210" w:firstLineChars="100"/>
              <w:jc w:val="center"/>
              <w:rPr>
                <w:rFonts w:ascii="宋体" w:hAnsi="宋体"/>
                <w:szCs w:val="21"/>
                <w:highlight w:val="none"/>
              </w:rPr>
            </w:pPr>
            <w:r>
              <w:rPr>
                <w:rFonts w:hint="eastAsia" w:ascii="宋体" w:hAnsi="宋体" w:cs="宋体"/>
                <w:szCs w:val="21"/>
                <w:highlight w:val="none"/>
              </w:rPr>
              <w:t>0.8%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49" w:hRule="atLeast"/>
          <w:jc w:val="center"/>
        </w:trPr>
        <w:tc>
          <w:tcPr>
            <w:tcW w:w="3630" w:type="dxa"/>
            <w:vAlign w:val="center"/>
          </w:tcPr>
          <w:p>
            <w:pPr>
              <w:jc w:val="center"/>
              <w:rPr>
                <w:rFonts w:ascii="宋体" w:hAnsi="宋体"/>
                <w:szCs w:val="21"/>
                <w:highlight w:val="none"/>
              </w:rPr>
            </w:pPr>
            <w:r>
              <w:rPr>
                <w:rFonts w:hint="eastAsia" w:ascii="宋体" w:hAnsi="宋体"/>
                <w:szCs w:val="21"/>
                <w:highlight w:val="none"/>
              </w:rPr>
              <w:t>500～1000万元</w:t>
            </w:r>
          </w:p>
        </w:tc>
        <w:tc>
          <w:tcPr>
            <w:tcW w:w="3630" w:type="dxa"/>
            <w:vAlign w:val="center"/>
          </w:tcPr>
          <w:p>
            <w:pPr>
              <w:ind w:firstLine="210" w:firstLineChars="100"/>
              <w:jc w:val="center"/>
              <w:rPr>
                <w:rFonts w:ascii="宋体" w:hAnsi="宋体"/>
                <w:szCs w:val="21"/>
                <w:highlight w:val="none"/>
              </w:rPr>
            </w:pPr>
            <w:r>
              <w:rPr>
                <w:rFonts w:hint="eastAsia" w:ascii="宋体" w:hAnsi="宋体" w:cs="宋体"/>
                <w:szCs w:val="21"/>
                <w:highlight w:val="none"/>
              </w:rPr>
              <w:t>0.45%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7" w:hRule="atLeast"/>
          <w:jc w:val="center"/>
        </w:trPr>
        <w:tc>
          <w:tcPr>
            <w:tcW w:w="3630" w:type="dxa"/>
            <w:vAlign w:val="center"/>
          </w:tcPr>
          <w:p>
            <w:pPr>
              <w:jc w:val="center"/>
              <w:rPr>
                <w:rFonts w:ascii="宋体" w:hAnsi="宋体"/>
                <w:szCs w:val="21"/>
                <w:highlight w:val="none"/>
              </w:rPr>
            </w:pPr>
            <w:r>
              <w:rPr>
                <w:rFonts w:hint="eastAsia" w:ascii="宋体" w:hAnsi="宋体"/>
                <w:szCs w:val="21"/>
                <w:highlight w:val="none"/>
              </w:rPr>
              <w:t>1000～5000万元</w:t>
            </w:r>
          </w:p>
        </w:tc>
        <w:tc>
          <w:tcPr>
            <w:tcW w:w="3630" w:type="dxa"/>
            <w:vAlign w:val="center"/>
          </w:tcPr>
          <w:p>
            <w:pPr>
              <w:ind w:firstLine="210" w:firstLineChars="100"/>
              <w:jc w:val="center"/>
              <w:rPr>
                <w:rFonts w:ascii="宋体" w:hAnsi="宋体"/>
                <w:szCs w:val="21"/>
                <w:highlight w:val="none"/>
              </w:rPr>
            </w:pPr>
            <w:r>
              <w:rPr>
                <w:rFonts w:hint="eastAsia" w:ascii="宋体" w:hAnsi="宋体" w:cs="宋体"/>
                <w:szCs w:val="21"/>
                <w:highlight w:val="none"/>
              </w:rPr>
              <w:t>0.25%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49" w:hRule="atLeast"/>
          <w:jc w:val="center"/>
        </w:trPr>
        <w:tc>
          <w:tcPr>
            <w:tcW w:w="3630" w:type="dxa"/>
            <w:vAlign w:val="center"/>
          </w:tcPr>
          <w:p>
            <w:pPr>
              <w:jc w:val="center"/>
              <w:rPr>
                <w:rFonts w:ascii="宋体" w:hAnsi="宋体"/>
                <w:szCs w:val="21"/>
                <w:highlight w:val="none"/>
              </w:rPr>
            </w:pPr>
            <w:r>
              <w:rPr>
                <w:rFonts w:hint="eastAsia" w:ascii="宋体" w:hAnsi="宋体"/>
                <w:szCs w:val="21"/>
                <w:highlight w:val="none"/>
              </w:rPr>
              <w:t>5000万元～1亿元</w:t>
            </w:r>
          </w:p>
        </w:tc>
        <w:tc>
          <w:tcPr>
            <w:tcW w:w="3630" w:type="dxa"/>
            <w:vAlign w:val="center"/>
          </w:tcPr>
          <w:p>
            <w:pPr>
              <w:ind w:firstLine="210" w:firstLineChars="100"/>
              <w:jc w:val="center"/>
              <w:rPr>
                <w:rFonts w:ascii="宋体" w:hAnsi="宋体"/>
                <w:szCs w:val="21"/>
                <w:highlight w:val="none"/>
              </w:rPr>
            </w:pPr>
            <w:r>
              <w:rPr>
                <w:rFonts w:hint="eastAsia" w:ascii="宋体" w:hAnsi="宋体" w:cs="宋体"/>
                <w:szCs w:val="21"/>
                <w:highlight w:val="none"/>
              </w:rPr>
              <w:t>0.1%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7" w:hRule="atLeast"/>
          <w:jc w:val="center"/>
        </w:trPr>
        <w:tc>
          <w:tcPr>
            <w:tcW w:w="3630" w:type="dxa"/>
            <w:vAlign w:val="center"/>
          </w:tcPr>
          <w:p>
            <w:pPr>
              <w:jc w:val="center"/>
              <w:rPr>
                <w:rFonts w:ascii="宋体" w:hAnsi="宋体"/>
                <w:szCs w:val="21"/>
                <w:highlight w:val="none"/>
              </w:rPr>
            </w:pPr>
            <w:r>
              <w:rPr>
                <w:rFonts w:hint="eastAsia" w:ascii="宋体" w:hAnsi="宋体"/>
                <w:szCs w:val="21"/>
                <w:highlight w:val="none"/>
              </w:rPr>
              <w:t>1～5亿元</w:t>
            </w:r>
          </w:p>
        </w:tc>
        <w:tc>
          <w:tcPr>
            <w:tcW w:w="3630" w:type="dxa"/>
            <w:vAlign w:val="center"/>
          </w:tcPr>
          <w:p>
            <w:pPr>
              <w:jc w:val="center"/>
              <w:rPr>
                <w:rFonts w:ascii="宋体" w:hAnsi="宋体"/>
                <w:szCs w:val="21"/>
                <w:highlight w:val="none"/>
              </w:rPr>
            </w:pPr>
            <w:r>
              <w:rPr>
                <w:rFonts w:hint="eastAsia" w:ascii="宋体" w:hAnsi="宋体"/>
                <w:szCs w:val="21"/>
                <w:highlight w:val="none"/>
              </w:rPr>
              <w:t>0.05%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49" w:hRule="atLeast"/>
          <w:jc w:val="center"/>
        </w:trPr>
        <w:tc>
          <w:tcPr>
            <w:tcW w:w="3630" w:type="dxa"/>
            <w:vAlign w:val="center"/>
          </w:tcPr>
          <w:p>
            <w:pPr>
              <w:jc w:val="center"/>
              <w:rPr>
                <w:rFonts w:ascii="宋体" w:hAnsi="宋体"/>
                <w:szCs w:val="21"/>
                <w:highlight w:val="none"/>
              </w:rPr>
            </w:pPr>
            <w:r>
              <w:rPr>
                <w:rFonts w:hint="eastAsia" w:ascii="宋体" w:hAnsi="宋体"/>
                <w:szCs w:val="21"/>
                <w:highlight w:val="none"/>
              </w:rPr>
              <w:t>5～10亿元</w:t>
            </w:r>
          </w:p>
        </w:tc>
        <w:tc>
          <w:tcPr>
            <w:tcW w:w="3630" w:type="dxa"/>
            <w:vAlign w:val="center"/>
          </w:tcPr>
          <w:p>
            <w:pPr>
              <w:jc w:val="center"/>
              <w:rPr>
                <w:rFonts w:ascii="宋体" w:hAnsi="宋体"/>
                <w:szCs w:val="21"/>
                <w:highlight w:val="none"/>
              </w:rPr>
            </w:pPr>
            <w:r>
              <w:rPr>
                <w:rFonts w:hint="eastAsia" w:ascii="宋体" w:hAnsi="宋体"/>
                <w:szCs w:val="21"/>
                <w:highlight w:val="none"/>
              </w:rPr>
              <w:t>0.035%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7" w:hRule="atLeast"/>
          <w:jc w:val="center"/>
        </w:trPr>
        <w:tc>
          <w:tcPr>
            <w:tcW w:w="3630" w:type="dxa"/>
            <w:vAlign w:val="center"/>
          </w:tcPr>
          <w:p>
            <w:pPr>
              <w:jc w:val="center"/>
              <w:rPr>
                <w:rFonts w:ascii="宋体" w:hAnsi="宋体"/>
                <w:szCs w:val="21"/>
                <w:highlight w:val="none"/>
              </w:rPr>
            </w:pPr>
            <w:r>
              <w:rPr>
                <w:rFonts w:hint="eastAsia" w:ascii="宋体" w:hAnsi="宋体"/>
                <w:szCs w:val="21"/>
                <w:highlight w:val="none"/>
              </w:rPr>
              <w:t>10～50亿元</w:t>
            </w:r>
          </w:p>
        </w:tc>
        <w:tc>
          <w:tcPr>
            <w:tcW w:w="3630" w:type="dxa"/>
            <w:vAlign w:val="center"/>
          </w:tcPr>
          <w:p>
            <w:pPr>
              <w:ind w:firstLine="210" w:firstLineChars="100"/>
              <w:jc w:val="center"/>
              <w:rPr>
                <w:rFonts w:ascii="宋体" w:hAnsi="宋体"/>
                <w:szCs w:val="21"/>
                <w:highlight w:val="none"/>
              </w:rPr>
            </w:pPr>
            <w:r>
              <w:rPr>
                <w:rFonts w:hint="eastAsia" w:ascii="宋体" w:hAnsi="宋体"/>
                <w:szCs w:val="21"/>
                <w:highlight w:val="none"/>
              </w:rPr>
              <w:t>0.008%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49" w:hRule="atLeast"/>
          <w:jc w:val="center"/>
        </w:trPr>
        <w:tc>
          <w:tcPr>
            <w:tcW w:w="3630" w:type="dxa"/>
            <w:vAlign w:val="center"/>
          </w:tcPr>
          <w:p>
            <w:pPr>
              <w:jc w:val="center"/>
              <w:rPr>
                <w:rFonts w:ascii="宋体" w:hAnsi="宋体"/>
                <w:szCs w:val="21"/>
                <w:highlight w:val="none"/>
              </w:rPr>
            </w:pPr>
            <w:r>
              <w:rPr>
                <w:rFonts w:hint="eastAsia" w:ascii="宋体" w:hAnsi="宋体"/>
                <w:szCs w:val="21"/>
                <w:highlight w:val="none"/>
              </w:rPr>
              <w:t>50～100亿元</w:t>
            </w:r>
          </w:p>
        </w:tc>
        <w:tc>
          <w:tcPr>
            <w:tcW w:w="3630" w:type="dxa"/>
            <w:vAlign w:val="center"/>
          </w:tcPr>
          <w:p>
            <w:pPr>
              <w:ind w:firstLine="210" w:firstLineChars="100"/>
              <w:jc w:val="center"/>
              <w:rPr>
                <w:rFonts w:ascii="宋体" w:hAnsi="宋体"/>
                <w:szCs w:val="21"/>
                <w:highlight w:val="none"/>
              </w:rPr>
            </w:pPr>
            <w:r>
              <w:rPr>
                <w:rFonts w:hint="eastAsia" w:ascii="宋体" w:hAnsi="宋体"/>
                <w:szCs w:val="21"/>
                <w:highlight w:val="none"/>
              </w:rPr>
              <w:t>0.006%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8" w:hRule="atLeast"/>
          <w:jc w:val="center"/>
        </w:trPr>
        <w:tc>
          <w:tcPr>
            <w:tcW w:w="3630" w:type="dxa"/>
            <w:vAlign w:val="center"/>
          </w:tcPr>
          <w:p>
            <w:pPr>
              <w:jc w:val="center"/>
              <w:rPr>
                <w:rFonts w:ascii="宋体" w:hAnsi="宋体"/>
                <w:szCs w:val="21"/>
                <w:highlight w:val="none"/>
              </w:rPr>
            </w:pPr>
            <w:r>
              <w:rPr>
                <w:rFonts w:hint="eastAsia" w:ascii="宋体" w:hAnsi="宋体"/>
                <w:szCs w:val="21"/>
                <w:highlight w:val="none"/>
              </w:rPr>
              <w:t>100亿以上</w:t>
            </w:r>
          </w:p>
        </w:tc>
        <w:tc>
          <w:tcPr>
            <w:tcW w:w="3630" w:type="dxa"/>
            <w:vAlign w:val="center"/>
          </w:tcPr>
          <w:p>
            <w:pPr>
              <w:ind w:firstLine="210" w:firstLineChars="100"/>
              <w:jc w:val="center"/>
              <w:rPr>
                <w:rFonts w:ascii="宋体" w:hAnsi="宋体"/>
                <w:szCs w:val="21"/>
                <w:highlight w:val="none"/>
              </w:rPr>
            </w:pPr>
            <w:r>
              <w:rPr>
                <w:rFonts w:hint="eastAsia" w:ascii="宋体" w:hAnsi="宋体"/>
                <w:szCs w:val="21"/>
                <w:highlight w:val="none"/>
              </w:rPr>
              <w:t>0.004%</w:t>
            </w:r>
          </w:p>
        </w:tc>
      </w:tr>
    </w:tbl>
    <w:p>
      <w:pPr>
        <w:snapToGrid w:val="0"/>
        <w:spacing w:line="360" w:lineRule="auto"/>
        <w:ind w:left="378" w:leftChars="180" w:firstLine="210" w:firstLineChars="100"/>
        <w:rPr>
          <w:rFonts w:ascii="宋体" w:hAnsi="宋体" w:cs="宋体"/>
          <w:szCs w:val="21"/>
          <w:highlight w:val="none"/>
        </w:rPr>
      </w:pPr>
      <w:r>
        <w:rPr>
          <w:rFonts w:hint="eastAsia" w:ascii="宋体" w:hAnsi="宋体" w:cs="宋体"/>
          <w:szCs w:val="21"/>
          <w:highlight w:val="none"/>
        </w:rPr>
        <w:t>例如：某服务招标成交金额为850万元，计算招标代理服务收费额如下：</w:t>
      </w:r>
    </w:p>
    <w:p>
      <w:pPr>
        <w:snapToGrid w:val="0"/>
        <w:spacing w:line="360" w:lineRule="auto"/>
        <w:ind w:left="315" w:hanging="315" w:hangingChars="150"/>
        <w:jc w:val="center"/>
        <w:rPr>
          <w:rFonts w:ascii="宋体" w:hAnsi="宋体" w:cs="宋体"/>
          <w:szCs w:val="21"/>
          <w:highlight w:val="none"/>
        </w:rPr>
      </w:pPr>
      <w:r>
        <w:rPr>
          <w:rFonts w:hint="eastAsia" w:ascii="宋体" w:hAnsi="宋体" w:cs="宋体"/>
          <w:szCs w:val="21"/>
          <w:highlight w:val="none"/>
        </w:rPr>
        <w:t>100万元×1.5%=1.5万元</w:t>
      </w:r>
    </w:p>
    <w:p>
      <w:pPr>
        <w:snapToGrid w:val="0"/>
        <w:spacing w:line="360" w:lineRule="auto"/>
        <w:ind w:left="315" w:hanging="315" w:hangingChars="150"/>
        <w:jc w:val="center"/>
        <w:rPr>
          <w:rFonts w:ascii="宋体" w:hAnsi="宋体" w:cs="宋体"/>
          <w:szCs w:val="21"/>
          <w:highlight w:val="none"/>
        </w:rPr>
      </w:pPr>
      <w:r>
        <w:rPr>
          <w:rFonts w:hint="eastAsia" w:ascii="宋体" w:hAnsi="宋体" w:cs="宋体"/>
          <w:szCs w:val="21"/>
          <w:highlight w:val="none"/>
        </w:rPr>
        <w:t>（500-100）万元×0.8%=3.2万元</w:t>
      </w:r>
    </w:p>
    <w:p>
      <w:pPr>
        <w:snapToGrid w:val="0"/>
        <w:spacing w:line="360" w:lineRule="auto"/>
        <w:ind w:left="315" w:hanging="315" w:hangingChars="150"/>
        <w:jc w:val="center"/>
        <w:rPr>
          <w:rFonts w:ascii="宋体" w:hAnsi="宋体" w:cs="宋体"/>
          <w:szCs w:val="21"/>
          <w:highlight w:val="none"/>
        </w:rPr>
      </w:pPr>
      <w:r>
        <w:rPr>
          <w:rFonts w:hint="eastAsia" w:ascii="宋体" w:hAnsi="宋体" w:cs="宋体"/>
          <w:szCs w:val="21"/>
          <w:highlight w:val="none"/>
        </w:rPr>
        <w:t>（850-500）万元×0.45%=1.575万元</w:t>
      </w:r>
    </w:p>
    <w:p>
      <w:pPr>
        <w:snapToGrid w:val="0"/>
        <w:spacing w:line="360" w:lineRule="auto"/>
        <w:ind w:left="332" w:leftChars="158" w:firstLine="2520" w:firstLineChars="1200"/>
        <w:rPr>
          <w:rFonts w:ascii="宋体" w:hAnsi="宋体" w:cs="宋体"/>
          <w:szCs w:val="21"/>
          <w:highlight w:val="none"/>
        </w:rPr>
      </w:pPr>
      <w:r>
        <w:rPr>
          <w:rFonts w:hint="eastAsia" w:ascii="宋体" w:hAnsi="宋体" w:cs="宋体"/>
          <w:szCs w:val="21"/>
          <w:highlight w:val="none"/>
        </w:rPr>
        <w:t>合计收费=1.5+3.2+1.575=6.275（万元）</w:t>
      </w:r>
    </w:p>
    <w:p>
      <w:pPr>
        <w:numPr>
          <w:ilvl w:val="0"/>
          <w:numId w:val="45"/>
        </w:numPr>
        <w:autoSpaceDE w:val="0"/>
        <w:autoSpaceDN w:val="0"/>
        <w:adjustRightInd w:val="0"/>
        <w:snapToGrid w:val="0"/>
        <w:spacing w:line="360" w:lineRule="auto"/>
        <w:outlineLvl w:val="0"/>
        <w:rPr>
          <w:rFonts w:ascii="宋体" w:hAnsi="宋体"/>
          <w:b/>
          <w:szCs w:val="21"/>
          <w:highlight w:val="none"/>
        </w:rPr>
      </w:pPr>
      <w:bookmarkStart w:id="73" w:name="_Toc15429"/>
      <w:bookmarkStart w:id="74" w:name="_Toc17783"/>
      <w:bookmarkStart w:id="75" w:name="_Toc14804"/>
      <w:bookmarkStart w:id="76" w:name="_Toc355879708"/>
      <w:r>
        <w:rPr>
          <w:rFonts w:hint="eastAsia" w:ascii="宋体" w:hAnsi="宋体"/>
          <w:b/>
          <w:bCs/>
          <w:szCs w:val="21"/>
          <w:highlight w:val="none"/>
        </w:rPr>
        <w:t>询问函、质疑函格式</w:t>
      </w:r>
      <w:bookmarkEnd w:id="73"/>
      <w:bookmarkEnd w:id="74"/>
      <w:bookmarkEnd w:id="75"/>
    </w:p>
    <w:p>
      <w:pPr>
        <w:autoSpaceDE w:val="0"/>
        <w:autoSpaceDN w:val="0"/>
        <w:adjustRightInd w:val="0"/>
        <w:snapToGrid w:val="0"/>
        <w:spacing w:line="360" w:lineRule="auto"/>
        <w:ind w:left="-447" w:leftChars="-213" w:firstLine="843" w:firstLineChars="400"/>
        <w:outlineLvl w:val="2"/>
        <w:rPr>
          <w:rFonts w:ascii="宋体" w:hAnsi="宋体"/>
          <w:b/>
          <w:bCs/>
          <w:szCs w:val="21"/>
          <w:highlight w:val="none"/>
        </w:rPr>
      </w:pPr>
      <w:r>
        <w:rPr>
          <w:rFonts w:hint="eastAsia" w:ascii="宋体" w:hAnsi="宋体"/>
          <w:b/>
          <w:szCs w:val="21"/>
          <w:highlight w:val="none"/>
        </w:rPr>
        <w:t>说明：本部分格式为响应供应商提交询问函、质疑函时使用，不属于响应文件格式的组成部分。</w:t>
      </w:r>
    </w:p>
    <w:p>
      <w:pPr>
        <w:numPr>
          <w:ilvl w:val="1"/>
          <w:numId w:val="45"/>
        </w:numPr>
        <w:autoSpaceDE w:val="0"/>
        <w:autoSpaceDN w:val="0"/>
        <w:adjustRightInd w:val="0"/>
        <w:snapToGrid w:val="0"/>
        <w:spacing w:line="360" w:lineRule="auto"/>
        <w:rPr>
          <w:rFonts w:ascii="宋体" w:hAnsi="宋体"/>
          <w:szCs w:val="21"/>
          <w:highlight w:val="none"/>
        </w:rPr>
      </w:pPr>
      <w:r>
        <w:rPr>
          <w:rFonts w:hint="eastAsia" w:ascii="宋体" w:hAnsi="宋体" w:cs="宋体"/>
          <w:szCs w:val="21"/>
          <w:highlight w:val="none"/>
        </w:rPr>
        <w:t>询问</w:t>
      </w:r>
      <w:r>
        <w:rPr>
          <w:rFonts w:hint="eastAsia" w:ascii="宋体" w:hAnsi="宋体"/>
          <w:szCs w:val="21"/>
          <w:highlight w:val="none"/>
        </w:rPr>
        <w:t>函格式</w:t>
      </w:r>
    </w:p>
    <w:p>
      <w:pPr>
        <w:pStyle w:val="41"/>
        <w:spacing w:before="0" w:beforeAutospacing="0" w:after="0" w:afterAutospacing="0" w:line="360" w:lineRule="auto"/>
        <w:jc w:val="center"/>
        <w:rPr>
          <w:rStyle w:val="46"/>
          <w:sz w:val="21"/>
          <w:szCs w:val="21"/>
          <w:highlight w:val="none"/>
        </w:rPr>
      </w:pPr>
      <w:r>
        <w:rPr>
          <w:rStyle w:val="46"/>
          <w:rFonts w:hint="eastAsia"/>
          <w:sz w:val="21"/>
          <w:szCs w:val="21"/>
          <w:highlight w:val="none"/>
        </w:rPr>
        <w:t>询问函</w:t>
      </w:r>
    </w:p>
    <w:p>
      <w:pPr>
        <w:widowControl/>
        <w:snapToGrid w:val="0"/>
        <w:spacing w:line="360" w:lineRule="auto"/>
        <w:rPr>
          <w:rFonts w:ascii="宋体" w:hAnsi="宋体"/>
          <w:szCs w:val="21"/>
          <w:highlight w:val="none"/>
        </w:rPr>
      </w:pPr>
      <w:r>
        <w:rPr>
          <w:rFonts w:hint="eastAsia" w:ascii="宋体" w:hAnsi="宋体"/>
          <w:szCs w:val="21"/>
          <w:highlight w:val="none"/>
          <w:u w:val="single"/>
        </w:rPr>
        <w:t>广东中采招标有限公司</w:t>
      </w:r>
      <w:r>
        <w:rPr>
          <w:rFonts w:hint="eastAsia" w:ascii="宋体" w:hAnsi="宋体"/>
          <w:szCs w:val="21"/>
          <w:highlight w:val="none"/>
        </w:rPr>
        <w:t>：</w:t>
      </w:r>
    </w:p>
    <w:p>
      <w:pPr>
        <w:widowControl/>
        <w:tabs>
          <w:tab w:val="left" w:pos="6300"/>
        </w:tabs>
        <w:snapToGrid w:val="0"/>
        <w:spacing w:line="360" w:lineRule="auto"/>
        <w:ind w:firstLine="420" w:firstLineChars="200"/>
        <w:rPr>
          <w:rFonts w:ascii="宋体" w:hAnsi="宋体"/>
          <w:szCs w:val="21"/>
          <w:highlight w:val="none"/>
        </w:rPr>
      </w:pPr>
      <w:r>
        <w:rPr>
          <w:rFonts w:hint="eastAsia" w:ascii="宋体" w:hAnsi="宋体"/>
          <w:szCs w:val="21"/>
          <w:highlight w:val="none"/>
        </w:rPr>
        <w:t>我单位已报名并准备参与</w:t>
      </w:r>
      <w:r>
        <w:rPr>
          <w:rFonts w:hint="eastAsia" w:ascii="宋体" w:hAnsi="宋体"/>
          <w:szCs w:val="21"/>
          <w:highlight w:val="none"/>
          <w:u w:val="single"/>
        </w:rPr>
        <w:t>（项目名称）</w:t>
      </w:r>
      <w:r>
        <w:rPr>
          <w:rFonts w:hint="eastAsia" w:ascii="宋体" w:hAnsi="宋体"/>
          <w:szCs w:val="21"/>
          <w:highlight w:val="none"/>
        </w:rPr>
        <w:t>项目（项目采购编号：）的投标（或报价）活动，现有以下几个内容（或条款）存在疑问（或无法理解），特提出询问。</w:t>
      </w:r>
    </w:p>
    <w:p>
      <w:pPr>
        <w:widowControl/>
        <w:tabs>
          <w:tab w:val="center" w:pos="5019"/>
        </w:tabs>
        <w:snapToGrid w:val="0"/>
        <w:spacing w:line="360" w:lineRule="auto"/>
        <w:ind w:firstLine="420" w:firstLineChars="200"/>
        <w:rPr>
          <w:rFonts w:ascii="宋体" w:hAnsi="宋体"/>
          <w:szCs w:val="21"/>
          <w:highlight w:val="none"/>
        </w:rPr>
      </w:pPr>
      <w:r>
        <w:rPr>
          <w:rFonts w:hint="eastAsia" w:ascii="宋体" w:hAnsi="宋体"/>
          <w:szCs w:val="21"/>
          <w:highlight w:val="none"/>
        </w:rPr>
        <w:t>一、_____________________（事项一）</w:t>
      </w:r>
      <w:r>
        <w:rPr>
          <w:rFonts w:ascii="宋体" w:hAnsi="宋体"/>
          <w:szCs w:val="21"/>
          <w:highlight w:val="none"/>
        </w:rPr>
        <w:tab/>
      </w:r>
    </w:p>
    <w:p>
      <w:pPr>
        <w:widowControl/>
        <w:tabs>
          <w:tab w:val="left" w:pos="6300"/>
        </w:tabs>
        <w:snapToGrid w:val="0"/>
        <w:spacing w:line="360" w:lineRule="auto"/>
        <w:ind w:firstLine="420" w:firstLineChars="200"/>
        <w:rPr>
          <w:rFonts w:ascii="宋体" w:hAnsi="宋体"/>
          <w:szCs w:val="21"/>
          <w:highlight w:val="none"/>
        </w:rPr>
      </w:pPr>
      <w:r>
        <w:rPr>
          <w:rFonts w:hint="eastAsia" w:ascii="宋体" w:hAnsi="宋体"/>
          <w:szCs w:val="21"/>
          <w:highlight w:val="none"/>
        </w:rPr>
        <w:t>（1）____________________（问题或条款内容）</w:t>
      </w:r>
    </w:p>
    <w:p>
      <w:pPr>
        <w:widowControl/>
        <w:tabs>
          <w:tab w:val="left" w:pos="6300"/>
        </w:tabs>
        <w:snapToGrid w:val="0"/>
        <w:spacing w:line="360" w:lineRule="auto"/>
        <w:ind w:firstLine="420" w:firstLineChars="200"/>
        <w:rPr>
          <w:rFonts w:ascii="宋体" w:hAnsi="宋体"/>
          <w:szCs w:val="21"/>
          <w:highlight w:val="none"/>
        </w:rPr>
      </w:pPr>
      <w:r>
        <w:rPr>
          <w:rFonts w:hint="eastAsia" w:ascii="宋体" w:hAnsi="宋体"/>
          <w:szCs w:val="21"/>
          <w:highlight w:val="none"/>
        </w:rPr>
        <w:t>（2）____________________（说明疑问或无法理解原因）</w:t>
      </w:r>
    </w:p>
    <w:p>
      <w:pPr>
        <w:widowControl/>
        <w:tabs>
          <w:tab w:val="left" w:pos="6300"/>
        </w:tabs>
        <w:snapToGrid w:val="0"/>
        <w:spacing w:line="360" w:lineRule="auto"/>
        <w:ind w:firstLine="420" w:firstLineChars="200"/>
        <w:rPr>
          <w:rFonts w:ascii="宋体" w:hAnsi="宋体"/>
          <w:szCs w:val="21"/>
          <w:highlight w:val="none"/>
        </w:rPr>
      </w:pPr>
      <w:r>
        <w:rPr>
          <w:rFonts w:hint="eastAsia" w:ascii="宋体" w:hAnsi="宋体"/>
          <w:szCs w:val="21"/>
          <w:highlight w:val="none"/>
        </w:rPr>
        <w:t>（3）____________________（建议）</w:t>
      </w:r>
    </w:p>
    <w:p>
      <w:pPr>
        <w:widowControl/>
        <w:tabs>
          <w:tab w:val="left" w:pos="6300"/>
        </w:tabs>
        <w:snapToGrid w:val="0"/>
        <w:spacing w:line="360" w:lineRule="auto"/>
        <w:ind w:firstLine="420" w:firstLineChars="200"/>
        <w:rPr>
          <w:rFonts w:ascii="宋体" w:hAnsi="宋体"/>
          <w:szCs w:val="21"/>
          <w:highlight w:val="none"/>
        </w:rPr>
      </w:pPr>
      <w:r>
        <w:rPr>
          <w:rFonts w:hint="eastAsia" w:ascii="宋体" w:hAnsi="宋体"/>
          <w:szCs w:val="21"/>
          <w:highlight w:val="none"/>
        </w:rPr>
        <w:t>二、_____________________（事项二）</w:t>
      </w:r>
    </w:p>
    <w:p>
      <w:pPr>
        <w:widowControl/>
        <w:tabs>
          <w:tab w:val="left" w:pos="6300"/>
        </w:tabs>
        <w:snapToGrid w:val="0"/>
        <w:spacing w:line="360" w:lineRule="auto"/>
        <w:ind w:firstLine="420" w:firstLineChars="200"/>
        <w:rPr>
          <w:rFonts w:ascii="宋体" w:hAnsi="宋体"/>
          <w:szCs w:val="21"/>
          <w:highlight w:val="none"/>
        </w:rPr>
      </w:pPr>
      <w:r>
        <w:rPr>
          <w:rFonts w:hint="eastAsia" w:ascii="宋体" w:hAnsi="宋体"/>
          <w:szCs w:val="21"/>
          <w:highlight w:val="none"/>
        </w:rPr>
        <w:t>……</w:t>
      </w:r>
    </w:p>
    <w:p>
      <w:pPr>
        <w:widowControl/>
        <w:tabs>
          <w:tab w:val="left" w:pos="6300"/>
        </w:tabs>
        <w:snapToGrid w:val="0"/>
        <w:spacing w:line="360" w:lineRule="auto"/>
        <w:ind w:firstLine="420" w:firstLineChars="200"/>
        <w:rPr>
          <w:rFonts w:ascii="宋体" w:hAnsi="宋体"/>
          <w:szCs w:val="21"/>
          <w:highlight w:val="none"/>
        </w:rPr>
      </w:pPr>
      <w:r>
        <w:rPr>
          <w:rFonts w:hint="eastAsia" w:ascii="宋体" w:hAnsi="宋体"/>
          <w:szCs w:val="21"/>
          <w:highlight w:val="none"/>
        </w:rPr>
        <w:t>随附相关证明材料如下：（目录）。</w:t>
      </w:r>
    </w:p>
    <w:p>
      <w:pPr>
        <w:widowControl/>
        <w:tabs>
          <w:tab w:val="left" w:pos="6300"/>
        </w:tabs>
        <w:snapToGrid w:val="0"/>
        <w:spacing w:line="360" w:lineRule="auto"/>
        <w:ind w:firstLine="1260" w:firstLineChars="600"/>
        <w:rPr>
          <w:rFonts w:ascii="宋体" w:hAnsi="宋体"/>
          <w:szCs w:val="21"/>
          <w:highlight w:val="none"/>
        </w:rPr>
      </w:pPr>
      <w:r>
        <w:rPr>
          <w:rFonts w:hint="eastAsia" w:ascii="宋体" w:hAnsi="宋体"/>
          <w:szCs w:val="21"/>
          <w:highlight w:val="none"/>
        </w:rPr>
        <w:t>询问人：（公章）</w:t>
      </w:r>
    </w:p>
    <w:p>
      <w:pPr>
        <w:widowControl/>
        <w:tabs>
          <w:tab w:val="left" w:pos="6300"/>
        </w:tabs>
        <w:snapToGrid w:val="0"/>
        <w:spacing w:line="360" w:lineRule="auto"/>
        <w:ind w:firstLine="1260" w:firstLineChars="600"/>
        <w:rPr>
          <w:rFonts w:ascii="宋体" w:hAnsi="宋体"/>
          <w:szCs w:val="21"/>
          <w:highlight w:val="none"/>
        </w:rPr>
      </w:pPr>
      <w:r>
        <w:rPr>
          <w:rFonts w:hint="eastAsia" w:ascii="宋体" w:hAnsi="宋体"/>
          <w:szCs w:val="21"/>
          <w:highlight w:val="none"/>
        </w:rPr>
        <w:t>法定代表人（授权代表）：</w:t>
      </w:r>
    </w:p>
    <w:p>
      <w:pPr>
        <w:tabs>
          <w:tab w:val="left" w:pos="6300"/>
        </w:tabs>
        <w:snapToGrid w:val="0"/>
        <w:spacing w:line="360" w:lineRule="auto"/>
        <w:ind w:firstLine="1260" w:firstLineChars="600"/>
        <w:rPr>
          <w:rFonts w:ascii="宋体" w:hAnsi="宋体"/>
          <w:szCs w:val="21"/>
          <w:highlight w:val="none"/>
        </w:rPr>
      </w:pPr>
      <w:r>
        <w:rPr>
          <w:rFonts w:hint="eastAsia" w:ascii="宋体" w:hAnsi="宋体"/>
          <w:szCs w:val="21"/>
          <w:highlight w:val="none"/>
        </w:rPr>
        <w:t>地址/邮编：</w:t>
      </w:r>
    </w:p>
    <w:p>
      <w:pPr>
        <w:tabs>
          <w:tab w:val="left" w:pos="6300"/>
        </w:tabs>
        <w:snapToGrid w:val="0"/>
        <w:spacing w:line="360" w:lineRule="auto"/>
        <w:ind w:firstLine="1260" w:firstLineChars="600"/>
        <w:rPr>
          <w:rFonts w:ascii="宋体" w:hAnsi="宋体"/>
          <w:szCs w:val="21"/>
          <w:highlight w:val="none"/>
        </w:rPr>
      </w:pPr>
      <w:r>
        <w:rPr>
          <w:rFonts w:hint="eastAsia" w:ascii="宋体" w:hAnsi="宋体"/>
          <w:szCs w:val="21"/>
          <w:highlight w:val="none"/>
        </w:rPr>
        <w:t>电话/传真：</w:t>
      </w:r>
    </w:p>
    <w:p>
      <w:pPr>
        <w:pStyle w:val="41"/>
        <w:adjustRightInd w:val="0"/>
        <w:snapToGrid w:val="0"/>
        <w:spacing w:before="0" w:beforeAutospacing="0" w:after="0" w:afterAutospacing="0" w:line="360" w:lineRule="auto"/>
        <w:jc w:val="right"/>
        <w:outlineLvl w:val="3"/>
        <w:rPr>
          <w:szCs w:val="21"/>
          <w:highlight w:val="none"/>
        </w:rPr>
      </w:pPr>
      <w:r>
        <w:rPr>
          <w:rFonts w:hint="eastAsia"/>
          <w:szCs w:val="21"/>
          <w:highlight w:val="none"/>
        </w:rPr>
        <w:t>年月日</w:t>
      </w:r>
    </w:p>
    <w:p>
      <w:pPr>
        <w:numPr>
          <w:ilvl w:val="1"/>
          <w:numId w:val="45"/>
        </w:numPr>
        <w:autoSpaceDE w:val="0"/>
        <w:autoSpaceDN w:val="0"/>
        <w:adjustRightInd w:val="0"/>
        <w:snapToGrid w:val="0"/>
        <w:spacing w:line="360" w:lineRule="auto"/>
        <w:rPr>
          <w:rFonts w:ascii="宋体" w:hAnsi="宋体"/>
          <w:szCs w:val="21"/>
          <w:highlight w:val="none"/>
        </w:rPr>
      </w:pPr>
      <w:r>
        <w:rPr>
          <w:rFonts w:hint="eastAsia" w:ascii="宋体" w:hAnsi="宋体"/>
          <w:szCs w:val="21"/>
          <w:highlight w:val="none"/>
        </w:rPr>
        <w:t>质疑函格式</w:t>
      </w:r>
    </w:p>
    <w:p>
      <w:pPr>
        <w:jc w:val="center"/>
        <w:rPr>
          <w:rFonts w:ascii="宋体" w:hAnsi="宋体" w:cs="仿宋"/>
          <w:b/>
          <w:bCs/>
          <w:szCs w:val="21"/>
          <w:highlight w:val="none"/>
        </w:rPr>
      </w:pPr>
      <w:r>
        <w:rPr>
          <w:rFonts w:hint="eastAsia" w:ascii="宋体" w:hAnsi="宋体" w:cs="仿宋"/>
          <w:b/>
          <w:bCs/>
          <w:szCs w:val="21"/>
          <w:highlight w:val="none"/>
        </w:rPr>
        <w:t>质疑函范本</w:t>
      </w:r>
    </w:p>
    <w:p>
      <w:pPr>
        <w:adjustRightInd w:val="0"/>
        <w:snapToGrid w:val="0"/>
        <w:spacing w:before="312" w:beforeLines="100" w:line="360" w:lineRule="auto"/>
        <w:rPr>
          <w:rFonts w:ascii="宋体" w:hAnsi="宋体" w:cs="仿宋"/>
          <w:bCs/>
          <w:szCs w:val="21"/>
          <w:highlight w:val="none"/>
        </w:rPr>
      </w:pPr>
      <w:r>
        <w:rPr>
          <w:rFonts w:hint="eastAsia" w:ascii="宋体" w:hAnsi="宋体" w:cs="仿宋"/>
          <w:bCs/>
          <w:szCs w:val="21"/>
          <w:highlight w:val="none"/>
        </w:rPr>
        <w:t>一、质疑供应商基本信息</w:t>
      </w:r>
    </w:p>
    <w:p>
      <w:pPr>
        <w:adjustRightInd w:val="0"/>
        <w:snapToGrid w:val="0"/>
        <w:spacing w:line="360" w:lineRule="auto"/>
        <w:rPr>
          <w:rFonts w:ascii="宋体" w:hAnsi="宋体" w:cs="仿宋"/>
          <w:szCs w:val="21"/>
          <w:highlight w:val="none"/>
          <w:u w:val="dotted"/>
        </w:rPr>
      </w:pPr>
      <w:r>
        <w:rPr>
          <w:rFonts w:hint="eastAsia" w:ascii="宋体" w:hAnsi="宋体" w:cs="仿宋"/>
          <w:szCs w:val="21"/>
          <w:highlight w:val="none"/>
        </w:rPr>
        <w:t>质疑供应商：</w:t>
      </w:r>
      <w:r>
        <w:rPr>
          <w:rFonts w:hint="eastAsia" w:ascii="宋体" w:hAnsi="宋体" w:cs="仿宋"/>
          <w:szCs w:val="21"/>
          <w:highlight w:val="none"/>
          <w:u w:val="single"/>
        </w:rPr>
        <w:t xml:space="preserve">                                        </w:t>
      </w:r>
    </w:p>
    <w:p>
      <w:pPr>
        <w:adjustRightInd w:val="0"/>
        <w:snapToGrid w:val="0"/>
        <w:spacing w:line="360" w:lineRule="auto"/>
        <w:rPr>
          <w:rFonts w:ascii="宋体" w:hAnsi="宋体" w:cs="仿宋"/>
          <w:szCs w:val="21"/>
          <w:highlight w:val="none"/>
        </w:rPr>
      </w:pPr>
      <w:r>
        <w:rPr>
          <w:rFonts w:hint="eastAsia" w:ascii="宋体" w:hAnsi="宋体" w:cs="仿宋"/>
          <w:szCs w:val="21"/>
          <w:highlight w:val="none"/>
        </w:rPr>
        <w:t>地址：</w:t>
      </w:r>
      <w:r>
        <w:rPr>
          <w:rFonts w:hint="eastAsia" w:ascii="宋体" w:hAnsi="宋体" w:cs="仿宋"/>
          <w:szCs w:val="21"/>
          <w:highlight w:val="none"/>
          <w:u w:val="single"/>
        </w:rPr>
        <w:t xml:space="preserve">                          </w:t>
      </w:r>
      <w:r>
        <w:rPr>
          <w:rFonts w:hint="eastAsia" w:ascii="宋体" w:hAnsi="宋体" w:cs="仿宋"/>
          <w:szCs w:val="21"/>
          <w:highlight w:val="none"/>
        </w:rPr>
        <w:t>邮编：</w:t>
      </w:r>
      <w:r>
        <w:rPr>
          <w:rFonts w:hint="eastAsia" w:ascii="宋体" w:hAnsi="宋体" w:cs="仿宋"/>
          <w:szCs w:val="21"/>
          <w:highlight w:val="none"/>
          <w:u w:val="single"/>
        </w:rPr>
        <w:t xml:space="preserve">                                                   </w:t>
      </w:r>
    </w:p>
    <w:p>
      <w:pPr>
        <w:adjustRightInd w:val="0"/>
        <w:snapToGrid w:val="0"/>
        <w:spacing w:line="360" w:lineRule="auto"/>
        <w:rPr>
          <w:rFonts w:ascii="宋体" w:hAnsi="宋体" w:cs="仿宋"/>
          <w:szCs w:val="21"/>
          <w:highlight w:val="none"/>
        </w:rPr>
      </w:pPr>
      <w:r>
        <w:rPr>
          <w:rFonts w:hint="eastAsia" w:ascii="宋体" w:hAnsi="宋体" w:cs="仿宋"/>
          <w:szCs w:val="21"/>
          <w:highlight w:val="none"/>
        </w:rPr>
        <w:t>联系人：</w:t>
      </w:r>
      <w:r>
        <w:rPr>
          <w:rFonts w:hint="eastAsia" w:ascii="宋体" w:hAnsi="宋体" w:cs="仿宋"/>
          <w:szCs w:val="21"/>
          <w:highlight w:val="none"/>
          <w:u w:val="single"/>
        </w:rPr>
        <w:t xml:space="preserve">                      </w:t>
      </w:r>
      <w:r>
        <w:rPr>
          <w:rFonts w:hint="eastAsia" w:ascii="宋体" w:hAnsi="宋体" w:cs="仿宋"/>
          <w:szCs w:val="21"/>
          <w:highlight w:val="none"/>
        </w:rPr>
        <w:t>联系电话：</w:t>
      </w:r>
      <w:r>
        <w:rPr>
          <w:rFonts w:hint="eastAsia" w:ascii="宋体" w:hAnsi="宋体" w:cs="仿宋"/>
          <w:szCs w:val="21"/>
          <w:highlight w:val="none"/>
          <w:u w:val="single"/>
        </w:rPr>
        <w:t xml:space="preserve">                              </w:t>
      </w:r>
    </w:p>
    <w:p>
      <w:pPr>
        <w:adjustRightInd w:val="0"/>
        <w:snapToGrid w:val="0"/>
        <w:spacing w:line="360" w:lineRule="auto"/>
        <w:rPr>
          <w:rFonts w:ascii="宋体" w:hAnsi="宋体" w:cs="仿宋"/>
          <w:szCs w:val="21"/>
          <w:highlight w:val="none"/>
          <w:u w:val="dotted"/>
        </w:rPr>
      </w:pPr>
      <w:r>
        <w:rPr>
          <w:rFonts w:hint="eastAsia" w:ascii="宋体" w:hAnsi="宋体" w:cs="仿宋"/>
          <w:szCs w:val="21"/>
          <w:highlight w:val="none"/>
        </w:rPr>
        <w:t>授权代表：</w:t>
      </w:r>
      <w:r>
        <w:rPr>
          <w:rFonts w:hint="eastAsia" w:ascii="宋体" w:hAnsi="宋体" w:cs="仿宋"/>
          <w:szCs w:val="21"/>
          <w:highlight w:val="none"/>
          <w:u w:val="single"/>
        </w:rPr>
        <w:t xml:space="preserve">                                          </w:t>
      </w:r>
    </w:p>
    <w:p>
      <w:pPr>
        <w:adjustRightInd w:val="0"/>
        <w:snapToGrid w:val="0"/>
        <w:spacing w:line="360" w:lineRule="auto"/>
        <w:rPr>
          <w:rFonts w:ascii="宋体" w:hAnsi="宋体" w:cs="仿宋"/>
          <w:szCs w:val="21"/>
          <w:highlight w:val="none"/>
        </w:rPr>
      </w:pPr>
      <w:r>
        <w:rPr>
          <w:rFonts w:hint="eastAsia" w:ascii="宋体" w:hAnsi="宋体" w:cs="仿宋"/>
          <w:szCs w:val="21"/>
          <w:highlight w:val="none"/>
        </w:rPr>
        <w:t>联系电话：</w:t>
      </w:r>
      <w:r>
        <w:rPr>
          <w:rFonts w:hint="eastAsia" w:ascii="宋体" w:hAnsi="宋体" w:cs="仿宋"/>
          <w:szCs w:val="21"/>
          <w:highlight w:val="none"/>
          <w:u w:val="single"/>
        </w:rPr>
        <w:t xml:space="preserve">                                           </w:t>
      </w:r>
      <w:r>
        <w:rPr>
          <w:rFonts w:ascii="宋体" w:hAnsi="宋体" w:cs="仿宋"/>
          <w:szCs w:val="21"/>
          <w:highlight w:val="none"/>
        </w:rPr>
        <w:t xml:space="preserve"> </w:t>
      </w:r>
    </w:p>
    <w:p>
      <w:pPr>
        <w:adjustRightInd w:val="0"/>
        <w:snapToGrid w:val="0"/>
        <w:spacing w:line="360" w:lineRule="auto"/>
        <w:rPr>
          <w:rFonts w:ascii="宋体" w:hAnsi="宋体" w:cs="仿宋"/>
          <w:szCs w:val="21"/>
          <w:highlight w:val="none"/>
        </w:rPr>
      </w:pPr>
      <w:r>
        <w:rPr>
          <w:rFonts w:hint="eastAsia" w:ascii="宋体" w:hAnsi="宋体" w:cs="仿宋"/>
          <w:szCs w:val="21"/>
          <w:highlight w:val="none"/>
        </w:rPr>
        <w:t>地址：</w:t>
      </w:r>
      <w:r>
        <w:rPr>
          <w:rFonts w:ascii="宋体" w:hAnsi="宋体" w:cs="仿宋"/>
          <w:szCs w:val="21"/>
          <w:highlight w:val="none"/>
          <w:u w:val="single"/>
        </w:rPr>
        <w:t xml:space="preserve"> </w:t>
      </w:r>
      <w:r>
        <w:rPr>
          <w:rFonts w:hint="eastAsia" w:ascii="宋体" w:hAnsi="宋体" w:cs="仿宋"/>
          <w:szCs w:val="21"/>
          <w:highlight w:val="none"/>
          <w:u w:val="single"/>
        </w:rPr>
        <w:t xml:space="preserve">                        </w:t>
      </w:r>
      <w:r>
        <w:rPr>
          <w:rFonts w:hint="eastAsia" w:ascii="宋体" w:hAnsi="宋体" w:cs="仿宋"/>
          <w:szCs w:val="21"/>
          <w:highlight w:val="none"/>
        </w:rPr>
        <w:t>邮编：</w:t>
      </w:r>
      <w:r>
        <w:rPr>
          <w:rFonts w:hint="eastAsia" w:ascii="宋体" w:hAnsi="宋体" w:cs="仿宋"/>
          <w:szCs w:val="21"/>
          <w:highlight w:val="none"/>
          <w:u w:val="single"/>
        </w:rPr>
        <w:t xml:space="preserve">                                                </w:t>
      </w:r>
    </w:p>
    <w:p>
      <w:pPr>
        <w:adjustRightInd w:val="0"/>
        <w:snapToGrid w:val="0"/>
        <w:spacing w:line="360" w:lineRule="auto"/>
        <w:rPr>
          <w:rFonts w:ascii="宋体" w:hAnsi="宋体" w:cs="仿宋"/>
          <w:bCs/>
          <w:szCs w:val="21"/>
          <w:highlight w:val="none"/>
        </w:rPr>
      </w:pPr>
      <w:r>
        <w:rPr>
          <w:rFonts w:hint="eastAsia" w:ascii="宋体" w:hAnsi="宋体" w:cs="仿宋"/>
          <w:bCs/>
          <w:szCs w:val="21"/>
          <w:highlight w:val="none"/>
        </w:rPr>
        <w:t>二、质疑项目基本情况</w:t>
      </w:r>
    </w:p>
    <w:p>
      <w:pPr>
        <w:adjustRightInd w:val="0"/>
        <w:snapToGrid w:val="0"/>
        <w:spacing w:line="360" w:lineRule="auto"/>
        <w:rPr>
          <w:rFonts w:ascii="宋体" w:hAnsi="宋体" w:cs="仿宋"/>
          <w:szCs w:val="21"/>
          <w:highlight w:val="none"/>
        </w:rPr>
      </w:pPr>
      <w:r>
        <w:rPr>
          <w:rFonts w:hint="eastAsia" w:ascii="宋体" w:hAnsi="宋体" w:cs="仿宋"/>
          <w:szCs w:val="21"/>
          <w:highlight w:val="none"/>
        </w:rPr>
        <w:t>质疑项目的名称：</w:t>
      </w:r>
      <w:r>
        <w:rPr>
          <w:rFonts w:hint="eastAsia" w:ascii="宋体" w:hAnsi="宋体" w:cs="仿宋"/>
          <w:szCs w:val="21"/>
          <w:highlight w:val="none"/>
          <w:u w:val="single"/>
        </w:rPr>
        <w:t xml:space="preserve">                                      </w:t>
      </w:r>
    </w:p>
    <w:p>
      <w:pPr>
        <w:adjustRightInd w:val="0"/>
        <w:snapToGrid w:val="0"/>
        <w:spacing w:line="360" w:lineRule="auto"/>
        <w:rPr>
          <w:rFonts w:ascii="宋体" w:hAnsi="宋体" w:cs="仿宋"/>
          <w:szCs w:val="21"/>
          <w:highlight w:val="none"/>
        </w:rPr>
      </w:pPr>
      <w:r>
        <w:rPr>
          <w:rFonts w:hint="eastAsia" w:ascii="宋体" w:hAnsi="宋体" w:cs="仿宋"/>
          <w:szCs w:val="21"/>
          <w:highlight w:val="none"/>
        </w:rPr>
        <w:t>质疑项目的编号：</w:t>
      </w:r>
      <w:r>
        <w:rPr>
          <w:rFonts w:hint="eastAsia" w:ascii="宋体" w:hAnsi="宋体" w:cs="仿宋"/>
          <w:szCs w:val="21"/>
          <w:highlight w:val="none"/>
          <w:u w:val="single"/>
        </w:rPr>
        <w:t xml:space="preserve">               </w:t>
      </w:r>
      <w:r>
        <w:rPr>
          <w:rFonts w:hint="eastAsia" w:ascii="宋体" w:hAnsi="宋体" w:cs="仿宋"/>
          <w:szCs w:val="21"/>
          <w:highlight w:val="none"/>
        </w:rPr>
        <w:t>包号：</w:t>
      </w:r>
      <w:r>
        <w:rPr>
          <w:rFonts w:hint="eastAsia" w:ascii="宋体" w:hAnsi="宋体" w:cs="仿宋"/>
          <w:szCs w:val="21"/>
          <w:highlight w:val="none"/>
          <w:u w:val="single"/>
        </w:rPr>
        <w:t xml:space="preserve">                 </w:t>
      </w:r>
    </w:p>
    <w:p>
      <w:pPr>
        <w:adjustRightInd w:val="0"/>
        <w:snapToGrid w:val="0"/>
        <w:spacing w:line="360" w:lineRule="auto"/>
        <w:rPr>
          <w:rFonts w:ascii="宋体" w:hAnsi="宋体" w:cs="仿宋"/>
          <w:szCs w:val="21"/>
          <w:highlight w:val="none"/>
          <w:u w:val="single"/>
        </w:rPr>
      </w:pPr>
      <w:r>
        <w:rPr>
          <w:rFonts w:hint="eastAsia" w:ascii="宋体" w:hAnsi="宋体" w:cs="仿宋"/>
          <w:szCs w:val="21"/>
          <w:highlight w:val="none"/>
        </w:rPr>
        <w:t>采购人名称：</w:t>
      </w:r>
      <w:r>
        <w:rPr>
          <w:rFonts w:hint="eastAsia" w:ascii="宋体" w:hAnsi="宋体" w:cs="仿宋"/>
          <w:szCs w:val="21"/>
          <w:highlight w:val="none"/>
          <w:u w:val="single"/>
        </w:rPr>
        <w:t xml:space="preserve">                                         </w:t>
      </w:r>
    </w:p>
    <w:p>
      <w:pPr>
        <w:adjustRightInd w:val="0"/>
        <w:snapToGrid w:val="0"/>
        <w:spacing w:line="360" w:lineRule="auto"/>
        <w:rPr>
          <w:rFonts w:ascii="宋体" w:hAnsi="宋体" w:cs="仿宋"/>
          <w:szCs w:val="21"/>
          <w:highlight w:val="none"/>
          <w:u w:val="single"/>
        </w:rPr>
      </w:pPr>
      <w:r>
        <w:rPr>
          <w:rFonts w:hint="eastAsia" w:ascii="宋体" w:hAnsi="宋体" w:cs="仿宋"/>
          <w:szCs w:val="21"/>
          <w:highlight w:val="none"/>
        </w:rPr>
        <w:t>采购文件获取日期：</w:t>
      </w:r>
      <w:r>
        <w:rPr>
          <w:rFonts w:hint="eastAsia" w:ascii="宋体" w:hAnsi="宋体" w:cs="仿宋"/>
          <w:szCs w:val="21"/>
          <w:highlight w:val="none"/>
          <w:u w:val="single"/>
        </w:rPr>
        <w:t xml:space="preserve">                                           </w:t>
      </w:r>
    </w:p>
    <w:p>
      <w:pPr>
        <w:adjustRightInd w:val="0"/>
        <w:snapToGrid w:val="0"/>
        <w:spacing w:line="360" w:lineRule="auto"/>
        <w:rPr>
          <w:rFonts w:ascii="宋体" w:hAnsi="宋体" w:cs="仿宋"/>
          <w:bCs/>
          <w:szCs w:val="21"/>
          <w:highlight w:val="none"/>
        </w:rPr>
      </w:pPr>
      <w:r>
        <w:rPr>
          <w:rFonts w:hint="eastAsia" w:ascii="宋体" w:hAnsi="宋体" w:cs="仿宋"/>
          <w:bCs/>
          <w:szCs w:val="21"/>
          <w:highlight w:val="none"/>
        </w:rPr>
        <w:t>三、质疑事项具体内容</w:t>
      </w:r>
    </w:p>
    <w:p>
      <w:pPr>
        <w:adjustRightInd w:val="0"/>
        <w:snapToGrid w:val="0"/>
        <w:spacing w:line="360" w:lineRule="auto"/>
        <w:rPr>
          <w:rFonts w:ascii="宋体" w:hAnsi="宋体" w:cs="仿宋"/>
          <w:szCs w:val="21"/>
          <w:highlight w:val="none"/>
          <w:u w:val="single"/>
        </w:rPr>
      </w:pPr>
      <w:r>
        <w:rPr>
          <w:rFonts w:hint="eastAsia" w:ascii="宋体" w:hAnsi="宋体" w:cs="仿宋"/>
          <w:szCs w:val="21"/>
          <w:highlight w:val="none"/>
        </w:rPr>
        <w:t>质疑事项1：</w:t>
      </w:r>
      <w:r>
        <w:rPr>
          <w:rFonts w:hint="eastAsia" w:ascii="宋体" w:hAnsi="宋体" w:cs="仿宋"/>
          <w:szCs w:val="21"/>
          <w:highlight w:val="none"/>
          <w:u w:val="single"/>
        </w:rPr>
        <w:t xml:space="preserve">                                         </w:t>
      </w:r>
    </w:p>
    <w:p>
      <w:pPr>
        <w:adjustRightInd w:val="0"/>
        <w:snapToGrid w:val="0"/>
        <w:spacing w:line="360" w:lineRule="auto"/>
        <w:rPr>
          <w:rFonts w:ascii="宋体" w:hAnsi="宋体" w:cs="仿宋"/>
          <w:szCs w:val="21"/>
          <w:highlight w:val="none"/>
          <w:u w:val="single"/>
        </w:rPr>
      </w:pPr>
      <w:r>
        <w:rPr>
          <w:rFonts w:hint="eastAsia" w:ascii="宋体" w:hAnsi="宋体" w:cs="仿宋"/>
          <w:szCs w:val="21"/>
          <w:highlight w:val="none"/>
        </w:rPr>
        <w:t>事实依据：</w:t>
      </w:r>
      <w:r>
        <w:rPr>
          <w:rFonts w:hint="eastAsia" w:ascii="宋体" w:hAnsi="宋体" w:cs="仿宋"/>
          <w:szCs w:val="21"/>
          <w:highlight w:val="none"/>
          <w:u w:val="single"/>
        </w:rPr>
        <w:t xml:space="preserve">                                          </w:t>
      </w:r>
    </w:p>
    <w:p>
      <w:pPr>
        <w:adjustRightInd w:val="0"/>
        <w:snapToGrid w:val="0"/>
        <w:spacing w:line="360" w:lineRule="auto"/>
        <w:rPr>
          <w:rFonts w:ascii="宋体" w:hAnsi="宋体" w:cs="仿宋"/>
          <w:szCs w:val="21"/>
          <w:highlight w:val="none"/>
          <w:u w:val="single"/>
        </w:rPr>
      </w:pPr>
      <w:r>
        <w:rPr>
          <w:rFonts w:hint="eastAsia" w:ascii="宋体" w:hAnsi="宋体" w:cs="仿宋"/>
          <w:szCs w:val="21"/>
          <w:highlight w:val="none"/>
          <w:u w:val="single"/>
        </w:rPr>
        <w:t xml:space="preserve">                                                       </w:t>
      </w:r>
    </w:p>
    <w:p>
      <w:pPr>
        <w:adjustRightInd w:val="0"/>
        <w:snapToGrid w:val="0"/>
        <w:spacing w:line="360" w:lineRule="auto"/>
        <w:rPr>
          <w:rFonts w:ascii="宋体" w:hAnsi="宋体" w:cs="仿宋"/>
          <w:szCs w:val="21"/>
          <w:highlight w:val="none"/>
          <w:u w:val="single"/>
        </w:rPr>
      </w:pPr>
      <w:r>
        <w:rPr>
          <w:rFonts w:hint="eastAsia" w:ascii="宋体" w:hAnsi="宋体" w:cs="仿宋"/>
          <w:szCs w:val="21"/>
          <w:highlight w:val="none"/>
        </w:rPr>
        <w:t>法律依据：</w:t>
      </w:r>
      <w:r>
        <w:rPr>
          <w:rFonts w:hint="eastAsia" w:ascii="宋体" w:hAnsi="宋体" w:cs="仿宋"/>
          <w:szCs w:val="21"/>
          <w:highlight w:val="none"/>
          <w:u w:val="single"/>
        </w:rPr>
        <w:t xml:space="preserve">                                          </w:t>
      </w:r>
    </w:p>
    <w:p>
      <w:pPr>
        <w:adjustRightInd w:val="0"/>
        <w:snapToGrid w:val="0"/>
        <w:spacing w:line="360" w:lineRule="auto"/>
        <w:rPr>
          <w:rFonts w:ascii="宋体" w:hAnsi="宋体" w:cs="仿宋"/>
          <w:szCs w:val="21"/>
          <w:highlight w:val="none"/>
          <w:u w:val="single"/>
        </w:rPr>
      </w:pPr>
      <w:r>
        <w:rPr>
          <w:rFonts w:hint="eastAsia" w:ascii="宋体" w:hAnsi="宋体" w:cs="仿宋"/>
          <w:szCs w:val="21"/>
          <w:highlight w:val="none"/>
          <w:u w:val="single"/>
        </w:rPr>
        <w:t xml:space="preserve">                                                     </w:t>
      </w:r>
    </w:p>
    <w:p>
      <w:pPr>
        <w:adjustRightInd w:val="0"/>
        <w:snapToGrid w:val="0"/>
        <w:spacing w:line="360" w:lineRule="auto"/>
        <w:rPr>
          <w:rFonts w:ascii="宋体" w:hAnsi="宋体" w:cs="仿宋"/>
          <w:szCs w:val="21"/>
          <w:highlight w:val="none"/>
          <w:u w:val="dotted"/>
        </w:rPr>
      </w:pPr>
      <w:r>
        <w:rPr>
          <w:rFonts w:hint="eastAsia" w:ascii="宋体" w:hAnsi="宋体" w:cs="仿宋"/>
          <w:szCs w:val="21"/>
          <w:highlight w:val="none"/>
        </w:rPr>
        <w:t>质疑事项2</w:t>
      </w:r>
    </w:p>
    <w:p>
      <w:pPr>
        <w:adjustRightInd w:val="0"/>
        <w:snapToGrid w:val="0"/>
        <w:spacing w:line="360" w:lineRule="auto"/>
        <w:rPr>
          <w:rFonts w:ascii="宋体" w:hAnsi="宋体" w:cs="仿宋"/>
          <w:szCs w:val="21"/>
          <w:highlight w:val="none"/>
        </w:rPr>
      </w:pPr>
      <w:r>
        <w:rPr>
          <w:rFonts w:hint="eastAsia" w:ascii="宋体" w:hAnsi="宋体" w:cs="仿宋"/>
          <w:szCs w:val="21"/>
          <w:highlight w:val="none"/>
        </w:rPr>
        <w:t>……</w:t>
      </w:r>
    </w:p>
    <w:p>
      <w:pPr>
        <w:adjustRightInd w:val="0"/>
        <w:snapToGrid w:val="0"/>
        <w:spacing w:line="360" w:lineRule="auto"/>
        <w:rPr>
          <w:rFonts w:ascii="宋体" w:hAnsi="宋体" w:cs="仿宋"/>
          <w:bCs/>
          <w:szCs w:val="21"/>
          <w:highlight w:val="none"/>
        </w:rPr>
      </w:pPr>
      <w:r>
        <w:rPr>
          <w:rFonts w:hint="eastAsia" w:ascii="宋体" w:hAnsi="宋体" w:cs="仿宋"/>
          <w:bCs/>
          <w:szCs w:val="21"/>
          <w:highlight w:val="none"/>
        </w:rPr>
        <w:t>四、与质疑事项相关的质疑请求</w:t>
      </w:r>
    </w:p>
    <w:p>
      <w:pPr>
        <w:adjustRightInd w:val="0"/>
        <w:snapToGrid w:val="0"/>
        <w:spacing w:line="360" w:lineRule="auto"/>
        <w:rPr>
          <w:rFonts w:ascii="宋体" w:hAnsi="宋体" w:cs="仿宋"/>
          <w:szCs w:val="21"/>
          <w:highlight w:val="none"/>
          <w:u w:val="dotted"/>
        </w:rPr>
      </w:pPr>
      <w:r>
        <w:rPr>
          <w:rFonts w:hint="eastAsia" w:ascii="宋体" w:hAnsi="宋体" w:cs="仿宋"/>
          <w:szCs w:val="21"/>
          <w:highlight w:val="none"/>
        </w:rPr>
        <w:t>请求：</w:t>
      </w:r>
      <w:r>
        <w:rPr>
          <w:rFonts w:hint="eastAsia" w:ascii="宋体" w:hAnsi="宋体" w:cs="仿宋"/>
          <w:szCs w:val="21"/>
          <w:highlight w:val="none"/>
          <w:u w:val="single"/>
        </w:rPr>
        <w:t xml:space="preserve">                                               </w:t>
      </w:r>
    </w:p>
    <w:p>
      <w:pPr>
        <w:spacing w:line="360" w:lineRule="auto"/>
        <w:rPr>
          <w:rFonts w:ascii="宋体" w:hAnsi="宋体"/>
          <w:szCs w:val="21"/>
          <w:highlight w:val="none"/>
        </w:rPr>
      </w:pPr>
      <w:r>
        <w:rPr>
          <w:rFonts w:hint="eastAsia" w:ascii="宋体" w:hAnsi="宋体"/>
          <w:szCs w:val="21"/>
          <w:highlight w:val="none"/>
        </w:rPr>
        <w:t xml:space="preserve">签字（签章）：                   公章：                      </w:t>
      </w:r>
    </w:p>
    <w:p>
      <w:pPr>
        <w:spacing w:line="360" w:lineRule="auto"/>
        <w:rPr>
          <w:rFonts w:ascii="宋体" w:hAnsi="宋体"/>
          <w:szCs w:val="21"/>
          <w:highlight w:val="none"/>
        </w:rPr>
      </w:pPr>
      <w:r>
        <w:rPr>
          <w:rFonts w:hint="eastAsia" w:ascii="宋体" w:hAnsi="宋体"/>
          <w:szCs w:val="21"/>
          <w:highlight w:val="none"/>
        </w:rPr>
        <w:t xml:space="preserve">日期：    </w:t>
      </w:r>
    </w:p>
    <w:p>
      <w:pPr>
        <w:adjustRightInd w:val="0"/>
        <w:snapToGrid w:val="0"/>
        <w:spacing w:line="360" w:lineRule="auto"/>
        <w:rPr>
          <w:rFonts w:ascii="宋体" w:hAnsi="宋体" w:cs="仿宋"/>
          <w:szCs w:val="21"/>
          <w:highlight w:val="none"/>
        </w:rPr>
      </w:pPr>
      <w:r>
        <w:rPr>
          <w:rFonts w:hint="eastAsia" w:ascii="宋体" w:hAnsi="宋体" w:cs="仿宋"/>
          <w:szCs w:val="21"/>
          <w:highlight w:val="none"/>
        </w:rPr>
        <w:t>附件：</w:t>
      </w:r>
    </w:p>
    <w:tbl>
      <w:tblPr>
        <w:tblStyle w:val="4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747"/>
        <w:gridCol w:w="2761"/>
        <w:gridCol w:w="2247"/>
        <w:gridCol w:w="22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7" w:hRule="atLeast"/>
        </w:trPr>
        <w:tc>
          <w:tcPr>
            <w:tcW w:w="1747" w:type="dxa"/>
            <w:tcMar>
              <w:top w:w="72" w:type="dxa"/>
              <w:left w:w="144" w:type="dxa"/>
              <w:bottom w:w="72" w:type="dxa"/>
              <w:right w:w="144" w:type="dxa"/>
            </w:tcMar>
          </w:tcPr>
          <w:p>
            <w:pPr>
              <w:adjustRightInd w:val="0"/>
              <w:snapToGrid w:val="0"/>
              <w:spacing w:line="360" w:lineRule="auto"/>
              <w:rPr>
                <w:rFonts w:ascii="宋体" w:hAnsi="宋体" w:cs="仿宋"/>
                <w:szCs w:val="21"/>
                <w:highlight w:val="none"/>
              </w:rPr>
            </w:pPr>
            <w:r>
              <w:rPr>
                <w:rFonts w:hint="eastAsia" w:ascii="宋体" w:hAnsi="宋体" w:cs="仿宋"/>
                <w:szCs w:val="21"/>
                <w:highlight w:val="none"/>
              </w:rPr>
              <w:t>序号</w:t>
            </w:r>
          </w:p>
        </w:tc>
        <w:tc>
          <w:tcPr>
            <w:tcW w:w="2761" w:type="dxa"/>
            <w:tcMar>
              <w:top w:w="72" w:type="dxa"/>
              <w:left w:w="144" w:type="dxa"/>
              <w:bottom w:w="72" w:type="dxa"/>
              <w:right w:w="144" w:type="dxa"/>
            </w:tcMar>
          </w:tcPr>
          <w:p>
            <w:pPr>
              <w:adjustRightInd w:val="0"/>
              <w:snapToGrid w:val="0"/>
              <w:spacing w:line="360" w:lineRule="auto"/>
              <w:rPr>
                <w:rFonts w:ascii="宋体" w:hAnsi="宋体" w:cs="仿宋"/>
                <w:szCs w:val="21"/>
                <w:highlight w:val="none"/>
              </w:rPr>
            </w:pPr>
            <w:r>
              <w:rPr>
                <w:rFonts w:hint="eastAsia" w:hAnsi="宋体"/>
                <w:szCs w:val="21"/>
                <w:highlight w:val="none"/>
              </w:rPr>
              <w:t>证明材料</w:t>
            </w:r>
            <w:r>
              <w:rPr>
                <w:rFonts w:hint="eastAsia" w:ascii="宋体" w:hAnsi="宋体" w:cs="仿宋"/>
                <w:szCs w:val="21"/>
                <w:highlight w:val="none"/>
              </w:rPr>
              <w:t>名称</w:t>
            </w:r>
          </w:p>
        </w:tc>
        <w:tc>
          <w:tcPr>
            <w:tcW w:w="2247" w:type="dxa"/>
            <w:tcMar>
              <w:top w:w="72" w:type="dxa"/>
              <w:left w:w="144" w:type="dxa"/>
              <w:bottom w:w="72" w:type="dxa"/>
              <w:right w:w="144" w:type="dxa"/>
            </w:tcMar>
          </w:tcPr>
          <w:p>
            <w:pPr>
              <w:adjustRightInd w:val="0"/>
              <w:snapToGrid w:val="0"/>
              <w:spacing w:line="360" w:lineRule="auto"/>
              <w:rPr>
                <w:rFonts w:ascii="宋体" w:hAnsi="宋体" w:cs="仿宋"/>
                <w:szCs w:val="21"/>
                <w:highlight w:val="none"/>
              </w:rPr>
            </w:pPr>
            <w:r>
              <w:rPr>
                <w:rFonts w:hint="eastAsia" w:hAnsi="宋体"/>
                <w:szCs w:val="21"/>
                <w:highlight w:val="none"/>
              </w:rPr>
              <w:t>证明材料</w:t>
            </w:r>
            <w:r>
              <w:rPr>
                <w:rFonts w:hint="eastAsia" w:ascii="宋体" w:hAnsi="宋体" w:cs="仿宋"/>
                <w:szCs w:val="21"/>
                <w:highlight w:val="none"/>
              </w:rPr>
              <w:t>来源</w:t>
            </w:r>
          </w:p>
        </w:tc>
        <w:tc>
          <w:tcPr>
            <w:tcW w:w="2247" w:type="dxa"/>
            <w:tcMar>
              <w:top w:w="72" w:type="dxa"/>
              <w:left w:w="144" w:type="dxa"/>
              <w:bottom w:w="72" w:type="dxa"/>
              <w:right w:w="144" w:type="dxa"/>
            </w:tcMar>
          </w:tcPr>
          <w:p>
            <w:pPr>
              <w:adjustRightInd w:val="0"/>
              <w:snapToGrid w:val="0"/>
              <w:spacing w:line="360" w:lineRule="auto"/>
              <w:rPr>
                <w:rFonts w:ascii="宋体" w:hAnsi="宋体" w:cs="仿宋"/>
                <w:szCs w:val="21"/>
                <w:highlight w:val="none"/>
              </w:rPr>
            </w:pPr>
            <w:r>
              <w:rPr>
                <w:rFonts w:hint="eastAsia" w:ascii="宋体" w:hAnsi="宋体" w:cs="仿宋"/>
                <w:szCs w:val="21"/>
                <w:highlight w:val="none"/>
              </w:rPr>
              <w:t>证明对象</w:t>
            </w:r>
            <w:r>
              <w:rPr>
                <w:rFonts w:ascii="宋体" w:hAnsi="宋体" w:cs="仿宋"/>
                <w:szCs w:val="21"/>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7" w:hRule="atLeast"/>
        </w:trPr>
        <w:tc>
          <w:tcPr>
            <w:tcW w:w="1747" w:type="dxa"/>
            <w:tcMar>
              <w:top w:w="72" w:type="dxa"/>
              <w:left w:w="144" w:type="dxa"/>
              <w:bottom w:w="72" w:type="dxa"/>
              <w:right w:w="144" w:type="dxa"/>
            </w:tcMar>
          </w:tcPr>
          <w:p>
            <w:pPr>
              <w:adjustRightInd w:val="0"/>
              <w:snapToGrid w:val="0"/>
              <w:spacing w:line="360" w:lineRule="auto"/>
              <w:rPr>
                <w:rFonts w:ascii="宋体" w:hAnsi="宋体" w:cs="仿宋"/>
                <w:szCs w:val="21"/>
                <w:highlight w:val="none"/>
              </w:rPr>
            </w:pPr>
            <w:r>
              <w:rPr>
                <w:rFonts w:ascii="宋体" w:hAnsi="宋体" w:cs="仿宋"/>
                <w:szCs w:val="21"/>
                <w:highlight w:val="none"/>
              </w:rPr>
              <w:t xml:space="preserve">1 </w:t>
            </w:r>
          </w:p>
        </w:tc>
        <w:tc>
          <w:tcPr>
            <w:tcW w:w="2761" w:type="dxa"/>
            <w:tcMar>
              <w:top w:w="72" w:type="dxa"/>
              <w:left w:w="144" w:type="dxa"/>
              <w:bottom w:w="72" w:type="dxa"/>
              <w:right w:w="144" w:type="dxa"/>
            </w:tcMar>
          </w:tcPr>
          <w:p>
            <w:pPr>
              <w:adjustRightInd w:val="0"/>
              <w:snapToGrid w:val="0"/>
              <w:spacing w:line="360" w:lineRule="auto"/>
              <w:rPr>
                <w:rFonts w:ascii="宋体" w:hAnsi="宋体" w:cs="仿宋"/>
                <w:szCs w:val="21"/>
                <w:highlight w:val="none"/>
              </w:rPr>
            </w:pPr>
          </w:p>
        </w:tc>
        <w:tc>
          <w:tcPr>
            <w:tcW w:w="2247" w:type="dxa"/>
            <w:tcMar>
              <w:top w:w="72" w:type="dxa"/>
              <w:left w:w="144" w:type="dxa"/>
              <w:bottom w:w="72" w:type="dxa"/>
              <w:right w:w="144" w:type="dxa"/>
            </w:tcMar>
          </w:tcPr>
          <w:p>
            <w:pPr>
              <w:adjustRightInd w:val="0"/>
              <w:snapToGrid w:val="0"/>
              <w:spacing w:line="360" w:lineRule="auto"/>
              <w:rPr>
                <w:rFonts w:ascii="宋体" w:hAnsi="宋体" w:cs="仿宋"/>
                <w:szCs w:val="21"/>
                <w:highlight w:val="none"/>
              </w:rPr>
            </w:pPr>
          </w:p>
        </w:tc>
        <w:tc>
          <w:tcPr>
            <w:tcW w:w="2247" w:type="dxa"/>
            <w:tcMar>
              <w:top w:w="72" w:type="dxa"/>
              <w:left w:w="144" w:type="dxa"/>
              <w:bottom w:w="72" w:type="dxa"/>
              <w:right w:w="144" w:type="dxa"/>
            </w:tcMar>
          </w:tcPr>
          <w:p>
            <w:pPr>
              <w:adjustRightInd w:val="0"/>
              <w:snapToGrid w:val="0"/>
              <w:spacing w:line="360" w:lineRule="auto"/>
              <w:rPr>
                <w:rFonts w:ascii="宋体" w:hAnsi="宋体" w:cs="仿宋"/>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7" w:hRule="atLeast"/>
        </w:trPr>
        <w:tc>
          <w:tcPr>
            <w:tcW w:w="1747" w:type="dxa"/>
            <w:tcMar>
              <w:top w:w="72" w:type="dxa"/>
              <w:left w:w="144" w:type="dxa"/>
              <w:bottom w:w="72" w:type="dxa"/>
              <w:right w:w="144" w:type="dxa"/>
            </w:tcMar>
          </w:tcPr>
          <w:p>
            <w:pPr>
              <w:adjustRightInd w:val="0"/>
              <w:snapToGrid w:val="0"/>
              <w:spacing w:line="360" w:lineRule="auto"/>
              <w:rPr>
                <w:rFonts w:ascii="宋体" w:hAnsi="宋体" w:cs="仿宋"/>
                <w:szCs w:val="21"/>
                <w:highlight w:val="none"/>
              </w:rPr>
            </w:pPr>
            <w:r>
              <w:rPr>
                <w:rFonts w:ascii="宋体" w:hAnsi="宋体" w:cs="仿宋"/>
                <w:szCs w:val="21"/>
                <w:highlight w:val="none"/>
              </w:rPr>
              <w:t xml:space="preserve">2 </w:t>
            </w:r>
          </w:p>
        </w:tc>
        <w:tc>
          <w:tcPr>
            <w:tcW w:w="2761" w:type="dxa"/>
            <w:tcMar>
              <w:top w:w="72" w:type="dxa"/>
              <w:left w:w="144" w:type="dxa"/>
              <w:bottom w:w="72" w:type="dxa"/>
              <w:right w:w="144" w:type="dxa"/>
            </w:tcMar>
          </w:tcPr>
          <w:p>
            <w:pPr>
              <w:adjustRightInd w:val="0"/>
              <w:snapToGrid w:val="0"/>
              <w:spacing w:line="360" w:lineRule="auto"/>
              <w:rPr>
                <w:rFonts w:ascii="宋体" w:hAnsi="宋体" w:cs="仿宋"/>
                <w:szCs w:val="21"/>
                <w:highlight w:val="none"/>
              </w:rPr>
            </w:pPr>
          </w:p>
        </w:tc>
        <w:tc>
          <w:tcPr>
            <w:tcW w:w="2247" w:type="dxa"/>
            <w:tcMar>
              <w:top w:w="72" w:type="dxa"/>
              <w:left w:w="144" w:type="dxa"/>
              <w:bottom w:w="72" w:type="dxa"/>
              <w:right w:w="144" w:type="dxa"/>
            </w:tcMar>
          </w:tcPr>
          <w:p>
            <w:pPr>
              <w:adjustRightInd w:val="0"/>
              <w:snapToGrid w:val="0"/>
              <w:spacing w:line="360" w:lineRule="auto"/>
              <w:rPr>
                <w:rFonts w:ascii="宋体" w:hAnsi="宋体" w:cs="仿宋"/>
                <w:szCs w:val="21"/>
                <w:highlight w:val="none"/>
              </w:rPr>
            </w:pPr>
          </w:p>
        </w:tc>
        <w:tc>
          <w:tcPr>
            <w:tcW w:w="2247" w:type="dxa"/>
            <w:tcMar>
              <w:top w:w="72" w:type="dxa"/>
              <w:left w:w="144" w:type="dxa"/>
              <w:bottom w:w="72" w:type="dxa"/>
              <w:right w:w="144" w:type="dxa"/>
            </w:tcMar>
          </w:tcPr>
          <w:p>
            <w:pPr>
              <w:adjustRightInd w:val="0"/>
              <w:snapToGrid w:val="0"/>
              <w:spacing w:line="360" w:lineRule="auto"/>
              <w:rPr>
                <w:rFonts w:ascii="宋体" w:hAnsi="宋体" w:cs="仿宋"/>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7" w:hRule="atLeast"/>
        </w:trPr>
        <w:tc>
          <w:tcPr>
            <w:tcW w:w="1747" w:type="dxa"/>
            <w:tcMar>
              <w:top w:w="72" w:type="dxa"/>
              <w:left w:w="144" w:type="dxa"/>
              <w:bottom w:w="72" w:type="dxa"/>
              <w:right w:w="144" w:type="dxa"/>
            </w:tcMar>
          </w:tcPr>
          <w:p>
            <w:pPr>
              <w:adjustRightInd w:val="0"/>
              <w:snapToGrid w:val="0"/>
              <w:spacing w:line="360" w:lineRule="auto"/>
              <w:rPr>
                <w:rFonts w:ascii="宋体" w:hAnsi="宋体" w:cs="仿宋"/>
                <w:szCs w:val="21"/>
                <w:highlight w:val="none"/>
              </w:rPr>
            </w:pPr>
            <w:r>
              <w:rPr>
                <w:rFonts w:hint="eastAsia" w:ascii="宋体" w:hAnsi="宋体" w:cs="仿宋"/>
                <w:szCs w:val="21"/>
                <w:highlight w:val="none"/>
              </w:rPr>
              <w:t>……</w:t>
            </w:r>
          </w:p>
        </w:tc>
        <w:tc>
          <w:tcPr>
            <w:tcW w:w="2761" w:type="dxa"/>
            <w:tcMar>
              <w:top w:w="72" w:type="dxa"/>
              <w:left w:w="144" w:type="dxa"/>
              <w:bottom w:w="72" w:type="dxa"/>
              <w:right w:w="144" w:type="dxa"/>
            </w:tcMar>
          </w:tcPr>
          <w:p>
            <w:pPr>
              <w:adjustRightInd w:val="0"/>
              <w:snapToGrid w:val="0"/>
              <w:spacing w:line="360" w:lineRule="auto"/>
              <w:rPr>
                <w:rFonts w:ascii="宋体" w:hAnsi="宋体" w:cs="仿宋"/>
                <w:szCs w:val="21"/>
                <w:highlight w:val="none"/>
              </w:rPr>
            </w:pPr>
          </w:p>
        </w:tc>
        <w:tc>
          <w:tcPr>
            <w:tcW w:w="2247" w:type="dxa"/>
            <w:tcMar>
              <w:top w:w="72" w:type="dxa"/>
              <w:left w:w="144" w:type="dxa"/>
              <w:bottom w:w="72" w:type="dxa"/>
              <w:right w:w="144" w:type="dxa"/>
            </w:tcMar>
          </w:tcPr>
          <w:p>
            <w:pPr>
              <w:adjustRightInd w:val="0"/>
              <w:snapToGrid w:val="0"/>
              <w:spacing w:line="360" w:lineRule="auto"/>
              <w:rPr>
                <w:rFonts w:ascii="宋体" w:hAnsi="宋体" w:cs="仿宋"/>
                <w:szCs w:val="21"/>
                <w:highlight w:val="none"/>
              </w:rPr>
            </w:pPr>
          </w:p>
        </w:tc>
        <w:tc>
          <w:tcPr>
            <w:tcW w:w="2247" w:type="dxa"/>
            <w:tcMar>
              <w:top w:w="72" w:type="dxa"/>
              <w:left w:w="144" w:type="dxa"/>
              <w:bottom w:w="72" w:type="dxa"/>
              <w:right w:w="144" w:type="dxa"/>
            </w:tcMar>
          </w:tcPr>
          <w:p>
            <w:pPr>
              <w:adjustRightInd w:val="0"/>
              <w:snapToGrid w:val="0"/>
              <w:spacing w:line="360" w:lineRule="auto"/>
              <w:rPr>
                <w:rFonts w:ascii="宋体" w:hAnsi="宋体" w:cs="仿宋"/>
                <w:szCs w:val="21"/>
                <w:highlight w:val="none"/>
              </w:rPr>
            </w:pPr>
          </w:p>
        </w:tc>
      </w:tr>
    </w:tbl>
    <w:p>
      <w:pPr>
        <w:adjustRightInd w:val="0"/>
        <w:snapToGrid w:val="0"/>
        <w:spacing w:line="360" w:lineRule="auto"/>
        <w:rPr>
          <w:rFonts w:ascii="宋体" w:hAnsi="宋体" w:cs="仿宋"/>
          <w:szCs w:val="21"/>
          <w:highlight w:val="none"/>
        </w:rPr>
      </w:pPr>
    </w:p>
    <w:p>
      <w:pPr>
        <w:adjustRightInd w:val="0"/>
        <w:snapToGrid w:val="0"/>
        <w:spacing w:line="360" w:lineRule="auto"/>
        <w:rPr>
          <w:rFonts w:ascii="宋体" w:hAnsi="宋体"/>
          <w:b/>
          <w:szCs w:val="21"/>
          <w:highlight w:val="none"/>
        </w:rPr>
      </w:pPr>
      <w:r>
        <w:rPr>
          <w:rFonts w:hint="eastAsia" w:ascii="宋体" w:hAnsi="宋体"/>
          <w:b/>
          <w:szCs w:val="21"/>
          <w:highlight w:val="none"/>
        </w:rPr>
        <w:t>质疑函制作说明：</w:t>
      </w:r>
    </w:p>
    <w:p>
      <w:pPr>
        <w:widowControl/>
        <w:adjustRightInd w:val="0"/>
        <w:snapToGrid w:val="0"/>
        <w:spacing w:line="360" w:lineRule="auto"/>
        <w:ind w:firstLine="420" w:firstLineChars="200"/>
        <w:jc w:val="left"/>
        <w:rPr>
          <w:rFonts w:ascii="宋体" w:hAnsi="宋体"/>
          <w:szCs w:val="21"/>
          <w:highlight w:val="none"/>
        </w:rPr>
      </w:pPr>
      <w:r>
        <w:rPr>
          <w:rFonts w:hint="eastAsia" w:ascii="宋体" w:hAnsi="宋体"/>
          <w:szCs w:val="21"/>
          <w:highlight w:val="none"/>
        </w:rPr>
        <w:t>1.供应商提出质疑时，应提交质疑函和必要的证明材料。</w:t>
      </w:r>
    </w:p>
    <w:p>
      <w:pPr>
        <w:widowControl/>
        <w:adjustRightInd w:val="0"/>
        <w:snapToGrid w:val="0"/>
        <w:spacing w:line="360" w:lineRule="auto"/>
        <w:ind w:firstLine="420" w:firstLineChars="200"/>
        <w:jc w:val="left"/>
        <w:rPr>
          <w:rFonts w:ascii="宋体" w:hAnsi="宋体"/>
          <w:szCs w:val="21"/>
          <w:highlight w:val="none"/>
        </w:rPr>
      </w:pPr>
      <w:r>
        <w:rPr>
          <w:rFonts w:hint="eastAsia" w:ascii="宋体" w:hAnsi="宋体"/>
          <w:szCs w:val="21"/>
          <w:highlight w:val="none"/>
        </w:rPr>
        <w:t>2.质疑供应商若委托代理人进行质疑的，质疑函应按要求列明“授权代表”的有关内容，并在附件中提交由质疑</w:t>
      </w:r>
      <w:r>
        <w:rPr>
          <w:rFonts w:hint="eastAsia" w:ascii="宋体" w:hAnsi="宋体" w:cs="宋体"/>
          <w:kern w:val="0"/>
          <w:szCs w:val="21"/>
          <w:highlight w:val="none"/>
        </w:rPr>
        <w:t>供应商签署的授权委托书。授权委托书应载明代理人的姓名或者名称、代理事项、具体权限、期限和相关事项。</w:t>
      </w:r>
    </w:p>
    <w:p>
      <w:pPr>
        <w:widowControl/>
        <w:adjustRightInd w:val="0"/>
        <w:snapToGrid w:val="0"/>
        <w:spacing w:line="360" w:lineRule="auto"/>
        <w:ind w:firstLine="420" w:firstLineChars="200"/>
        <w:jc w:val="left"/>
        <w:rPr>
          <w:rFonts w:ascii="宋体" w:hAnsi="宋体"/>
          <w:szCs w:val="21"/>
          <w:highlight w:val="none"/>
        </w:rPr>
      </w:pPr>
      <w:r>
        <w:rPr>
          <w:rFonts w:hint="eastAsia" w:ascii="宋体" w:hAnsi="宋体"/>
          <w:szCs w:val="21"/>
          <w:highlight w:val="none"/>
        </w:rPr>
        <w:t>3.质疑供应商若对项目的某一分包进行质疑，质疑函中应列明具体分包号。</w:t>
      </w:r>
    </w:p>
    <w:p>
      <w:pPr>
        <w:widowControl/>
        <w:adjustRightInd w:val="0"/>
        <w:snapToGrid w:val="0"/>
        <w:spacing w:line="360" w:lineRule="auto"/>
        <w:ind w:firstLine="420" w:firstLineChars="200"/>
        <w:jc w:val="left"/>
        <w:rPr>
          <w:rFonts w:ascii="宋体" w:hAnsi="宋体"/>
          <w:szCs w:val="21"/>
          <w:highlight w:val="none"/>
        </w:rPr>
      </w:pPr>
      <w:r>
        <w:rPr>
          <w:rFonts w:hint="eastAsia" w:ascii="宋体" w:hAnsi="宋体"/>
          <w:szCs w:val="21"/>
          <w:highlight w:val="none"/>
        </w:rPr>
        <w:t>4.质疑函的质疑事项应具体、明确，并有必要的事实依据和法律依据。</w:t>
      </w:r>
    </w:p>
    <w:p>
      <w:pPr>
        <w:widowControl/>
        <w:adjustRightInd w:val="0"/>
        <w:snapToGrid w:val="0"/>
        <w:spacing w:line="360" w:lineRule="auto"/>
        <w:ind w:firstLine="420" w:firstLineChars="200"/>
        <w:jc w:val="left"/>
        <w:rPr>
          <w:rFonts w:ascii="宋体" w:hAnsi="宋体"/>
          <w:szCs w:val="21"/>
          <w:highlight w:val="none"/>
        </w:rPr>
      </w:pPr>
      <w:r>
        <w:rPr>
          <w:rFonts w:hint="eastAsia" w:ascii="宋体" w:hAnsi="宋体"/>
          <w:szCs w:val="21"/>
          <w:highlight w:val="none"/>
        </w:rPr>
        <w:t>5.质疑函的质疑请求应与质疑事项相关。</w:t>
      </w:r>
    </w:p>
    <w:p>
      <w:pPr>
        <w:widowControl/>
        <w:adjustRightInd w:val="0"/>
        <w:snapToGrid w:val="0"/>
        <w:spacing w:line="360" w:lineRule="auto"/>
        <w:ind w:firstLine="420" w:firstLineChars="200"/>
        <w:jc w:val="left"/>
        <w:rPr>
          <w:rFonts w:ascii="宋体" w:hAnsi="宋体" w:cs="宋体"/>
          <w:kern w:val="0"/>
          <w:szCs w:val="21"/>
          <w:highlight w:val="none"/>
        </w:rPr>
      </w:pPr>
      <w:r>
        <w:rPr>
          <w:rFonts w:hint="eastAsia" w:ascii="宋体" w:hAnsi="宋体" w:cs="宋体"/>
          <w:kern w:val="0"/>
          <w:szCs w:val="21"/>
          <w:highlight w:val="none"/>
        </w:rPr>
        <w:t>6.质疑供应商为自然人的，质疑函应由本人签字；质疑供应商为法人或者其他组织的，质疑函应由法定代表人、主要负责人，或者其授权代表签字或者盖章，并加盖公章。</w:t>
      </w:r>
    </w:p>
    <w:p>
      <w:pPr>
        <w:snapToGrid w:val="0"/>
        <w:spacing w:line="360" w:lineRule="auto"/>
        <w:jc w:val="center"/>
        <w:outlineLvl w:val="0"/>
        <w:rPr>
          <w:b/>
          <w:bCs/>
          <w:color w:val="000000"/>
          <w:sz w:val="28"/>
          <w:szCs w:val="28"/>
          <w:highlight w:val="none"/>
        </w:rPr>
      </w:pPr>
      <w:bookmarkStart w:id="77" w:name="_Toc18151"/>
      <w:bookmarkStart w:id="78" w:name="_Toc32286"/>
      <w:bookmarkStart w:id="79" w:name="_Toc19844"/>
      <w:r>
        <w:rPr>
          <w:rFonts w:hint="eastAsia" w:ascii="宋体" w:hAnsi="宋体"/>
          <w:szCs w:val="21"/>
          <w:highlight w:val="none"/>
        </w:rPr>
        <w:t>7. 供应商应在提交的证明材料中对质疑点的内容作出相应的标识或以醒目的方式标明。</w:t>
      </w:r>
      <w:r>
        <w:rPr>
          <w:b/>
          <w:bCs/>
          <w:sz w:val="28"/>
          <w:szCs w:val="28"/>
          <w:highlight w:val="none"/>
        </w:rPr>
        <w:br w:type="page"/>
      </w:r>
      <w:bookmarkEnd w:id="77"/>
      <w:bookmarkEnd w:id="78"/>
      <w:bookmarkEnd w:id="79"/>
    </w:p>
    <w:p>
      <w:pPr>
        <w:snapToGrid w:val="0"/>
        <w:spacing w:line="360" w:lineRule="auto"/>
        <w:jc w:val="center"/>
        <w:outlineLvl w:val="0"/>
        <w:rPr>
          <w:b/>
          <w:bCs/>
          <w:color w:val="000000"/>
          <w:sz w:val="28"/>
          <w:szCs w:val="28"/>
          <w:highlight w:val="none"/>
        </w:rPr>
      </w:pPr>
    </w:p>
    <w:p>
      <w:pPr>
        <w:snapToGrid w:val="0"/>
        <w:spacing w:line="360" w:lineRule="auto"/>
        <w:jc w:val="center"/>
        <w:outlineLvl w:val="0"/>
        <w:rPr>
          <w:b/>
          <w:bCs/>
          <w:color w:val="000000"/>
          <w:sz w:val="28"/>
          <w:szCs w:val="28"/>
          <w:highlight w:val="none"/>
        </w:rPr>
      </w:pPr>
    </w:p>
    <w:p>
      <w:pPr>
        <w:snapToGrid w:val="0"/>
        <w:spacing w:line="360" w:lineRule="auto"/>
        <w:jc w:val="center"/>
        <w:outlineLvl w:val="0"/>
        <w:rPr>
          <w:b/>
          <w:bCs/>
          <w:color w:val="000000"/>
          <w:sz w:val="28"/>
          <w:szCs w:val="28"/>
          <w:highlight w:val="none"/>
        </w:rPr>
      </w:pPr>
    </w:p>
    <w:p>
      <w:pPr>
        <w:snapToGrid w:val="0"/>
        <w:spacing w:line="360" w:lineRule="auto"/>
        <w:jc w:val="center"/>
        <w:outlineLvl w:val="0"/>
        <w:rPr>
          <w:b/>
          <w:bCs/>
          <w:color w:val="000000"/>
          <w:sz w:val="28"/>
          <w:szCs w:val="28"/>
          <w:highlight w:val="none"/>
        </w:rPr>
      </w:pPr>
    </w:p>
    <w:p>
      <w:pPr>
        <w:snapToGrid w:val="0"/>
        <w:spacing w:line="360" w:lineRule="auto"/>
        <w:jc w:val="center"/>
        <w:outlineLvl w:val="0"/>
        <w:rPr>
          <w:b/>
          <w:bCs/>
          <w:color w:val="000000"/>
          <w:sz w:val="28"/>
          <w:szCs w:val="28"/>
          <w:highlight w:val="none"/>
        </w:rPr>
      </w:pPr>
    </w:p>
    <w:p>
      <w:pPr>
        <w:snapToGrid w:val="0"/>
        <w:spacing w:line="360" w:lineRule="auto"/>
        <w:jc w:val="center"/>
        <w:outlineLvl w:val="0"/>
        <w:rPr>
          <w:b/>
          <w:bCs/>
          <w:color w:val="000000"/>
          <w:sz w:val="28"/>
          <w:szCs w:val="28"/>
          <w:highlight w:val="none"/>
        </w:rPr>
      </w:pPr>
    </w:p>
    <w:p>
      <w:pPr>
        <w:snapToGrid w:val="0"/>
        <w:spacing w:line="360" w:lineRule="auto"/>
        <w:jc w:val="center"/>
        <w:outlineLvl w:val="0"/>
        <w:rPr>
          <w:b/>
          <w:bCs/>
          <w:color w:val="000000"/>
          <w:sz w:val="28"/>
          <w:szCs w:val="28"/>
          <w:highlight w:val="none"/>
        </w:rPr>
      </w:pPr>
    </w:p>
    <w:p>
      <w:pPr>
        <w:snapToGrid w:val="0"/>
        <w:spacing w:line="360" w:lineRule="auto"/>
        <w:jc w:val="center"/>
        <w:outlineLvl w:val="0"/>
        <w:rPr>
          <w:b/>
          <w:bCs/>
          <w:color w:val="000000"/>
          <w:sz w:val="44"/>
          <w:szCs w:val="44"/>
          <w:highlight w:val="none"/>
        </w:rPr>
      </w:pPr>
      <w:bookmarkStart w:id="80" w:name="_Toc497833923"/>
      <w:r>
        <w:rPr>
          <w:rFonts w:hint="eastAsia"/>
          <w:b/>
          <w:bCs/>
          <w:color w:val="000000"/>
          <w:sz w:val="44"/>
          <w:szCs w:val="44"/>
          <w:highlight w:val="none"/>
        </w:rPr>
        <w:t>第六章</w:t>
      </w:r>
      <w:bookmarkEnd w:id="76"/>
      <w:bookmarkEnd w:id="80"/>
    </w:p>
    <w:p>
      <w:pPr>
        <w:snapToGrid w:val="0"/>
        <w:spacing w:line="360" w:lineRule="auto"/>
        <w:jc w:val="center"/>
        <w:outlineLvl w:val="0"/>
        <w:rPr>
          <w:b/>
          <w:bCs/>
          <w:color w:val="000000"/>
          <w:sz w:val="44"/>
          <w:szCs w:val="44"/>
          <w:highlight w:val="none"/>
        </w:rPr>
      </w:pPr>
      <w:bookmarkStart w:id="81" w:name="_Toc497833924"/>
      <w:bookmarkStart w:id="82" w:name="_Toc355879709"/>
      <w:r>
        <w:rPr>
          <w:rFonts w:hint="eastAsia"/>
          <w:b/>
          <w:bCs/>
          <w:color w:val="000000"/>
          <w:sz w:val="44"/>
          <w:szCs w:val="44"/>
          <w:highlight w:val="none"/>
        </w:rPr>
        <w:t>合同条款</w:t>
      </w:r>
      <w:bookmarkEnd w:id="81"/>
      <w:bookmarkEnd w:id="82"/>
    </w:p>
    <w:p>
      <w:pPr>
        <w:snapToGrid w:val="0"/>
        <w:spacing w:line="360" w:lineRule="auto"/>
        <w:jc w:val="center"/>
        <w:outlineLvl w:val="0"/>
        <w:rPr>
          <w:b/>
          <w:bCs/>
          <w:color w:val="000000"/>
          <w:sz w:val="44"/>
          <w:szCs w:val="44"/>
          <w:highlight w:val="none"/>
        </w:rPr>
      </w:pPr>
    </w:p>
    <w:p>
      <w:pPr>
        <w:snapToGrid w:val="0"/>
        <w:spacing w:line="360" w:lineRule="auto"/>
        <w:jc w:val="center"/>
        <w:outlineLvl w:val="0"/>
        <w:rPr>
          <w:b/>
          <w:bCs/>
          <w:color w:val="000000"/>
          <w:sz w:val="44"/>
          <w:szCs w:val="44"/>
          <w:highlight w:val="none"/>
        </w:rPr>
      </w:pPr>
    </w:p>
    <w:p>
      <w:pPr>
        <w:snapToGrid w:val="0"/>
        <w:spacing w:line="360" w:lineRule="auto"/>
        <w:jc w:val="center"/>
        <w:outlineLvl w:val="0"/>
        <w:rPr>
          <w:b/>
          <w:bCs/>
          <w:color w:val="000000"/>
          <w:sz w:val="44"/>
          <w:szCs w:val="44"/>
          <w:highlight w:val="none"/>
        </w:rPr>
      </w:pPr>
    </w:p>
    <w:p>
      <w:pPr>
        <w:snapToGrid w:val="0"/>
        <w:spacing w:line="360" w:lineRule="auto"/>
        <w:jc w:val="center"/>
        <w:outlineLvl w:val="0"/>
        <w:rPr>
          <w:b/>
          <w:bCs/>
          <w:color w:val="000000"/>
          <w:sz w:val="44"/>
          <w:szCs w:val="44"/>
          <w:highlight w:val="none"/>
        </w:rPr>
      </w:pPr>
    </w:p>
    <w:p>
      <w:pPr>
        <w:snapToGrid w:val="0"/>
        <w:spacing w:line="360" w:lineRule="auto"/>
        <w:jc w:val="center"/>
        <w:outlineLvl w:val="0"/>
        <w:rPr>
          <w:b/>
          <w:bCs/>
          <w:color w:val="000000"/>
          <w:sz w:val="44"/>
          <w:szCs w:val="44"/>
          <w:highlight w:val="none"/>
        </w:rPr>
      </w:pPr>
    </w:p>
    <w:p>
      <w:pPr>
        <w:ind w:firstLine="843" w:firstLineChars="350"/>
        <w:rPr>
          <w:highlight w:val="none"/>
        </w:rPr>
      </w:pPr>
      <w:r>
        <w:rPr>
          <w:rFonts w:hint="eastAsia"/>
          <w:b/>
          <w:sz w:val="24"/>
          <w:highlight w:val="none"/>
        </w:rPr>
        <w:t>注：本合同仅为合同的参考文本，合同签订双方可根据项目的具体要求进行修订。</w:t>
      </w:r>
    </w:p>
    <w:p>
      <w:pPr>
        <w:pStyle w:val="124"/>
        <w:tabs>
          <w:tab w:val="left" w:pos="1440"/>
        </w:tabs>
        <w:spacing w:line="480" w:lineRule="auto"/>
        <w:jc w:val="center"/>
        <w:rPr>
          <w:rFonts w:ascii="黑体" w:hAnsi="宋体" w:eastAsia="黑体" w:cs="宋体"/>
          <w:b/>
          <w:color w:val="000000"/>
          <w:sz w:val="52"/>
          <w:szCs w:val="52"/>
          <w:highlight w:val="none"/>
          <w:lang w:eastAsia="zh-TW"/>
        </w:rPr>
      </w:pPr>
      <w:r>
        <w:rPr>
          <w:rFonts w:hint="eastAsia" w:ascii="黑体" w:hAnsi="宋体" w:eastAsia="黑体" w:cs="宋体"/>
          <w:b/>
          <w:color w:val="000000"/>
          <w:sz w:val="52"/>
          <w:szCs w:val="52"/>
          <w:highlight w:val="none"/>
          <w:lang w:eastAsia="zh-TW"/>
        </w:rPr>
        <w:br w:type="page"/>
      </w:r>
    </w:p>
    <w:p>
      <w:pPr>
        <w:pStyle w:val="124"/>
        <w:tabs>
          <w:tab w:val="left" w:pos="1440"/>
        </w:tabs>
        <w:spacing w:line="480" w:lineRule="auto"/>
        <w:jc w:val="center"/>
        <w:rPr>
          <w:rFonts w:ascii="黑体" w:hAnsi="宋体" w:eastAsia="黑体" w:cs="宋体"/>
          <w:b/>
          <w:color w:val="000000"/>
          <w:sz w:val="52"/>
          <w:szCs w:val="52"/>
          <w:highlight w:val="none"/>
          <w:lang w:eastAsia="zh-TW"/>
        </w:rPr>
      </w:pPr>
    </w:p>
    <w:p>
      <w:pPr>
        <w:pStyle w:val="124"/>
        <w:tabs>
          <w:tab w:val="left" w:pos="1440"/>
        </w:tabs>
        <w:spacing w:line="480" w:lineRule="auto"/>
        <w:jc w:val="center"/>
        <w:rPr>
          <w:rFonts w:ascii="宋体" w:hAnsi="宋体"/>
          <w:sz w:val="68"/>
          <w:highlight w:val="none"/>
        </w:rPr>
      </w:pPr>
      <w:r>
        <w:rPr>
          <w:rFonts w:hint="eastAsia" w:ascii="宋体" w:hAnsi="宋体"/>
          <w:color w:val="000000"/>
          <w:sz w:val="68"/>
          <w:highlight w:val="none"/>
        </w:rPr>
        <w:t>采购项目</w:t>
      </w:r>
    </w:p>
    <w:p>
      <w:pPr>
        <w:pStyle w:val="124"/>
        <w:tabs>
          <w:tab w:val="left" w:pos="1440"/>
          <w:tab w:val="center" w:pos="4592"/>
          <w:tab w:val="left" w:pos="6748"/>
        </w:tabs>
        <w:spacing w:line="360" w:lineRule="auto"/>
        <w:jc w:val="center"/>
        <w:rPr>
          <w:rFonts w:ascii="宋体" w:hAnsi="宋体"/>
          <w:color w:val="000000"/>
          <w:sz w:val="68"/>
          <w:highlight w:val="none"/>
        </w:rPr>
      </w:pPr>
    </w:p>
    <w:p>
      <w:pPr>
        <w:pStyle w:val="124"/>
        <w:tabs>
          <w:tab w:val="left" w:pos="1440"/>
          <w:tab w:val="center" w:pos="4592"/>
          <w:tab w:val="left" w:pos="6748"/>
        </w:tabs>
        <w:spacing w:line="360" w:lineRule="auto"/>
        <w:jc w:val="center"/>
        <w:rPr>
          <w:rFonts w:ascii="宋体" w:hAnsi="宋体"/>
          <w:sz w:val="68"/>
          <w:highlight w:val="none"/>
        </w:rPr>
      </w:pPr>
      <w:r>
        <w:rPr>
          <w:rFonts w:hint="eastAsia" w:ascii="宋体" w:hAnsi="宋体"/>
          <w:color w:val="000000"/>
          <w:sz w:val="68"/>
          <w:highlight w:val="none"/>
        </w:rPr>
        <w:t>合 同 书</w:t>
      </w:r>
    </w:p>
    <w:p>
      <w:pPr>
        <w:pStyle w:val="124"/>
        <w:spacing w:line="360" w:lineRule="auto"/>
        <w:jc w:val="center"/>
        <w:rPr>
          <w:b/>
          <w:bCs/>
          <w:color w:val="000000"/>
          <w:highlight w:val="none"/>
        </w:rPr>
      </w:pPr>
    </w:p>
    <w:p>
      <w:pPr>
        <w:pStyle w:val="124"/>
        <w:spacing w:line="360" w:lineRule="auto"/>
        <w:jc w:val="center"/>
        <w:rPr>
          <w:b/>
          <w:bCs/>
          <w:color w:val="000000"/>
          <w:highlight w:val="none"/>
        </w:rPr>
      </w:pPr>
    </w:p>
    <w:p>
      <w:pPr>
        <w:pStyle w:val="124"/>
        <w:spacing w:line="360" w:lineRule="auto"/>
        <w:jc w:val="center"/>
        <w:rPr>
          <w:b/>
          <w:bCs/>
          <w:color w:val="000000"/>
          <w:highlight w:val="none"/>
        </w:rPr>
      </w:pPr>
    </w:p>
    <w:p>
      <w:pPr>
        <w:pStyle w:val="124"/>
        <w:spacing w:line="360" w:lineRule="auto"/>
        <w:jc w:val="center"/>
        <w:rPr>
          <w:b/>
          <w:bCs/>
          <w:color w:val="000000"/>
          <w:highlight w:val="none"/>
        </w:rPr>
      </w:pPr>
    </w:p>
    <w:p>
      <w:pPr>
        <w:pStyle w:val="124"/>
        <w:spacing w:line="480" w:lineRule="auto"/>
        <w:ind w:firstLine="1887" w:firstLineChars="783"/>
        <w:rPr>
          <w:rFonts w:ascii="宋体" w:hAnsi="宋体" w:cs="宋体"/>
          <w:b/>
          <w:bCs/>
          <w:color w:val="000000"/>
          <w:sz w:val="24"/>
          <w:highlight w:val="none"/>
        </w:rPr>
      </w:pPr>
      <w:r>
        <w:rPr>
          <w:rFonts w:hint="eastAsia" w:ascii="宋体" w:hAnsi="宋体" w:cs="宋体"/>
          <w:b/>
          <w:bCs/>
          <w:color w:val="000000"/>
          <w:sz w:val="24"/>
          <w:highlight w:val="none"/>
        </w:rPr>
        <w:t>项目编号：GDZC-23JC054</w:t>
      </w:r>
    </w:p>
    <w:p>
      <w:pPr>
        <w:pStyle w:val="124"/>
        <w:spacing w:line="480" w:lineRule="auto"/>
        <w:ind w:firstLine="1887" w:firstLineChars="783"/>
        <w:rPr>
          <w:rFonts w:ascii="宋体" w:hAnsi="宋体" w:cs="宋体"/>
          <w:b/>
          <w:bCs/>
          <w:color w:val="000000"/>
          <w:sz w:val="24"/>
          <w:highlight w:val="none"/>
        </w:rPr>
      </w:pPr>
      <w:r>
        <w:rPr>
          <w:rFonts w:hint="eastAsia" w:ascii="宋体" w:hAnsi="宋体" w:cs="宋体"/>
          <w:b/>
          <w:bCs/>
          <w:color w:val="000000"/>
          <w:sz w:val="24"/>
          <w:highlight w:val="none"/>
        </w:rPr>
        <w:t>项目名称：佛北新城（广湛高铁枢纽新城）战略规划研究与总规划设</w:t>
      </w:r>
    </w:p>
    <w:p>
      <w:pPr>
        <w:pStyle w:val="124"/>
        <w:spacing w:line="480" w:lineRule="auto"/>
        <w:ind w:firstLine="1887" w:firstLineChars="783"/>
        <w:rPr>
          <w:b/>
          <w:bCs/>
          <w:color w:val="000000"/>
          <w:sz w:val="24"/>
          <w:highlight w:val="none"/>
        </w:rPr>
      </w:pPr>
      <w:r>
        <w:rPr>
          <w:rFonts w:hint="eastAsia" w:ascii="宋体" w:hAnsi="宋体" w:cs="宋体"/>
          <w:b/>
          <w:bCs/>
          <w:color w:val="000000"/>
          <w:sz w:val="24"/>
          <w:highlight w:val="none"/>
        </w:rPr>
        <w:t>计师服务项目</w:t>
      </w:r>
    </w:p>
    <w:p>
      <w:pPr>
        <w:pStyle w:val="124"/>
        <w:spacing w:line="480" w:lineRule="auto"/>
        <w:jc w:val="center"/>
        <w:rPr>
          <w:highlight w:val="none"/>
        </w:rPr>
      </w:pPr>
    </w:p>
    <w:p>
      <w:pPr>
        <w:pStyle w:val="124"/>
        <w:spacing w:line="360" w:lineRule="auto"/>
        <w:jc w:val="center"/>
        <w:rPr>
          <w:highlight w:val="none"/>
        </w:rPr>
      </w:pPr>
    </w:p>
    <w:p>
      <w:pPr>
        <w:pStyle w:val="124"/>
        <w:spacing w:line="360" w:lineRule="auto"/>
        <w:jc w:val="center"/>
        <w:rPr>
          <w:highlight w:val="none"/>
        </w:rPr>
      </w:pPr>
    </w:p>
    <w:tbl>
      <w:tblPr>
        <w:tblStyle w:val="43"/>
        <w:tblW w:w="5888" w:type="dxa"/>
        <w:jc w:val="center"/>
        <w:tblLayout w:type="fixed"/>
        <w:tblCellMar>
          <w:top w:w="0" w:type="dxa"/>
          <w:left w:w="108" w:type="dxa"/>
          <w:bottom w:w="0" w:type="dxa"/>
          <w:right w:w="108" w:type="dxa"/>
        </w:tblCellMar>
      </w:tblPr>
      <w:tblGrid>
        <w:gridCol w:w="1619"/>
        <w:gridCol w:w="4269"/>
      </w:tblGrid>
      <w:tr>
        <w:tblPrEx>
          <w:tblCellMar>
            <w:top w:w="0" w:type="dxa"/>
            <w:left w:w="108" w:type="dxa"/>
            <w:bottom w:w="0" w:type="dxa"/>
            <w:right w:w="108" w:type="dxa"/>
          </w:tblCellMar>
        </w:tblPrEx>
        <w:trPr>
          <w:trHeight w:val="593" w:hRule="atLeast"/>
          <w:jc w:val="center"/>
        </w:trPr>
        <w:tc>
          <w:tcPr>
            <w:tcW w:w="1619" w:type="dxa"/>
            <w:vAlign w:val="center"/>
          </w:tcPr>
          <w:p>
            <w:pPr>
              <w:pStyle w:val="124"/>
              <w:jc w:val="center"/>
              <w:rPr>
                <w:rFonts w:ascii="黑体" w:eastAsia="黑体"/>
                <w:sz w:val="28"/>
                <w:szCs w:val="28"/>
                <w:highlight w:val="none"/>
              </w:rPr>
            </w:pPr>
            <w:r>
              <w:rPr>
                <w:rFonts w:hint="eastAsia" w:ascii="黑体" w:eastAsia="黑体"/>
                <w:color w:val="000000"/>
                <w:sz w:val="28"/>
                <w:szCs w:val="28"/>
                <w:highlight w:val="none"/>
              </w:rPr>
              <w:t>甲    方：</w:t>
            </w:r>
          </w:p>
        </w:tc>
        <w:tc>
          <w:tcPr>
            <w:tcW w:w="4269" w:type="dxa"/>
            <w:vAlign w:val="center"/>
          </w:tcPr>
          <w:p>
            <w:pPr>
              <w:pStyle w:val="124"/>
              <w:jc w:val="left"/>
              <w:rPr>
                <w:rFonts w:ascii="黑体" w:eastAsia="黑体"/>
                <w:sz w:val="28"/>
                <w:szCs w:val="28"/>
                <w:highlight w:val="none"/>
                <w:u w:val="single"/>
              </w:rPr>
            </w:pPr>
            <w:r>
              <w:rPr>
                <w:rFonts w:hint="eastAsia" w:ascii="黑体" w:eastAsia="黑体"/>
                <w:color w:val="000000"/>
                <w:sz w:val="28"/>
                <w:szCs w:val="28"/>
                <w:highlight w:val="none"/>
                <w:u w:val="single"/>
              </w:rPr>
              <w:t xml:space="preserve">佛山广湛高铁开发建设有限公司       </w:t>
            </w:r>
          </w:p>
        </w:tc>
      </w:tr>
      <w:tr>
        <w:tblPrEx>
          <w:tblCellMar>
            <w:top w:w="0" w:type="dxa"/>
            <w:left w:w="108" w:type="dxa"/>
            <w:bottom w:w="0" w:type="dxa"/>
            <w:right w:w="108" w:type="dxa"/>
          </w:tblCellMar>
        </w:tblPrEx>
        <w:trPr>
          <w:trHeight w:val="593" w:hRule="atLeast"/>
          <w:jc w:val="center"/>
        </w:trPr>
        <w:tc>
          <w:tcPr>
            <w:tcW w:w="1619" w:type="dxa"/>
            <w:vAlign w:val="center"/>
          </w:tcPr>
          <w:p>
            <w:pPr>
              <w:pStyle w:val="124"/>
              <w:jc w:val="center"/>
              <w:rPr>
                <w:rFonts w:ascii="黑体" w:eastAsia="黑体"/>
                <w:sz w:val="28"/>
                <w:szCs w:val="28"/>
                <w:highlight w:val="none"/>
              </w:rPr>
            </w:pPr>
            <w:r>
              <w:rPr>
                <w:rFonts w:hint="eastAsia" w:ascii="黑体" w:hAnsi="宋体" w:eastAsia="黑体"/>
                <w:color w:val="000000"/>
                <w:sz w:val="28"/>
                <w:szCs w:val="28"/>
                <w:highlight w:val="none"/>
              </w:rPr>
              <w:t>乙    方：</w:t>
            </w:r>
          </w:p>
        </w:tc>
        <w:tc>
          <w:tcPr>
            <w:tcW w:w="4269" w:type="dxa"/>
            <w:vAlign w:val="center"/>
          </w:tcPr>
          <w:p>
            <w:pPr>
              <w:pStyle w:val="124"/>
              <w:jc w:val="left"/>
              <w:rPr>
                <w:rFonts w:ascii="黑体" w:eastAsia="黑体"/>
                <w:sz w:val="28"/>
                <w:szCs w:val="28"/>
                <w:highlight w:val="none"/>
                <w:u w:val="single"/>
              </w:rPr>
            </w:pPr>
            <w:r>
              <w:rPr>
                <w:rFonts w:hint="eastAsia" w:ascii="黑体" w:eastAsia="黑体"/>
                <w:color w:val="000000"/>
                <w:sz w:val="28"/>
                <w:szCs w:val="28"/>
                <w:highlight w:val="none"/>
                <w:u w:val="single"/>
              </w:rPr>
              <w:t xml:space="preserve">       成交供应商名称        </w:t>
            </w:r>
          </w:p>
        </w:tc>
      </w:tr>
      <w:tr>
        <w:tblPrEx>
          <w:tblCellMar>
            <w:top w:w="0" w:type="dxa"/>
            <w:left w:w="108" w:type="dxa"/>
            <w:bottom w:w="0" w:type="dxa"/>
            <w:right w:w="108" w:type="dxa"/>
          </w:tblCellMar>
        </w:tblPrEx>
        <w:trPr>
          <w:trHeight w:val="593" w:hRule="atLeast"/>
          <w:jc w:val="center"/>
        </w:trPr>
        <w:tc>
          <w:tcPr>
            <w:tcW w:w="1619" w:type="dxa"/>
            <w:vAlign w:val="center"/>
          </w:tcPr>
          <w:p>
            <w:pPr>
              <w:pStyle w:val="124"/>
              <w:jc w:val="center"/>
              <w:rPr>
                <w:rFonts w:ascii="黑体" w:eastAsia="黑体"/>
                <w:sz w:val="28"/>
                <w:szCs w:val="28"/>
                <w:highlight w:val="none"/>
              </w:rPr>
            </w:pPr>
            <w:r>
              <w:rPr>
                <w:rFonts w:hint="eastAsia" w:ascii="黑体" w:hAnsi="宋体" w:eastAsia="黑体"/>
                <w:color w:val="000000"/>
                <w:sz w:val="28"/>
                <w:szCs w:val="28"/>
                <w:highlight w:val="none"/>
              </w:rPr>
              <w:t>签订日期：</w:t>
            </w:r>
          </w:p>
        </w:tc>
        <w:tc>
          <w:tcPr>
            <w:tcW w:w="4269" w:type="dxa"/>
            <w:vAlign w:val="center"/>
          </w:tcPr>
          <w:p>
            <w:pPr>
              <w:pStyle w:val="124"/>
              <w:jc w:val="left"/>
              <w:rPr>
                <w:rFonts w:ascii="黑体" w:eastAsia="黑体"/>
                <w:sz w:val="28"/>
                <w:szCs w:val="28"/>
                <w:highlight w:val="none"/>
                <w:u w:val="single"/>
              </w:rPr>
            </w:pPr>
            <w:r>
              <w:rPr>
                <w:rFonts w:hint="eastAsia" w:ascii="黑体" w:eastAsia="黑体"/>
                <w:color w:val="000000"/>
                <w:sz w:val="28"/>
                <w:szCs w:val="28"/>
                <w:highlight w:val="none"/>
                <w:u w:val="single"/>
              </w:rPr>
              <w:t xml:space="preserve">       </w:t>
            </w:r>
            <w:r>
              <w:rPr>
                <w:rFonts w:hint="eastAsia" w:ascii="黑体" w:hAnsi="宋体" w:eastAsia="黑体"/>
                <w:color w:val="000000"/>
                <w:sz w:val="28"/>
                <w:szCs w:val="28"/>
                <w:highlight w:val="none"/>
                <w:u w:val="single"/>
              </w:rPr>
              <w:t xml:space="preserve">年 </w:t>
            </w:r>
            <w:r>
              <w:rPr>
                <w:rFonts w:hint="eastAsia" w:ascii="黑体" w:eastAsia="黑体"/>
                <w:color w:val="000000"/>
                <w:sz w:val="28"/>
                <w:szCs w:val="28"/>
                <w:highlight w:val="none"/>
                <w:u w:val="single"/>
              </w:rPr>
              <w:t xml:space="preserve">   </w:t>
            </w:r>
            <w:r>
              <w:rPr>
                <w:rFonts w:hint="eastAsia" w:ascii="黑体" w:hAnsi="宋体" w:eastAsia="黑体"/>
                <w:color w:val="000000"/>
                <w:sz w:val="28"/>
                <w:szCs w:val="28"/>
                <w:highlight w:val="none"/>
                <w:u w:val="single"/>
              </w:rPr>
              <w:t>月</w:t>
            </w:r>
            <w:r>
              <w:rPr>
                <w:rFonts w:hint="eastAsia" w:ascii="黑体" w:eastAsia="黑体"/>
                <w:color w:val="000000"/>
                <w:sz w:val="28"/>
                <w:szCs w:val="28"/>
                <w:highlight w:val="none"/>
                <w:u w:val="single"/>
              </w:rPr>
              <w:t xml:space="preserve">    </w:t>
            </w:r>
            <w:r>
              <w:rPr>
                <w:rFonts w:hint="eastAsia" w:ascii="黑体" w:hAnsi="宋体" w:eastAsia="黑体"/>
                <w:color w:val="000000"/>
                <w:sz w:val="28"/>
                <w:szCs w:val="28"/>
                <w:highlight w:val="none"/>
                <w:u w:val="single"/>
              </w:rPr>
              <w:t xml:space="preserve">日        </w:t>
            </w:r>
          </w:p>
        </w:tc>
      </w:tr>
    </w:tbl>
    <w:p>
      <w:pPr>
        <w:pStyle w:val="124"/>
        <w:spacing w:line="360" w:lineRule="auto"/>
        <w:jc w:val="center"/>
        <w:rPr>
          <w:highlight w:val="none"/>
        </w:rPr>
      </w:pPr>
    </w:p>
    <w:p>
      <w:pPr>
        <w:pStyle w:val="124"/>
        <w:spacing w:line="360" w:lineRule="auto"/>
        <w:jc w:val="center"/>
        <w:rPr>
          <w:highlight w:val="none"/>
        </w:rPr>
      </w:pPr>
    </w:p>
    <w:p>
      <w:pPr>
        <w:pStyle w:val="124"/>
        <w:spacing w:line="360" w:lineRule="auto"/>
        <w:jc w:val="center"/>
        <w:rPr>
          <w:highlight w:val="none"/>
        </w:rPr>
      </w:pPr>
    </w:p>
    <w:p>
      <w:pPr>
        <w:pStyle w:val="124"/>
        <w:spacing w:line="360" w:lineRule="auto"/>
        <w:jc w:val="center"/>
        <w:rPr>
          <w:highlight w:val="none"/>
        </w:rPr>
      </w:pPr>
    </w:p>
    <w:p>
      <w:pPr>
        <w:rPr>
          <w:rFonts w:ascii="宋体" w:hAnsi="宋体"/>
          <w:b/>
          <w:szCs w:val="21"/>
          <w:highlight w:val="none"/>
        </w:rPr>
      </w:pPr>
      <w:r>
        <w:rPr>
          <w:rFonts w:hint="eastAsia" w:ascii="宋体" w:hAnsi="宋体"/>
          <w:b/>
          <w:szCs w:val="21"/>
          <w:highlight w:val="none"/>
        </w:rPr>
        <w:br w:type="page"/>
      </w:r>
    </w:p>
    <w:p>
      <w:pPr>
        <w:pStyle w:val="125"/>
        <w:spacing w:line="360" w:lineRule="auto"/>
        <w:jc w:val="center"/>
        <w:rPr>
          <w:rFonts w:ascii="宋体" w:hAnsi="宋体" w:cs="宋体"/>
          <w:szCs w:val="21"/>
          <w:highlight w:val="none"/>
        </w:rPr>
      </w:pPr>
      <w:r>
        <w:rPr>
          <w:rFonts w:hint="eastAsia" w:ascii="宋体" w:hAnsi="宋体" w:cs="宋体"/>
          <w:b/>
          <w:color w:val="000000"/>
          <w:kern w:val="0"/>
          <w:sz w:val="44"/>
          <w:szCs w:val="44"/>
          <w:highlight w:val="none"/>
        </w:rPr>
        <w:t>采购项目合同书</w:t>
      </w:r>
    </w:p>
    <w:p>
      <w:pPr>
        <w:pStyle w:val="125"/>
        <w:spacing w:line="360" w:lineRule="auto"/>
        <w:rPr>
          <w:rFonts w:ascii="宋体" w:hAnsi="宋体" w:cs="宋体"/>
          <w:szCs w:val="21"/>
          <w:highlight w:val="none"/>
        </w:rPr>
      </w:pPr>
    </w:p>
    <w:tbl>
      <w:tblPr>
        <w:tblStyle w:val="43"/>
        <w:tblW w:w="0" w:type="auto"/>
        <w:jc w:val="center"/>
        <w:tblLayout w:type="fixed"/>
        <w:tblCellMar>
          <w:top w:w="0" w:type="dxa"/>
          <w:left w:w="108" w:type="dxa"/>
          <w:bottom w:w="0" w:type="dxa"/>
          <w:right w:w="108" w:type="dxa"/>
        </w:tblCellMar>
      </w:tblPr>
      <w:tblGrid>
        <w:gridCol w:w="1668"/>
        <w:gridCol w:w="6804"/>
      </w:tblGrid>
      <w:tr>
        <w:tblPrEx>
          <w:tblCellMar>
            <w:top w:w="0" w:type="dxa"/>
            <w:left w:w="108" w:type="dxa"/>
            <w:bottom w:w="0" w:type="dxa"/>
            <w:right w:w="108" w:type="dxa"/>
          </w:tblCellMar>
        </w:tblPrEx>
        <w:trPr>
          <w:trHeight w:val="567" w:hRule="atLeast"/>
          <w:jc w:val="center"/>
        </w:trPr>
        <w:tc>
          <w:tcPr>
            <w:tcW w:w="1668" w:type="dxa"/>
            <w:vAlign w:val="center"/>
          </w:tcPr>
          <w:p>
            <w:pPr>
              <w:pStyle w:val="124"/>
              <w:rPr>
                <w:rFonts w:ascii="宋体" w:hAnsi="宋体" w:cs="宋体"/>
                <w:b/>
                <w:szCs w:val="21"/>
                <w:highlight w:val="none"/>
              </w:rPr>
            </w:pPr>
            <w:r>
              <w:rPr>
                <w:rFonts w:hint="eastAsia" w:ascii="宋体" w:hAnsi="宋体" w:cs="宋体"/>
                <w:b/>
                <w:color w:val="000000"/>
                <w:szCs w:val="21"/>
                <w:highlight w:val="none"/>
              </w:rPr>
              <w:t>项目名称：</w:t>
            </w:r>
          </w:p>
        </w:tc>
        <w:tc>
          <w:tcPr>
            <w:tcW w:w="6804" w:type="dxa"/>
            <w:vAlign w:val="center"/>
          </w:tcPr>
          <w:p>
            <w:pPr>
              <w:pStyle w:val="124"/>
              <w:jc w:val="left"/>
              <w:rPr>
                <w:rFonts w:ascii="宋体" w:hAnsi="宋体" w:cs="宋体"/>
                <w:szCs w:val="21"/>
                <w:highlight w:val="none"/>
                <w:u w:val="single"/>
              </w:rPr>
            </w:pPr>
            <w:r>
              <w:rPr>
                <w:rFonts w:hint="eastAsia" w:ascii="宋体" w:hAnsi="宋体" w:cs="宋体"/>
                <w:szCs w:val="21"/>
                <w:highlight w:val="none"/>
                <w:u w:val="single"/>
              </w:rPr>
              <w:t>佛北新城（广湛高铁枢纽新城）战略规划研究与总规划设计师服务项目</w:t>
            </w:r>
          </w:p>
        </w:tc>
      </w:tr>
      <w:tr>
        <w:tblPrEx>
          <w:tblCellMar>
            <w:top w:w="0" w:type="dxa"/>
            <w:left w:w="108" w:type="dxa"/>
            <w:bottom w:w="0" w:type="dxa"/>
            <w:right w:w="108" w:type="dxa"/>
          </w:tblCellMar>
        </w:tblPrEx>
        <w:trPr>
          <w:trHeight w:val="413" w:hRule="atLeast"/>
          <w:jc w:val="center"/>
        </w:trPr>
        <w:tc>
          <w:tcPr>
            <w:tcW w:w="1668" w:type="dxa"/>
            <w:vAlign w:val="center"/>
          </w:tcPr>
          <w:p>
            <w:pPr>
              <w:pStyle w:val="124"/>
              <w:rPr>
                <w:rFonts w:ascii="宋体" w:hAnsi="宋体" w:cs="宋体"/>
                <w:b/>
                <w:szCs w:val="21"/>
                <w:highlight w:val="none"/>
              </w:rPr>
            </w:pPr>
            <w:r>
              <w:rPr>
                <w:rFonts w:hint="eastAsia" w:ascii="宋体" w:hAnsi="宋体" w:cs="宋体"/>
                <w:b/>
                <w:color w:val="000000"/>
                <w:szCs w:val="21"/>
                <w:highlight w:val="none"/>
              </w:rPr>
              <w:t>项目编号：</w:t>
            </w:r>
          </w:p>
        </w:tc>
        <w:tc>
          <w:tcPr>
            <w:tcW w:w="6804" w:type="dxa"/>
            <w:vAlign w:val="center"/>
          </w:tcPr>
          <w:p>
            <w:pPr>
              <w:pStyle w:val="124"/>
              <w:rPr>
                <w:rFonts w:ascii="宋体" w:hAnsi="宋体" w:cs="宋体"/>
                <w:szCs w:val="21"/>
                <w:highlight w:val="none"/>
                <w:u w:val="single"/>
              </w:rPr>
            </w:pPr>
            <w:r>
              <w:rPr>
                <w:rFonts w:hint="eastAsia" w:ascii="宋体" w:hAnsi="宋体" w:cs="宋体"/>
                <w:szCs w:val="21"/>
                <w:highlight w:val="none"/>
                <w:u w:val="single"/>
              </w:rPr>
              <w:t>GDZC-23JC054</w:t>
            </w:r>
          </w:p>
        </w:tc>
      </w:tr>
      <w:tr>
        <w:tblPrEx>
          <w:tblCellMar>
            <w:top w:w="0" w:type="dxa"/>
            <w:left w:w="108" w:type="dxa"/>
            <w:bottom w:w="0" w:type="dxa"/>
            <w:right w:w="108" w:type="dxa"/>
          </w:tblCellMar>
        </w:tblPrEx>
        <w:trPr>
          <w:trHeight w:val="413" w:hRule="atLeast"/>
          <w:jc w:val="center"/>
        </w:trPr>
        <w:tc>
          <w:tcPr>
            <w:tcW w:w="1668" w:type="dxa"/>
            <w:vAlign w:val="center"/>
          </w:tcPr>
          <w:p>
            <w:pPr>
              <w:pStyle w:val="124"/>
              <w:rPr>
                <w:rFonts w:ascii="宋体" w:hAnsi="宋体" w:cs="宋体"/>
                <w:b/>
                <w:szCs w:val="21"/>
                <w:highlight w:val="none"/>
              </w:rPr>
            </w:pPr>
            <w:r>
              <w:rPr>
                <w:rFonts w:hint="eastAsia" w:ascii="宋体" w:hAnsi="宋体" w:cs="宋体"/>
                <w:b/>
                <w:color w:val="000000"/>
                <w:szCs w:val="21"/>
                <w:highlight w:val="none"/>
              </w:rPr>
              <w:t>甲    方：</w:t>
            </w:r>
          </w:p>
        </w:tc>
        <w:tc>
          <w:tcPr>
            <w:tcW w:w="6804" w:type="dxa"/>
            <w:vAlign w:val="center"/>
          </w:tcPr>
          <w:p>
            <w:pPr>
              <w:pStyle w:val="124"/>
              <w:rPr>
                <w:rFonts w:ascii="宋体" w:hAnsi="宋体" w:cs="宋体"/>
                <w:szCs w:val="21"/>
                <w:highlight w:val="none"/>
                <w:u w:val="single"/>
              </w:rPr>
            </w:pPr>
            <w:r>
              <w:rPr>
                <w:rFonts w:hint="eastAsia" w:ascii="宋体" w:hAnsi="宋体" w:cs="宋体"/>
                <w:szCs w:val="21"/>
                <w:highlight w:val="none"/>
                <w:u w:val="single"/>
              </w:rPr>
              <w:t>佛山广湛高铁开发建设有限公司</w:t>
            </w:r>
          </w:p>
        </w:tc>
      </w:tr>
      <w:tr>
        <w:tblPrEx>
          <w:tblCellMar>
            <w:top w:w="0" w:type="dxa"/>
            <w:left w:w="108" w:type="dxa"/>
            <w:bottom w:w="0" w:type="dxa"/>
            <w:right w:w="108" w:type="dxa"/>
          </w:tblCellMar>
        </w:tblPrEx>
        <w:trPr>
          <w:trHeight w:val="413" w:hRule="atLeast"/>
          <w:jc w:val="center"/>
        </w:trPr>
        <w:tc>
          <w:tcPr>
            <w:tcW w:w="1668" w:type="dxa"/>
            <w:vAlign w:val="center"/>
          </w:tcPr>
          <w:p>
            <w:pPr>
              <w:pStyle w:val="124"/>
              <w:rPr>
                <w:rFonts w:ascii="宋体" w:hAnsi="宋体" w:cs="宋体"/>
                <w:b/>
                <w:szCs w:val="21"/>
                <w:highlight w:val="none"/>
              </w:rPr>
            </w:pPr>
            <w:r>
              <w:rPr>
                <w:rFonts w:hint="eastAsia" w:ascii="宋体" w:hAnsi="宋体" w:cs="宋体"/>
                <w:b/>
                <w:color w:val="000000"/>
                <w:szCs w:val="21"/>
                <w:highlight w:val="none"/>
              </w:rPr>
              <w:t>乙    方：</w:t>
            </w:r>
          </w:p>
        </w:tc>
        <w:tc>
          <w:tcPr>
            <w:tcW w:w="6804" w:type="dxa"/>
            <w:vAlign w:val="center"/>
          </w:tcPr>
          <w:p>
            <w:pPr>
              <w:pStyle w:val="124"/>
              <w:rPr>
                <w:rFonts w:ascii="宋体" w:hAnsi="宋体" w:cs="宋体"/>
                <w:szCs w:val="21"/>
                <w:highlight w:val="none"/>
                <w:u w:val="single"/>
              </w:rPr>
            </w:pPr>
            <w:r>
              <w:rPr>
                <w:rFonts w:hint="eastAsia" w:ascii="宋体" w:hAnsi="宋体" w:cs="宋体"/>
                <w:color w:val="000000"/>
                <w:szCs w:val="21"/>
                <w:highlight w:val="none"/>
                <w:u w:val="single"/>
              </w:rPr>
              <w:t>（中标/</w:t>
            </w:r>
            <w:r>
              <w:rPr>
                <w:rFonts w:hint="eastAsia" w:ascii="宋体" w:hAnsi="宋体" w:cs="宋体"/>
                <w:color w:val="000000"/>
                <w:szCs w:val="21"/>
                <w:highlight w:val="none"/>
                <w:u w:val="single"/>
                <w:lang w:eastAsia="zh-CN"/>
              </w:rPr>
              <w:t>成交供应商</w:t>
            </w:r>
            <w:r>
              <w:rPr>
                <w:rFonts w:hint="eastAsia" w:ascii="宋体" w:hAnsi="宋体" w:cs="宋体"/>
                <w:color w:val="000000"/>
                <w:szCs w:val="21"/>
                <w:highlight w:val="none"/>
                <w:u w:val="single"/>
              </w:rPr>
              <w:t xml:space="preserve">）                                 </w:t>
            </w:r>
          </w:p>
        </w:tc>
      </w:tr>
    </w:tbl>
    <w:p>
      <w:pPr>
        <w:pStyle w:val="125"/>
        <w:spacing w:line="360" w:lineRule="auto"/>
        <w:rPr>
          <w:rFonts w:ascii="宋体" w:hAnsi="宋体" w:cs="宋体"/>
          <w:szCs w:val="21"/>
          <w:highlight w:val="none"/>
        </w:rPr>
      </w:pPr>
    </w:p>
    <w:p>
      <w:pPr>
        <w:pStyle w:val="126"/>
        <w:spacing w:line="360" w:lineRule="auto"/>
        <w:ind w:firstLine="420"/>
        <w:rPr>
          <w:rFonts w:ascii="宋体" w:hAnsi="宋体" w:cs="宋体"/>
          <w:color w:val="000000"/>
          <w:sz w:val="21"/>
          <w:szCs w:val="21"/>
          <w:highlight w:val="none"/>
        </w:rPr>
      </w:pPr>
      <w:r>
        <w:rPr>
          <w:rFonts w:hint="eastAsia" w:ascii="宋体" w:hAnsi="宋体" w:cs="宋体"/>
          <w:color w:val="000000"/>
          <w:sz w:val="21"/>
          <w:szCs w:val="21"/>
          <w:highlight w:val="none"/>
        </w:rPr>
        <w:t>根据《中华人民共和国民法典》和本项目采购文件的要求，</w:t>
      </w:r>
      <w:r>
        <w:rPr>
          <w:rFonts w:hint="eastAsia" w:ascii="宋体" w:hAnsi="宋体" w:cs="宋体"/>
          <w:color w:val="000000"/>
          <w:kern w:val="28"/>
          <w:sz w:val="21"/>
          <w:szCs w:val="21"/>
          <w:highlight w:val="none"/>
        </w:rPr>
        <w:t>经双方协商，</w:t>
      </w:r>
      <w:r>
        <w:rPr>
          <w:rFonts w:hint="eastAsia" w:ascii="宋体" w:hAnsi="宋体" w:cs="宋体"/>
          <w:color w:val="000000"/>
          <w:sz w:val="21"/>
          <w:szCs w:val="21"/>
          <w:highlight w:val="none"/>
        </w:rPr>
        <w:t>本着平等互利和诚实信用的原则，</w:t>
      </w:r>
      <w:r>
        <w:rPr>
          <w:rFonts w:hint="eastAsia" w:ascii="宋体" w:hAnsi="宋体" w:cs="宋体"/>
          <w:color w:val="000000"/>
          <w:kern w:val="28"/>
          <w:sz w:val="21"/>
          <w:szCs w:val="21"/>
          <w:highlight w:val="none"/>
        </w:rPr>
        <w:t>一致同意签订本合同如下。</w:t>
      </w:r>
    </w:p>
    <w:p>
      <w:pPr>
        <w:pStyle w:val="127"/>
        <w:numPr>
          <w:ilvl w:val="0"/>
          <w:numId w:val="48"/>
        </w:numPr>
        <w:spacing w:line="360" w:lineRule="auto"/>
        <w:rPr>
          <w:rFonts w:ascii="宋体" w:hAnsi="宋体" w:cs="宋体"/>
          <w:b/>
          <w:bCs/>
          <w:color w:val="000000"/>
          <w:sz w:val="21"/>
          <w:szCs w:val="21"/>
          <w:highlight w:val="none"/>
        </w:rPr>
      </w:pPr>
      <w:r>
        <w:rPr>
          <w:rFonts w:hint="eastAsia" w:ascii="宋体" w:hAnsi="宋体" w:cs="宋体"/>
          <w:b/>
          <w:bCs/>
          <w:color w:val="000000"/>
          <w:sz w:val="21"/>
          <w:szCs w:val="21"/>
          <w:highlight w:val="none"/>
        </w:rPr>
        <w:t>项目主要内容及实现功能目标：</w:t>
      </w:r>
    </w:p>
    <w:p>
      <w:pPr>
        <w:numPr>
          <w:ilvl w:val="0"/>
          <w:numId w:val="49"/>
        </w:numPr>
        <w:tabs>
          <w:tab w:val="left" w:pos="540"/>
        </w:tabs>
        <w:adjustRightInd w:val="0"/>
        <w:snapToGrid w:val="0"/>
        <w:spacing w:line="360" w:lineRule="auto"/>
        <w:ind w:left="420" w:leftChars="0" w:hanging="420" w:firstLineChars="0"/>
        <w:rPr>
          <w:rFonts w:ascii="宋体" w:hAnsi="宋体" w:cs="宋体"/>
          <w:b/>
          <w:sz w:val="21"/>
          <w:szCs w:val="21"/>
          <w:highlight w:val="none"/>
        </w:rPr>
      </w:pPr>
      <w:r>
        <w:rPr>
          <w:rFonts w:hint="eastAsia" w:ascii="宋体" w:hAnsi="宋体" w:cs="宋体"/>
          <w:b/>
          <w:bCs/>
          <w:sz w:val="21"/>
          <w:szCs w:val="21"/>
          <w:highlight w:val="none"/>
        </w:rPr>
        <w:t>项目概况</w:t>
      </w:r>
    </w:p>
    <w:p>
      <w:pPr>
        <w:tabs>
          <w:tab w:val="left" w:pos="420"/>
        </w:tabs>
        <w:adjustRightInd w:val="0"/>
        <w:snapToGrid w:val="0"/>
        <w:spacing w:line="360" w:lineRule="auto"/>
        <w:ind w:firstLine="420" w:firstLineChars="200"/>
        <w:rPr>
          <w:rFonts w:ascii="宋体" w:hAnsi="宋体" w:cs="宋体"/>
          <w:bCs/>
          <w:highlight w:val="none"/>
        </w:rPr>
      </w:pPr>
      <w:r>
        <w:rPr>
          <w:rFonts w:hint="eastAsia" w:ascii="宋体" w:hAnsi="宋体" w:cs="宋体"/>
          <w:bCs/>
          <w:highlight w:val="none"/>
        </w:rPr>
        <w:t>本项目分为两个层面的工作范围，第一层面为战略研究范围，主要是整个粤港澳大湾区以及广佛都市区。</w:t>
      </w:r>
    </w:p>
    <w:p>
      <w:pPr>
        <w:tabs>
          <w:tab w:val="left" w:pos="420"/>
        </w:tabs>
        <w:adjustRightInd w:val="0"/>
        <w:snapToGrid w:val="0"/>
        <w:spacing w:line="360" w:lineRule="auto"/>
        <w:ind w:firstLine="420" w:firstLineChars="200"/>
        <w:rPr>
          <w:rFonts w:ascii="宋体" w:hAnsi="宋体" w:cs="宋体"/>
          <w:bCs/>
          <w:highlight w:val="none"/>
        </w:rPr>
      </w:pPr>
      <w:r>
        <w:rPr>
          <w:rFonts w:hint="eastAsia" w:ascii="宋体" w:hAnsi="宋体" w:cs="宋体"/>
          <w:bCs/>
          <w:highlight w:val="none"/>
        </w:rPr>
        <w:t>第二层面为战略规划范围：</w:t>
      </w:r>
    </w:p>
    <w:p>
      <w:pPr>
        <w:tabs>
          <w:tab w:val="left" w:pos="420"/>
        </w:tabs>
        <w:adjustRightInd w:val="0"/>
        <w:snapToGrid w:val="0"/>
        <w:spacing w:line="360" w:lineRule="auto"/>
        <w:ind w:firstLine="420" w:firstLineChars="200"/>
        <w:rPr>
          <w:rFonts w:ascii="宋体" w:hAnsi="宋体" w:cs="宋体"/>
          <w:bCs/>
          <w:highlight w:val="none"/>
        </w:rPr>
      </w:pPr>
      <w:r>
        <w:rPr>
          <w:rFonts w:hint="eastAsia" w:ascii="宋体" w:hAnsi="宋体" w:cs="宋体"/>
          <w:bCs/>
          <w:highlight w:val="none"/>
        </w:rPr>
        <w:t>总面积为</w:t>
      </w:r>
      <w:r>
        <w:rPr>
          <w:rFonts w:ascii="宋体" w:hAnsi="宋体" w:cs="宋体"/>
          <w:bCs/>
          <w:highlight w:val="none"/>
        </w:rPr>
        <w:t>85.31</w:t>
      </w:r>
      <w:r>
        <w:rPr>
          <w:rFonts w:hint="eastAsia" w:ascii="宋体" w:hAnsi="宋体" w:cs="宋体"/>
          <w:bCs/>
          <w:highlight w:val="none"/>
        </w:rPr>
        <w:t>km²。北至兴业路—广佛新干线、南至轻工路、西至佛清从高速、东至文华路。重点对佛山站地区的发展中具有方向性、战略性的重大问题进行集中专门的研究。从区域发展态势、功能定位、空间布局等入手，发现基地价值，提出基地发展目标和发展战略，并进行空间布局规划设计以及产业策划。</w:t>
      </w:r>
    </w:p>
    <w:p>
      <w:pPr>
        <w:jc w:val="center"/>
        <w:rPr>
          <w:sz w:val="21"/>
          <w:szCs w:val="21"/>
          <w:highlight w:val="none"/>
        </w:rPr>
      </w:pPr>
      <w:r>
        <w:rPr>
          <w:rFonts w:hint="eastAsia" w:ascii="宋体" w:hAnsi="宋体" w:cs="宋体"/>
          <w:bCs/>
          <w:highlight w:val="none"/>
        </w:rPr>
        <w:drawing>
          <wp:inline distT="0" distB="0" distL="0" distR="0">
            <wp:extent cx="5274310" cy="3053080"/>
            <wp:effectExtent l="0" t="0" r="2540" b="13970"/>
            <wp:docPr id="1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274310" cy="3053080"/>
                    </a:xfrm>
                    <a:prstGeom prst="rect">
                      <a:avLst/>
                    </a:prstGeom>
                  </pic:spPr>
                </pic:pic>
              </a:graphicData>
            </a:graphic>
          </wp:inline>
        </w:drawing>
      </w:r>
    </w:p>
    <w:p>
      <w:pPr>
        <w:numPr>
          <w:ilvl w:val="0"/>
          <w:numId w:val="49"/>
        </w:numPr>
        <w:tabs>
          <w:tab w:val="left" w:pos="540"/>
        </w:tabs>
        <w:adjustRightInd w:val="0"/>
        <w:snapToGrid w:val="0"/>
        <w:spacing w:line="360" w:lineRule="auto"/>
        <w:ind w:left="420" w:leftChars="0" w:hanging="420" w:firstLineChars="0"/>
        <w:rPr>
          <w:rFonts w:ascii="宋体" w:hAnsi="宋体" w:cs="宋体"/>
          <w:b/>
          <w:bCs/>
          <w:sz w:val="21"/>
          <w:szCs w:val="21"/>
          <w:highlight w:val="none"/>
        </w:rPr>
      </w:pPr>
      <w:r>
        <w:rPr>
          <w:rFonts w:hint="eastAsia" w:hAnsi="宋体" w:cs="宋体"/>
          <w:b/>
          <w:bCs/>
          <w:sz w:val="21"/>
          <w:szCs w:val="21"/>
          <w:highlight w:val="none"/>
        </w:rPr>
        <w:t>总体要求</w:t>
      </w:r>
    </w:p>
    <w:p>
      <w:pPr>
        <w:spacing w:line="360" w:lineRule="auto"/>
        <w:ind w:firstLine="420" w:firstLineChars="200"/>
        <w:rPr>
          <w:rFonts w:ascii="宋体" w:hAnsi="宋体" w:cs="宋体"/>
          <w:bCs/>
          <w:color w:val="000000"/>
          <w:sz w:val="21"/>
          <w:szCs w:val="21"/>
          <w:highlight w:val="none"/>
        </w:rPr>
      </w:pPr>
      <w:r>
        <w:rPr>
          <w:rFonts w:hint="eastAsia" w:ascii="宋体" w:hAnsi="宋体" w:cs="宋体"/>
          <w:bCs/>
          <w:color w:val="000000"/>
          <w:sz w:val="21"/>
          <w:szCs w:val="21"/>
          <w:highlight w:val="none"/>
        </w:rPr>
        <w:t>承接本项目的</w:t>
      </w:r>
      <w:r>
        <w:rPr>
          <w:rFonts w:hint="eastAsia" w:ascii="宋体" w:hAnsi="宋体" w:cs="宋体"/>
          <w:bCs/>
          <w:color w:val="000000"/>
          <w:sz w:val="21"/>
          <w:szCs w:val="21"/>
          <w:highlight w:val="none"/>
          <w:lang w:eastAsia="zh-CN"/>
        </w:rPr>
        <w:t>乙方</w:t>
      </w:r>
      <w:r>
        <w:rPr>
          <w:rFonts w:hint="eastAsia" w:ascii="宋体" w:hAnsi="宋体" w:cs="宋体"/>
          <w:bCs/>
          <w:color w:val="000000"/>
          <w:sz w:val="21"/>
          <w:szCs w:val="21"/>
          <w:highlight w:val="none"/>
        </w:rPr>
        <w:t>均视为承认本文件的所有条款，并按本采购需求规定条款完成工作。</w:t>
      </w:r>
    </w:p>
    <w:p>
      <w:pPr>
        <w:rPr>
          <w:sz w:val="21"/>
          <w:szCs w:val="21"/>
          <w:highlight w:val="none"/>
        </w:rPr>
      </w:pPr>
    </w:p>
    <w:p>
      <w:pPr>
        <w:numPr>
          <w:ilvl w:val="0"/>
          <w:numId w:val="49"/>
        </w:numPr>
        <w:tabs>
          <w:tab w:val="left" w:pos="540"/>
        </w:tabs>
        <w:adjustRightInd w:val="0"/>
        <w:snapToGrid w:val="0"/>
        <w:spacing w:line="360" w:lineRule="auto"/>
        <w:ind w:left="420" w:leftChars="0" w:hanging="420" w:firstLineChars="0"/>
        <w:rPr>
          <w:rFonts w:ascii="宋体" w:hAnsi="宋体" w:cs="宋体"/>
          <w:b/>
          <w:bCs/>
          <w:sz w:val="21"/>
          <w:szCs w:val="21"/>
          <w:highlight w:val="none"/>
        </w:rPr>
      </w:pPr>
      <w:r>
        <w:rPr>
          <w:rFonts w:hint="eastAsia" w:ascii="宋体" w:hAnsi="宋体" w:cs="宋体"/>
          <w:b/>
          <w:bCs/>
          <w:sz w:val="21"/>
          <w:szCs w:val="21"/>
          <w:highlight w:val="none"/>
        </w:rPr>
        <w:t>工作内容</w:t>
      </w:r>
    </w:p>
    <w:p>
      <w:pPr>
        <w:numPr>
          <w:ilvl w:val="0"/>
          <w:numId w:val="50"/>
        </w:numPr>
        <w:spacing w:line="360" w:lineRule="auto"/>
        <w:ind w:left="0" w:leftChars="0" w:firstLine="0" w:firstLineChars="0"/>
        <w:rPr>
          <w:rFonts w:ascii="宋体" w:hAnsi="宋体" w:cs="宋体"/>
          <w:bCs/>
          <w:color w:val="000000"/>
          <w:sz w:val="21"/>
          <w:szCs w:val="21"/>
          <w:highlight w:val="none"/>
        </w:rPr>
      </w:pPr>
      <w:r>
        <w:rPr>
          <w:rFonts w:hint="eastAsia" w:ascii="宋体" w:hAnsi="宋体" w:cs="宋体"/>
          <w:bCs/>
          <w:color w:val="000000"/>
          <w:sz w:val="21"/>
          <w:szCs w:val="21"/>
          <w:highlight w:val="none"/>
        </w:rPr>
        <w:t>服务内容：</w:t>
      </w:r>
    </w:p>
    <w:p>
      <w:pPr>
        <w:spacing w:line="360" w:lineRule="auto"/>
        <w:ind w:firstLine="420" w:firstLineChars="200"/>
        <w:rPr>
          <w:rFonts w:ascii="宋体" w:hAnsi="宋体" w:cs="宋体"/>
          <w:bCs/>
          <w:color w:val="000000"/>
          <w:sz w:val="21"/>
          <w:szCs w:val="21"/>
          <w:highlight w:val="none"/>
        </w:rPr>
      </w:pPr>
      <w:r>
        <w:rPr>
          <w:rFonts w:hint="eastAsia" w:ascii="宋体" w:hAnsi="宋体" w:cs="宋体"/>
          <w:bCs/>
          <w:color w:val="000000"/>
          <w:sz w:val="21"/>
          <w:szCs w:val="21"/>
          <w:highlight w:val="none"/>
          <w:lang w:eastAsia="zh-CN"/>
        </w:rPr>
        <w:t>乙方</w:t>
      </w:r>
      <w:r>
        <w:rPr>
          <w:rFonts w:hint="eastAsia" w:ascii="宋体" w:hAnsi="宋体" w:cs="宋体"/>
          <w:bCs/>
          <w:color w:val="000000"/>
          <w:sz w:val="21"/>
          <w:szCs w:val="21"/>
          <w:highlight w:val="none"/>
        </w:rPr>
        <w:t>应按照具体</w:t>
      </w:r>
      <w:r>
        <w:rPr>
          <w:rFonts w:hint="eastAsia" w:hAnsi="宋体" w:cs="宋体"/>
          <w:bCs/>
          <w:sz w:val="21"/>
          <w:szCs w:val="21"/>
          <w:highlight w:val="none"/>
        </w:rPr>
        <w:t>技术</w:t>
      </w:r>
      <w:r>
        <w:rPr>
          <w:rFonts w:hint="eastAsia" w:ascii="宋体" w:hAnsi="宋体" w:cs="宋体"/>
          <w:bCs/>
          <w:color w:val="000000"/>
          <w:sz w:val="21"/>
          <w:szCs w:val="21"/>
          <w:highlight w:val="none"/>
        </w:rPr>
        <w:t>要求，高标准完成佛山高铁站地区战略规划研究，独立开展佛山高铁站地区总规划设计师服务，在工作范围内提供技术协调、专业咨询、技术审查等服务。工作内容如下：</w:t>
      </w:r>
    </w:p>
    <w:p>
      <w:pPr>
        <w:numPr>
          <w:ilvl w:val="0"/>
          <w:numId w:val="51"/>
        </w:numPr>
        <w:spacing w:line="360" w:lineRule="auto"/>
        <w:ind w:left="425" w:leftChars="0" w:hanging="5" w:firstLineChars="0"/>
        <w:rPr>
          <w:rFonts w:ascii="宋体" w:hAnsi="宋体" w:cs="宋体"/>
          <w:bCs/>
          <w:color w:val="000000"/>
          <w:sz w:val="21"/>
          <w:szCs w:val="21"/>
          <w:highlight w:val="none"/>
        </w:rPr>
      </w:pPr>
      <w:r>
        <w:rPr>
          <w:rFonts w:hint="eastAsia" w:ascii="宋体" w:hAnsi="宋体" w:cs="宋体"/>
          <w:bCs/>
          <w:color w:val="000000"/>
          <w:sz w:val="21"/>
          <w:szCs w:val="21"/>
          <w:highlight w:val="none"/>
        </w:rPr>
        <w:t>佛山高铁站地区战略规划研究</w:t>
      </w:r>
    </w:p>
    <w:p>
      <w:pPr>
        <w:numPr>
          <w:ilvl w:val="0"/>
          <w:numId w:val="52"/>
        </w:numPr>
        <w:spacing w:line="360" w:lineRule="auto"/>
        <w:ind w:left="425" w:leftChars="0" w:hanging="5" w:firstLineChars="0"/>
        <w:rPr>
          <w:rFonts w:ascii="宋体" w:hAnsi="宋体" w:cs="宋体"/>
          <w:bCs/>
          <w:color w:val="000000"/>
          <w:sz w:val="21"/>
          <w:szCs w:val="21"/>
          <w:highlight w:val="none"/>
        </w:rPr>
      </w:pPr>
      <w:r>
        <w:rPr>
          <w:rFonts w:hint="eastAsia" w:ascii="宋体" w:hAnsi="宋体" w:cs="宋体"/>
          <w:bCs/>
          <w:color w:val="000000"/>
          <w:sz w:val="21"/>
          <w:szCs w:val="21"/>
          <w:highlight w:val="none"/>
        </w:rPr>
        <w:t>区域研究</w:t>
      </w:r>
    </w:p>
    <w:p>
      <w:pPr>
        <w:spacing w:line="360" w:lineRule="auto"/>
        <w:ind w:firstLine="420" w:firstLineChars="200"/>
        <w:rPr>
          <w:rFonts w:ascii="宋体" w:hAnsi="宋体" w:cs="宋体"/>
          <w:bCs/>
          <w:color w:val="000000"/>
          <w:sz w:val="21"/>
          <w:szCs w:val="21"/>
          <w:highlight w:val="none"/>
        </w:rPr>
      </w:pPr>
      <w:r>
        <w:rPr>
          <w:rFonts w:hint="eastAsia" w:ascii="宋体" w:hAnsi="宋体" w:cs="宋体"/>
          <w:bCs/>
          <w:color w:val="000000"/>
          <w:sz w:val="21"/>
          <w:szCs w:val="21"/>
          <w:highlight w:val="none"/>
        </w:rPr>
        <w:t>研究粤港澳大湾区、广佛都市区发展格局与态势，在分析佛山城市发展战略、佛山市国土空间规划基础上，整体把握环佛山站枢纽地区在区域发展格局中的地位与角色，谋划总体发展战略，明确发展目标。</w:t>
      </w:r>
    </w:p>
    <w:p>
      <w:pPr>
        <w:numPr>
          <w:ilvl w:val="0"/>
          <w:numId w:val="52"/>
        </w:numPr>
        <w:spacing w:line="360" w:lineRule="auto"/>
        <w:ind w:left="425" w:leftChars="0" w:hanging="5" w:firstLineChars="0"/>
        <w:rPr>
          <w:rFonts w:ascii="宋体" w:hAnsi="宋体" w:cs="宋体"/>
          <w:bCs/>
          <w:color w:val="000000"/>
          <w:sz w:val="21"/>
          <w:szCs w:val="21"/>
          <w:highlight w:val="none"/>
        </w:rPr>
      </w:pPr>
      <w:r>
        <w:rPr>
          <w:rFonts w:hint="eastAsia" w:ascii="宋体" w:hAnsi="宋体" w:cs="宋体"/>
          <w:bCs/>
          <w:color w:val="000000"/>
          <w:sz w:val="21"/>
          <w:szCs w:val="21"/>
          <w:highlight w:val="none"/>
        </w:rPr>
        <w:t>现状分析</w:t>
      </w:r>
    </w:p>
    <w:p>
      <w:pPr>
        <w:spacing w:line="360" w:lineRule="auto"/>
        <w:ind w:firstLine="420" w:firstLineChars="200"/>
        <w:rPr>
          <w:rFonts w:ascii="宋体" w:hAnsi="宋体" w:cs="宋体"/>
          <w:bCs/>
          <w:color w:val="000000"/>
          <w:sz w:val="21"/>
          <w:szCs w:val="21"/>
          <w:highlight w:val="none"/>
        </w:rPr>
      </w:pPr>
      <w:r>
        <w:rPr>
          <w:rFonts w:hint="eastAsia" w:ascii="宋体" w:hAnsi="宋体" w:cs="宋体"/>
          <w:bCs/>
          <w:color w:val="000000"/>
          <w:sz w:val="21"/>
          <w:szCs w:val="21"/>
          <w:highlight w:val="none"/>
        </w:rPr>
        <w:t>对禅城区、祖庙街道、规划范围的发展现状进行系统剖析，确立问题导向分析思路，以核心问题导向核心规划目标。</w:t>
      </w:r>
    </w:p>
    <w:p>
      <w:pPr>
        <w:numPr>
          <w:ilvl w:val="0"/>
          <w:numId w:val="52"/>
        </w:numPr>
        <w:spacing w:line="360" w:lineRule="auto"/>
        <w:ind w:left="425" w:leftChars="0" w:hanging="5" w:firstLineChars="0"/>
        <w:rPr>
          <w:rFonts w:ascii="宋体" w:hAnsi="宋体" w:cs="宋体"/>
          <w:bCs/>
          <w:color w:val="000000"/>
          <w:sz w:val="21"/>
          <w:szCs w:val="21"/>
          <w:highlight w:val="none"/>
        </w:rPr>
      </w:pPr>
      <w:r>
        <w:rPr>
          <w:rFonts w:hint="eastAsia" w:ascii="宋体" w:hAnsi="宋体" w:cs="宋体"/>
          <w:bCs/>
          <w:color w:val="000000"/>
          <w:sz w:val="21"/>
          <w:szCs w:val="21"/>
          <w:highlight w:val="none"/>
        </w:rPr>
        <w:t>发展定位</w:t>
      </w:r>
    </w:p>
    <w:p>
      <w:pPr>
        <w:spacing w:line="360" w:lineRule="auto"/>
        <w:ind w:firstLine="420" w:firstLineChars="200"/>
        <w:rPr>
          <w:rFonts w:ascii="宋体" w:hAnsi="宋体" w:cs="宋体"/>
          <w:bCs/>
          <w:color w:val="000000"/>
          <w:sz w:val="21"/>
          <w:szCs w:val="21"/>
          <w:highlight w:val="none"/>
        </w:rPr>
      </w:pPr>
      <w:r>
        <w:rPr>
          <w:rFonts w:hint="eastAsia" w:ascii="宋体" w:hAnsi="宋体" w:cs="宋体"/>
          <w:bCs/>
          <w:color w:val="000000"/>
          <w:sz w:val="21"/>
          <w:szCs w:val="21"/>
          <w:highlight w:val="none"/>
        </w:rPr>
        <w:t>构建湾区、广佛都市区、禅城区三个层面区域分析结构，对规划范围周边区域未来的发展动态与趋势进行分析；通过SWOT分析梳理规划范围面临的优势、劣势、机遇、挑战；结合区域发展与自身禀赋，制定在格局、空间、景观、文化等层面的发展战略定位。</w:t>
      </w:r>
    </w:p>
    <w:p>
      <w:pPr>
        <w:numPr>
          <w:ilvl w:val="0"/>
          <w:numId w:val="52"/>
        </w:numPr>
        <w:spacing w:line="360" w:lineRule="auto"/>
        <w:ind w:left="425" w:leftChars="0" w:hanging="5" w:firstLineChars="0"/>
        <w:rPr>
          <w:rFonts w:ascii="宋体" w:hAnsi="宋体" w:cs="宋体"/>
          <w:bCs/>
          <w:color w:val="000000"/>
          <w:sz w:val="21"/>
          <w:szCs w:val="21"/>
          <w:highlight w:val="none"/>
        </w:rPr>
      </w:pPr>
      <w:r>
        <w:rPr>
          <w:rFonts w:hint="eastAsia" w:ascii="宋体" w:hAnsi="宋体" w:cs="宋体"/>
          <w:bCs/>
          <w:color w:val="000000"/>
          <w:sz w:val="21"/>
          <w:szCs w:val="21"/>
          <w:highlight w:val="none"/>
        </w:rPr>
        <w:t>战略规划</w:t>
      </w:r>
    </w:p>
    <w:p>
      <w:pPr>
        <w:spacing w:line="360" w:lineRule="auto"/>
        <w:ind w:firstLine="420" w:firstLineChars="200"/>
        <w:rPr>
          <w:rFonts w:ascii="宋体" w:hAnsi="宋体" w:cs="宋体"/>
          <w:bCs/>
          <w:color w:val="000000"/>
          <w:sz w:val="21"/>
          <w:szCs w:val="21"/>
          <w:highlight w:val="none"/>
        </w:rPr>
      </w:pPr>
      <w:r>
        <w:rPr>
          <w:rFonts w:hint="eastAsia" w:ascii="宋体" w:hAnsi="宋体" w:cs="宋体"/>
          <w:bCs/>
          <w:color w:val="000000"/>
          <w:sz w:val="21"/>
          <w:szCs w:val="21"/>
          <w:highlight w:val="none"/>
        </w:rPr>
        <w:t>在研究、分析佛山禅城的城市山水人文格局、空间形态、交通系统、景观风貌等的基础上，从全局上制定城市的空间形态总体框架，从整体功能布局、空间形态意向、土地利用安排、交通系统规划以及发展规模引导等多维度，对佛山站枢纽地区在的功能、土地利用、空间形态、道路交通、绿地景观等进行整体性安排，确定重要的战略性节点空间，构建适度超前又富有弹性的总体概念性设计框架。</w:t>
      </w:r>
    </w:p>
    <w:p>
      <w:pPr>
        <w:numPr>
          <w:ilvl w:val="0"/>
          <w:numId w:val="52"/>
        </w:numPr>
        <w:spacing w:line="360" w:lineRule="auto"/>
        <w:ind w:left="425" w:leftChars="0" w:hanging="5" w:firstLineChars="0"/>
        <w:rPr>
          <w:rFonts w:ascii="宋体" w:hAnsi="宋体" w:cs="宋体"/>
          <w:bCs/>
          <w:color w:val="000000"/>
          <w:sz w:val="21"/>
          <w:szCs w:val="21"/>
          <w:highlight w:val="none"/>
        </w:rPr>
      </w:pPr>
      <w:r>
        <w:rPr>
          <w:rFonts w:hint="eastAsia" w:ascii="宋体" w:hAnsi="宋体" w:cs="宋体"/>
          <w:bCs/>
          <w:color w:val="000000"/>
          <w:sz w:val="21"/>
          <w:szCs w:val="21"/>
          <w:highlight w:val="none"/>
        </w:rPr>
        <w:t>实施建议</w:t>
      </w:r>
    </w:p>
    <w:p>
      <w:pPr>
        <w:spacing w:line="360" w:lineRule="auto"/>
        <w:ind w:firstLine="420" w:firstLineChars="200"/>
        <w:rPr>
          <w:rFonts w:ascii="宋体" w:hAnsi="宋体" w:cs="宋体"/>
          <w:bCs/>
          <w:color w:val="000000"/>
          <w:sz w:val="21"/>
          <w:szCs w:val="21"/>
          <w:highlight w:val="none"/>
        </w:rPr>
      </w:pPr>
      <w:r>
        <w:rPr>
          <w:rFonts w:hint="eastAsia" w:ascii="宋体" w:hAnsi="宋体" w:cs="宋体"/>
          <w:bCs/>
          <w:color w:val="000000"/>
          <w:sz w:val="21"/>
          <w:szCs w:val="21"/>
          <w:highlight w:val="none"/>
        </w:rPr>
        <w:t>结合禅城区在编的各类规划、国土空间规划，提出规划衔接以及优化建议。为促进佛山高铁站地区规划实施，向市、区政府提出包括空间、产业、生态、土地、交通等一揽子发展政策建议。进行实施策略研究，明确实施时序、建设重点内容。</w:t>
      </w:r>
    </w:p>
    <w:p>
      <w:pPr>
        <w:numPr>
          <w:ilvl w:val="0"/>
          <w:numId w:val="51"/>
        </w:numPr>
        <w:spacing w:line="360" w:lineRule="auto"/>
        <w:ind w:left="425" w:leftChars="0" w:hanging="5" w:firstLineChars="0"/>
        <w:rPr>
          <w:rFonts w:ascii="宋体" w:hAnsi="宋体" w:cs="宋体"/>
          <w:bCs/>
          <w:color w:val="000000"/>
          <w:sz w:val="21"/>
          <w:szCs w:val="21"/>
          <w:highlight w:val="none"/>
        </w:rPr>
      </w:pPr>
      <w:r>
        <w:rPr>
          <w:rFonts w:hint="eastAsia" w:ascii="宋体" w:hAnsi="宋体" w:cs="宋体"/>
          <w:bCs/>
          <w:color w:val="000000"/>
          <w:sz w:val="21"/>
          <w:szCs w:val="21"/>
          <w:highlight w:val="none"/>
        </w:rPr>
        <w:t>佛山高铁站地区总规划设计师服务</w:t>
      </w:r>
    </w:p>
    <w:p>
      <w:pPr>
        <w:spacing w:line="360" w:lineRule="auto"/>
        <w:ind w:firstLine="420" w:firstLineChars="200"/>
        <w:rPr>
          <w:rFonts w:ascii="宋体" w:hAnsi="宋体" w:cs="宋体"/>
          <w:bCs/>
          <w:color w:val="000000"/>
          <w:sz w:val="21"/>
          <w:szCs w:val="21"/>
          <w:highlight w:val="none"/>
        </w:rPr>
      </w:pPr>
      <w:r>
        <w:rPr>
          <w:rFonts w:hint="eastAsia" w:ascii="宋体" w:hAnsi="宋体" w:cs="宋体"/>
          <w:bCs/>
          <w:color w:val="000000"/>
          <w:sz w:val="21"/>
          <w:szCs w:val="21"/>
          <w:highlight w:val="none"/>
        </w:rPr>
        <w:t>项目采用“总规划设计师+团队”的方式（其中，总规划设计师需为项目负责人，应具有高级工程师职称），总规划设计师负责组建核心工作团队及顾问咨询团队，在工作范围内提供技术协调、专业咨询、技术审查等服务，主要工作内容包括：</w:t>
      </w:r>
    </w:p>
    <w:p>
      <w:pPr>
        <w:numPr>
          <w:ilvl w:val="0"/>
          <w:numId w:val="53"/>
        </w:numPr>
        <w:spacing w:line="360" w:lineRule="auto"/>
        <w:ind w:left="425" w:leftChars="0" w:hanging="5" w:firstLineChars="0"/>
        <w:rPr>
          <w:rFonts w:ascii="宋体" w:hAnsi="宋体" w:cs="宋体"/>
          <w:bCs/>
          <w:color w:val="000000"/>
          <w:sz w:val="21"/>
          <w:szCs w:val="21"/>
          <w:highlight w:val="none"/>
        </w:rPr>
      </w:pPr>
      <w:r>
        <w:rPr>
          <w:rFonts w:hint="eastAsia" w:ascii="宋体" w:hAnsi="宋体" w:cs="宋体"/>
          <w:bCs/>
          <w:color w:val="000000"/>
          <w:sz w:val="21"/>
          <w:szCs w:val="21"/>
          <w:highlight w:val="none"/>
        </w:rPr>
        <w:t>协助组织开展相关研讨协调会。</w:t>
      </w:r>
    </w:p>
    <w:p>
      <w:pPr>
        <w:numPr>
          <w:ilvl w:val="0"/>
          <w:numId w:val="53"/>
        </w:numPr>
        <w:spacing w:line="360" w:lineRule="auto"/>
        <w:ind w:left="425" w:leftChars="0" w:hanging="5" w:firstLineChars="0"/>
        <w:rPr>
          <w:rFonts w:ascii="宋体" w:hAnsi="宋体" w:cs="宋体"/>
          <w:bCs/>
          <w:color w:val="000000"/>
          <w:sz w:val="21"/>
          <w:szCs w:val="21"/>
          <w:highlight w:val="none"/>
        </w:rPr>
      </w:pPr>
      <w:r>
        <w:rPr>
          <w:rFonts w:hint="eastAsia" w:ascii="宋体" w:hAnsi="宋体" w:cs="宋体"/>
          <w:bCs/>
          <w:color w:val="000000"/>
          <w:sz w:val="21"/>
          <w:szCs w:val="21"/>
          <w:highlight w:val="none"/>
        </w:rPr>
        <w:t>协调建筑与城市空间及公共活动关系，对街道设计、公共空间、慢行系统、景观环境、交通组织、地上地下立体复合空间利用等方面建设协调、整体品质提出技术意见。</w:t>
      </w:r>
    </w:p>
    <w:p>
      <w:pPr>
        <w:numPr>
          <w:ilvl w:val="0"/>
          <w:numId w:val="53"/>
        </w:numPr>
        <w:spacing w:line="360" w:lineRule="auto"/>
        <w:ind w:left="425" w:leftChars="0" w:hanging="5" w:firstLineChars="0"/>
        <w:rPr>
          <w:rFonts w:ascii="宋体" w:hAnsi="宋体" w:cs="宋体"/>
          <w:bCs/>
          <w:color w:val="000000"/>
          <w:sz w:val="21"/>
          <w:szCs w:val="21"/>
          <w:highlight w:val="none"/>
        </w:rPr>
      </w:pPr>
      <w:r>
        <w:rPr>
          <w:rFonts w:hint="eastAsia" w:ascii="宋体" w:hAnsi="宋体" w:cs="宋体"/>
          <w:bCs/>
          <w:color w:val="000000"/>
          <w:sz w:val="21"/>
          <w:szCs w:val="21"/>
          <w:highlight w:val="none"/>
        </w:rPr>
        <w:t>落实城市规划，统筹协调片区内建设项目，对建设用地规划设计条件制定提出优化建议，出具并提交书面审查意见。</w:t>
      </w:r>
    </w:p>
    <w:p>
      <w:pPr>
        <w:numPr>
          <w:ilvl w:val="0"/>
          <w:numId w:val="53"/>
        </w:numPr>
        <w:spacing w:line="360" w:lineRule="auto"/>
        <w:ind w:left="425" w:leftChars="0" w:hanging="5" w:firstLineChars="0"/>
        <w:rPr>
          <w:rFonts w:ascii="宋体" w:hAnsi="宋体" w:cs="宋体"/>
          <w:bCs/>
          <w:color w:val="000000"/>
          <w:sz w:val="21"/>
          <w:szCs w:val="21"/>
          <w:highlight w:val="none"/>
        </w:rPr>
      </w:pPr>
      <w:r>
        <w:rPr>
          <w:rFonts w:hint="eastAsia" w:ascii="宋体" w:hAnsi="宋体" w:cs="宋体"/>
          <w:bCs/>
          <w:color w:val="000000"/>
          <w:sz w:val="21"/>
          <w:szCs w:val="21"/>
          <w:highlight w:val="none"/>
        </w:rPr>
        <w:t>参与建设工程前期策划工作，对设计招标需求文件提供专业建议及技术审查意见。</w:t>
      </w:r>
    </w:p>
    <w:p>
      <w:pPr>
        <w:numPr>
          <w:ilvl w:val="0"/>
          <w:numId w:val="53"/>
        </w:numPr>
        <w:spacing w:line="360" w:lineRule="auto"/>
        <w:ind w:left="425" w:leftChars="0" w:hanging="5" w:firstLineChars="0"/>
        <w:rPr>
          <w:rFonts w:ascii="宋体" w:hAnsi="宋体" w:cs="宋体"/>
          <w:bCs/>
          <w:color w:val="000000"/>
          <w:sz w:val="21"/>
          <w:szCs w:val="21"/>
          <w:highlight w:val="none"/>
        </w:rPr>
      </w:pPr>
      <w:r>
        <w:rPr>
          <w:rFonts w:hint="eastAsia" w:ascii="宋体" w:hAnsi="宋体" w:cs="宋体"/>
          <w:bCs/>
          <w:color w:val="000000"/>
          <w:sz w:val="21"/>
          <w:szCs w:val="21"/>
          <w:highlight w:val="none"/>
        </w:rPr>
        <w:t>在建筑设计方案咨询及报建过程中，按照城市设计要求对建筑形态、风格、材质、色彩等方面提出优化建议。</w:t>
      </w:r>
    </w:p>
    <w:p>
      <w:pPr>
        <w:numPr>
          <w:ilvl w:val="0"/>
          <w:numId w:val="53"/>
        </w:numPr>
        <w:spacing w:line="360" w:lineRule="auto"/>
        <w:ind w:left="425" w:leftChars="0" w:hanging="5" w:firstLineChars="0"/>
        <w:rPr>
          <w:rFonts w:ascii="宋体" w:hAnsi="宋体" w:cs="宋体"/>
          <w:bCs/>
          <w:color w:val="000000"/>
          <w:sz w:val="21"/>
          <w:szCs w:val="21"/>
          <w:highlight w:val="none"/>
        </w:rPr>
      </w:pPr>
      <w:r>
        <w:rPr>
          <w:rFonts w:hint="eastAsia" w:ascii="宋体" w:hAnsi="宋体" w:cs="宋体"/>
          <w:bCs/>
          <w:color w:val="000000"/>
          <w:sz w:val="21"/>
          <w:szCs w:val="21"/>
          <w:highlight w:val="none"/>
        </w:rPr>
        <w:t>规划范围内有竞赛招标项目，工作团队提供以下方面支持：基础资料收集和整理；协助划定设计范围；协助遴选设计单位；编制设计任务书；协助组织竞赛；协助选择深化单位；技术统筹协调；把控深化成果内容；提供项目技术审查。</w:t>
      </w:r>
    </w:p>
    <w:p>
      <w:pPr>
        <w:numPr>
          <w:ilvl w:val="0"/>
          <w:numId w:val="53"/>
        </w:numPr>
        <w:spacing w:line="360" w:lineRule="auto"/>
        <w:ind w:left="425" w:leftChars="0" w:hanging="5" w:firstLineChars="0"/>
        <w:rPr>
          <w:rFonts w:ascii="宋体" w:hAnsi="宋体" w:cs="宋体"/>
          <w:bCs/>
          <w:color w:val="000000"/>
          <w:sz w:val="21"/>
          <w:szCs w:val="21"/>
          <w:highlight w:val="none"/>
        </w:rPr>
      </w:pPr>
      <w:r>
        <w:rPr>
          <w:rFonts w:hint="eastAsia" w:ascii="宋体" w:hAnsi="宋体" w:cs="宋体"/>
          <w:bCs/>
          <w:color w:val="000000"/>
          <w:sz w:val="21"/>
          <w:szCs w:val="21"/>
          <w:highlight w:val="none"/>
        </w:rPr>
        <w:t>对建设单位及其设计单位进行技术指导，密切配合建设管理部门开展日常审核管理工作。</w:t>
      </w:r>
    </w:p>
    <w:p>
      <w:pPr>
        <w:numPr>
          <w:ilvl w:val="0"/>
          <w:numId w:val="53"/>
        </w:numPr>
        <w:spacing w:line="360" w:lineRule="auto"/>
        <w:ind w:left="425" w:leftChars="0" w:hanging="5" w:firstLineChars="0"/>
        <w:rPr>
          <w:rFonts w:ascii="宋体" w:hAnsi="宋体" w:cs="宋体"/>
          <w:bCs/>
          <w:color w:val="000000"/>
          <w:sz w:val="21"/>
          <w:szCs w:val="21"/>
          <w:highlight w:val="none"/>
        </w:rPr>
      </w:pPr>
      <w:r>
        <w:rPr>
          <w:rFonts w:hint="eastAsia" w:ascii="宋体" w:hAnsi="宋体" w:cs="宋体"/>
          <w:bCs/>
          <w:color w:val="000000"/>
          <w:sz w:val="21"/>
          <w:szCs w:val="21"/>
          <w:highlight w:val="none"/>
          <w:lang w:eastAsia="zh-CN"/>
        </w:rPr>
        <w:t>乙方</w:t>
      </w:r>
      <w:r>
        <w:rPr>
          <w:rFonts w:hint="eastAsia" w:ascii="宋体" w:hAnsi="宋体" w:cs="宋体"/>
          <w:bCs/>
          <w:color w:val="000000"/>
          <w:sz w:val="21"/>
          <w:szCs w:val="21"/>
          <w:highlight w:val="none"/>
        </w:rPr>
        <w:t>的项目负责人及主要技术人员应参加</w:t>
      </w:r>
      <w:r>
        <w:rPr>
          <w:rFonts w:hint="eastAsia" w:ascii="宋体" w:hAnsi="宋体" w:cs="宋体"/>
          <w:bCs/>
          <w:color w:val="000000"/>
          <w:sz w:val="21"/>
          <w:szCs w:val="21"/>
          <w:highlight w:val="none"/>
          <w:lang w:eastAsia="zh-CN"/>
        </w:rPr>
        <w:t>甲方</w:t>
      </w:r>
      <w:r>
        <w:rPr>
          <w:rFonts w:hint="eastAsia" w:ascii="宋体" w:hAnsi="宋体" w:cs="宋体"/>
          <w:bCs/>
          <w:color w:val="000000"/>
          <w:sz w:val="21"/>
          <w:szCs w:val="21"/>
          <w:highlight w:val="none"/>
        </w:rPr>
        <w:t>组织的各类主题交流、研讨等会议。</w:t>
      </w:r>
    </w:p>
    <w:p>
      <w:pPr>
        <w:numPr>
          <w:ilvl w:val="0"/>
          <w:numId w:val="49"/>
        </w:numPr>
        <w:tabs>
          <w:tab w:val="left" w:pos="540"/>
        </w:tabs>
        <w:adjustRightInd w:val="0"/>
        <w:snapToGrid w:val="0"/>
        <w:spacing w:line="360" w:lineRule="auto"/>
        <w:ind w:left="420" w:leftChars="0" w:hanging="420" w:firstLineChars="0"/>
        <w:rPr>
          <w:rFonts w:ascii="宋体" w:hAnsi="宋体" w:cs="宋体"/>
          <w:b/>
          <w:bCs/>
          <w:sz w:val="21"/>
          <w:szCs w:val="21"/>
          <w:highlight w:val="none"/>
        </w:rPr>
      </w:pPr>
      <w:r>
        <w:rPr>
          <w:rFonts w:hint="eastAsia" w:ascii="宋体" w:hAnsi="宋体" w:cs="宋体"/>
          <w:b/>
          <w:bCs/>
          <w:sz w:val="21"/>
          <w:szCs w:val="21"/>
          <w:highlight w:val="none"/>
        </w:rPr>
        <w:t>成果要求</w:t>
      </w:r>
    </w:p>
    <w:p>
      <w:pPr>
        <w:numPr>
          <w:ilvl w:val="0"/>
          <w:numId w:val="54"/>
        </w:numPr>
        <w:spacing w:line="360" w:lineRule="auto"/>
        <w:ind w:left="0" w:leftChars="0" w:firstLine="0" w:firstLineChars="0"/>
        <w:rPr>
          <w:rFonts w:ascii="宋体" w:hAnsi="宋体" w:cs="宋体"/>
          <w:bCs/>
          <w:color w:val="000000"/>
          <w:sz w:val="21"/>
          <w:szCs w:val="21"/>
          <w:highlight w:val="none"/>
        </w:rPr>
      </w:pPr>
      <w:r>
        <w:rPr>
          <w:rFonts w:hint="eastAsia" w:ascii="宋体" w:hAnsi="宋体" w:cs="宋体"/>
          <w:bCs/>
          <w:color w:val="000000"/>
          <w:sz w:val="21"/>
          <w:szCs w:val="21"/>
          <w:highlight w:val="none"/>
        </w:rPr>
        <w:t>工作成果内容要求</w:t>
      </w:r>
    </w:p>
    <w:p>
      <w:pPr>
        <w:spacing w:line="360" w:lineRule="auto"/>
        <w:ind w:firstLine="420" w:firstLineChars="200"/>
        <w:rPr>
          <w:rFonts w:ascii="宋体" w:hAnsi="宋体" w:cs="宋体"/>
          <w:bCs/>
          <w:color w:val="000000"/>
          <w:sz w:val="21"/>
          <w:szCs w:val="21"/>
          <w:highlight w:val="none"/>
        </w:rPr>
      </w:pPr>
      <w:r>
        <w:rPr>
          <w:rFonts w:hint="eastAsia" w:ascii="宋体" w:hAnsi="宋体" w:cs="宋体"/>
          <w:bCs/>
          <w:color w:val="000000"/>
          <w:sz w:val="21"/>
          <w:szCs w:val="21"/>
          <w:highlight w:val="none"/>
        </w:rPr>
        <w:t>规划成果将以书面成果和相应电子数据成果两种形式提供，成果以汇报文件为主。</w:t>
      </w:r>
    </w:p>
    <w:p>
      <w:pPr>
        <w:numPr>
          <w:ilvl w:val="0"/>
          <w:numId w:val="55"/>
        </w:numPr>
        <w:spacing w:line="360" w:lineRule="auto"/>
        <w:ind w:left="425" w:leftChars="0" w:hanging="5" w:firstLineChars="0"/>
        <w:rPr>
          <w:rFonts w:ascii="宋体" w:hAnsi="宋体" w:cs="宋体"/>
          <w:bCs/>
          <w:color w:val="000000"/>
          <w:sz w:val="21"/>
          <w:szCs w:val="21"/>
          <w:highlight w:val="none"/>
        </w:rPr>
      </w:pPr>
      <w:r>
        <w:rPr>
          <w:rFonts w:hint="eastAsia" w:ascii="宋体" w:hAnsi="宋体" w:cs="宋体"/>
          <w:bCs/>
          <w:color w:val="000000"/>
          <w:sz w:val="21"/>
          <w:szCs w:val="21"/>
          <w:highlight w:val="none"/>
        </w:rPr>
        <w:t>书面成果</w:t>
      </w:r>
    </w:p>
    <w:p>
      <w:pPr>
        <w:spacing w:line="360" w:lineRule="auto"/>
        <w:ind w:firstLine="420" w:firstLineChars="200"/>
        <w:rPr>
          <w:rFonts w:ascii="宋体" w:hAnsi="宋体" w:cs="宋体"/>
          <w:bCs/>
          <w:color w:val="000000"/>
          <w:sz w:val="21"/>
          <w:szCs w:val="21"/>
          <w:highlight w:val="none"/>
        </w:rPr>
      </w:pPr>
      <w:r>
        <w:rPr>
          <w:rFonts w:hint="eastAsia" w:ascii="宋体" w:hAnsi="宋体" w:cs="宋体"/>
          <w:bCs/>
          <w:color w:val="000000"/>
          <w:sz w:val="21"/>
          <w:szCs w:val="21"/>
          <w:highlight w:val="none"/>
        </w:rPr>
        <w:t>文件规格为A4（297mm×210mm）或 A3（297mm×420mm），并力求清晰、完整，标注齐全、准确，同类图纸规格尽量统一。具体提交成果数量以</w:t>
      </w:r>
      <w:r>
        <w:rPr>
          <w:rFonts w:hint="eastAsia" w:ascii="宋体" w:hAnsi="宋体" w:cs="宋体"/>
          <w:bCs/>
          <w:color w:val="000000"/>
          <w:sz w:val="21"/>
          <w:szCs w:val="21"/>
          <w:highlight w:val="none"/>
          <w:lang w:eastAsia="zh-CN"/>
        </w:rPr>
        <w:t>甲方</w:t>
      </w:r>
      <w:r>
        <w:rPr>
          <w:rFonts w:hint="eastAsia" w:ascii="宋体" w:hAnsi="宋体" w:cs="宋体"/>
          <w:bCs/>
          <w:color w:val="000000"/>
          <w:sz w:val="21"/>
          <w:szCs w:val="21"/>
          <w:highlight w:val="none"/>
        </w:rPr>
        <w:t>的要求为准。</w:t>
      </w:r>
    </w:p>
    <w:p>
      <w:pPr>
        <w:numPr>
          <w:ilvl w:val="0"/>
          <w:numId w:val="55"/>
        </w:numPr>
        <w:spacing w:line="360" w:lineRule="auto"/>
        <w:ind w:left="425" w:leftChars="0" w:hanging="5" w:firstLineChars="0"/>
        <w:rPr>
          <w:rFonts w:ascii="宋体" w:hAnsi="宋体" w:cs="宋体"/>
          <w:bCs/>
          <w:color w:val="000000"/>
          <w:sz w:val="21"/>
          <w:szCs w:val="21"/>
          <w:highlight w:val="none"/>
        </w:rPr>
      </w:pPr>
      <w:r>
        <w:rPr>
          <w:rFonts w:hint="eastAsia" w:ascii="宋体" w:hAnsi="宋体" w:cs="宋体"/>
          <w:bCs/>
          <w:color w:val="000000"/>
          <w:sz w:val="21"/>
          <w:szCs w:val="21"/>
          <w:highlight w:val="none"/>
        </w:rPr>
        <w:t>电子数据成果</w:t>
      </w:r>
    </w:p>
    <w:p>
      <w:pPr>
        <w:spacing w:line="360" w:lineRule="auto"/>
        <w:ind w:firstLine="420" w:firstLineChars="200"/>
        <w:rPr>
          <w:rFonts w:ascii="宋体" w:hAnsi="宋体" w:cs="宋体"/>
          <w:bCs/>
          <w:color w:val="000000"/>
          <w:sz w:val="21"/>
          <w:szCs w:val="21"/>
          <w:highlight w:val="none"/>
        </w:rPr>
      </w:pPr>
      <w:r>
        <w:rPr>
          <w:rFonts w:hint="eastAsia" w:ascii="宋体" w:hAnsi="宋体" w:cs="宋体"/>
          <w:bCs/>
          <w:color w:val="000000"/>
          <w:sz w:val="21"/>
          <w:szCs w:val="21"/>
          <w:highlight w:val="none"/>
        </w:rPr>
        <w:t>电子文件以光盘形式提供，使用佛山2000坐标系统、1985国家高程系（以</w:t>
      </w:r>
      <w:r>
        <w:rPr>
          <w:rFonts w:hint="eastAsia" w:ascii="宋体" w:hAnsi="宋体" w:cs="宋体"/>
          <w:bCs/>
          <w:color w:val="000000"/>
          <w:sz w:val="21"/>
          <w:szCs w:val="21"/>
          <w:highlight w:val="none"/>
          <w:lang w:eastAsia="zh-CN"/>
        </w:rPr>
        <w:t>甲方</w:t>
      </w:r>
      <w:r>
        <w:rPr>
          <w:rFonts w:hint="eastAsia" w:ascii="宋体" w:hAnsi="宋体" w:cs="宋体"/>
          <w:bCs/>
          <w:color w:val="000000"/>
          <w:sz w:val="21"/>
          <w:szCs w:val="21"/>
          <w:highlight w:val="none"/>
        </w:rPr>
        <w:t>提供的地形图坐标系统为准）。文本文件采用Microsoft word的doc、docx格式，图形文件采用AutoCad的dwg格式、arcgis的mdb格式和 JPG 格式，汇报演示文件采用PPT格式。</w:t>
      </w:r>
    </w:p>
    <w:p>
      <w:pPr>
        <w:numPr>
          <w:ilvl w:val="0"/>
          <w:numId w:val="54"/>
        </w:numPr>
        <w:spacing w:line="360" w:lineRule="auto"/>
        <w:ind w:left="0" w:leftChars="0" w:firstLine="0" w:firstLineChars="0"/>
        <w:rPr>
          <w:rFonts w:ascii="宋体" w:hAnsi="宋体" w:cs="宋体"/>
          <w:bCs/>
          <w:color w:val="000000"/>
          <w:sz w:val="21"/>
          <w:szCs w:val="21"/>
          <w:highlight w:val="none"/>
        </w:rPr>
      </w:pPr>
      <w:r>
        <w:rPr>
          <w:rFonts w:hint="eastAsia" w:ascii="宋体" w:hAnsi="宋体" w:cs="宋体"/>
          <w:bCs/>
          <w:color w:val="000000"/>
          <w:sz w:val="21"/>
          <w:szCs w:val="21"/>
          <w:highlight w:val="none"/>
        </w:rPr>
        <w:t>本项目应遵守国家和佛山市城市规划的相关法规和规范，符合采购文件规定，满足相关规划，技术标准和政府相关有效文件的要求。</w:t>
      </w:r>
    </w:p>
    <w:p>
      <w:pPr>
        <w:numPr>
          <w:ilvl w:val="0"/>
          <w:numId w:val="49"/>
        </w:numPr>
        <w:tabs>
          <w:tab w:val="left" w:pos="540"/>
        </w:tabs>
        <w:adjustRightInd w:val="0"/>
        <w:snapToGrid w:val="0"/>
        <w:spacing w:line="360" w:lineRule="auto"/>
        <w:ind w:left="420" w:leftChars="0" w:hanging="420" w:firstLineChars="0"/>
        <w:rPr>
          <w:rFonts w:ascii="宋体" w:hAnsi="宋体" w:cs="宋体"/>
          <w:b/>
          <w:bCs/>
          <w:sz w:val="21"/>
          <w:szCs w:val="21"/>
          <w:highlight w:val="none"/>
        </w:rPr>
      </w:pPr>
      <w:r>
        <w:rPr>
          <w:rFonts w:hint="eastAsia" w:ascii="宋体" w:hAnsi="宋体" w:cs="宋体"/>
          <w:b/>
          <w:bCs/>
          <w:sz w:val="21"/>
          <w:szCs w:val="21"/>
          <w:highlight w:val="none"/>
        </w:rPr>
        <w:t>质量要求</w:t>
      </w:r>
    </w:p>
    <w:p>
      <w:pPr>
        <w:spacing w:line="360" w:lineRule="auto"/>
        <w:ind w:firstLine="420" w:firstLineChars="200"/>
        <w:rPr>
          <w:rFonts w:ascii="宋体" w:hAnsi="宋体" w:cs="宋体"/>
          <w:bCs/>
          <w:color w:val="000000"/>
          <w:sz w:val="21"/>
          <w:szCs w:val="21"/>
          <w:highlight w:val="none"/>
        </w:rPr>
      </w:pPr>
      <w:r>
        <w:rPr>
          <w:rFonts w:hint="eastAsia" w:ascii="宋体" w:hAnsi="宋体" w:cs="宋体"/>
          <w:bCs/>
          <w:color w:val="000000"/>
          <w:sz w:val="21"/>
          <w:szCs w:val="21"/>
          <w:highlight w:val="none"/>
          <w:lang w:eastAsia="zh-CN"/>
        </w:rPr>
        <w:t>乙方</w:t>
      </w:r>
      <w:r>
        <w:rPr>
          <w:rFonts w:hint="eastAsia" w:ascii="宋体" w:hAnsi="宋体" w:cs="宋体"/>
          <w:bCs/>
          <w:color w:val="000000"/>
          <w:sz w:val="21"/>
          <w:szCs w:val="21"/>
          <w:highlight w:val="none"/>
        </w:rPr>
        <w:t>提交的成果资料应符合有关法律、法规、标准、规范的要求，并保证工作成果满足行政审批部门的要求，</w:t>
      </w:r>
      <w:r>
        <w:rPr>
          <w:rFonts w:hint="eastAsia" w:ascii="宋体" w:hAnsi="宋体" w:cs="宋体"/>
          <w:bCs/>
          <w:color w:val="000000"/>
          <w:sz w:val="21"/>
          <w:szCs w:val="21"/>
          <w:highlight w:val="none"/>
          <w:lang w:eastAsia="zh-CN"/>
        </w:rPr>
        <w:t>乙方</w:t>
      </w:r>
      <w:r>
        <w:rPr>
          <w:rFonts w:hint="eastAsia" w:ascii="宋体" w:hAnsi="宋体" w:cs="宋体"/>
          <w:bCs/>
          <w:color w:val="000000"/>
          <w:sz w:val="21"/>
          <w:szCs w:val="21"/>
          <w:highlight w:val="none"/>
        </w:rPr>
        <w:t>提供的成果质量不合格，将无偿负责规划调整或采取补救措施，以达到质量要求；对于成果的质量问题和</w:t>
      </w:r>
      <w:r>
        <w:rPr>
          <w:rFonts w:hint="eastAsia" w:ascii="宋体" w:hAnsi="宋体" w:cs="宋体"/>
          <w:bCs/>
          <w:color w:val="000000"/>
          <w:sz w:val="21"/>
          <w:szCs w:val="21"/>
          <w:highlight w:val="none"/>
          <w:lang w:eastAsia="zh-CN"/>
        </w:rPr>
        <w:t>甲方</w:t>
      </w:r>
      <w:r>
        <w:rPr>
          <w:rFonts w:hint="eastAsia" w:ascii="宋体" w:hAnsi="宋体" w:cs="宋体"/>
          <w:bCs/>
          <w:color w:val="000000"/>
          <w:sz w:val="21"/>
          <w:szCs w:val="21"/>
          <w:highlight w:val="none"/>
        </w:rPr>
        <w:t>临时提出的其它合理技术要求，</w:t>
      </w:r>
      <w:r>
        <w:rPr>
          <w:rFonts w:hint="eastAsia" w:ascii="宋体" w:hAnsi="宋体" w:cs="宋体"/>
          <w:bCs/>
          <w:color w:val="000000"/>
          <w:sz w:val="21"/>
          <w:szCs w:val="21"/>
          <w:highlight w:val="none"/>
          <w:lang w:eastAsia="zh-CN"/>
        </w:rPr>
        <w:t>乙方</w:t>
      </w:r>
      <w:r>
        <w:rPr>
          <w:rFonts w:hint="eastAsia" w:ascii="宋体" w:hAnsi="宋体" w:cs="宋体"/>
          <w:bCs/>
          <w:color w:val="000000"/>
          <w:sz w:val="21"/>
          <w:szCs w:val="21"/>
          <w:highlight w:val="none"/>
        </w:rPr>
        <w:t>应按时进行修改或生产；成果交付后，在其正常使用时，出现任何由</w:t>
      </w:r>
      <w:r>
        <w:rPr>
          <w:rFonts w:hint="eastAsia" w:ascii="宋体" w:hAnsi="宋体" w:cs="宋体"/>
          <w:bCs/>
          <w:color w:val="000000"/>
          <w:sz w:val="21"/>
          <w:szCs w:val="21"/>
          <w:highlight w:val="none"/>
          <w:lang w:eastAsia="zh-CN"/>
        </w:rPr>
        <w:t>乙方</w:t>
      </w:r>
      <w:r>
        <w:rPr>
          <w:rFonts w:hint="eastAsia" w:ascii="宋体" w:hAnsi="宋体" w:cs="宋体"/>
          <w:bCs/>
          <w:color w:val="000000"/>
          <w:sz w:val="21"/>
          <w:szCs w:val="21"/>
          <w:highlight w:val="none"/>
        </w:rPr>
        <w:t>造成的重大质量问题，</w:t>
      </w:r>
      <w:r>
        <w:rPr>
          <w:rFonts w:hint="eastAsia" w:ascii="宋体" w:hAnsi="宋体" w:cs="宋体"/>
          <w:bCs/>
          <w:color w:val="000000"/>
          <w:sz w:val="21"/>
          <w:szCs w:val="21"/>
          <w:highlight w:val="none"/>
          <w:lang w:eastAsia="zh-CN"/>
        </w:rPr>
        <w:t>乙方</w:t>
      </w:r>
      <w:r>
        <w:rPr>
          <w:rFonts w:hint="eastAsia" w:ascii="宋体" w:hAnsi="宋体" w:cs="宋体"/>
          <w:bCs/>
          <w:color w:val="000000"/>
          <w:sz w:val="21"/>
          <w:szCs w:val="21"/>
          <w:highlight w:val="none"/>
        </w:rPr>
        <w:t>应承担由此引发的相关责任后果，妥善处理好各项善后事宜。</w:t>
      </w:r>
    </w:p>
    <w:p>
      <w:pPr>
        <w:numPr>
          <w:ilvl w:val="0"/>
          <w:numId w:val="49"/>
        </w:numPr>
        <w:tabs>
          <w:tab w:val="left" w:pos="540"/>
        </w:tabs>
        <w:adjustRightInd w:val="0"/>
        <w:snapToGrid w:val="0"/>
        <w:spacing w:line="360" w:lineRule="auto"/>
        <w:ind w:left="420" w:leftChars="0" w:hanging="420" w:firstLineChars="0"/>
        <w:rPr>
          <w:rFonts w:ascii="宋体" w:hAnsi="宋体" w:cs="宋体"/>
          <w:b/>
          <w:bCs/>
          <w:sz w:val="21"/>
          <w:szCs w:val="21"/>
          <w:highlight w:val="none"/>
        </w:rPr>
      </w:pPr>
      <w:r>
        <w:rPr>
          <w:rFonts w:hint="eastAsia" w:ascii="宋体" w:hAnsi="宋体" w:cs="宋体"/>
          <w:b/>
          <w:bCs/>
          <w:sz w:val="21"/>
          <w:szCs w:val="21"/>
          <w:highlight w:val="none"/>
        </w:rPr>
        <w:t>后续服务要求</w:t>
      </w:r>
    </w:p>
    <w:p>
      <w:pPr>
        <w:numPr>
          <w:ilvl w:val="0"/>
          <w:numId w:val="56"/>
        </w:numPr>
        <w:spacing w:line="360" w:lineRule="auto"/>
        <w:ind w:left="425" w:leftChars="0" w:hanging="425" w:firstLineChars="0"/>
        <w:rPr>
          <w:rFonts w:ascii="宋体" w:hAnsi="宋体" w:cs="宋体"/>
          <w:b w:val="0"/>
          <w:bCs/>
          <w:color w:val="000000"/>
          <w:sz w:val="21"/>
          <w:szCs w:val="21"/>
          <w:highlight w:val="none"/>
        </w:rPr>
      </w:pPr>
      <w:r>
        <w:rPr>
          <w:rFonts w:hint="eastAsia" w:ascii="宋体" w:hAnsi="宋体" w:cs="宋体"/>
          <w:b w:val="0"/>
          <w:bCs/>
          <w:color w:val="000000"/>
          <w:sz w:val="21"/>
          <w:szCs w:val="21"/>
          <w:highlight w:val="none"/>
        </w:rPr>
        <w:t xml:space="preserve">后续服务期：最终成果报告通过验收合格之日起1年； </w:t>
      </w:r>
    </w:p>
    <w:p>
      <w:pPr>
        <w:numPr>
          <w:ilvl w:val="0"/>
          <w:numId w:val="56"/>
        </w:numPr>
        <w:spacing w:line="360" w:lineRule="auto"/>
        <w:ind w:left="425" w:leftChars="0" w:hanging="425" w:firstLineChars="0"/>
        <w:rPr>
          <w:rFonts w:ascii="宋体" w:hAnsi="宋体" w:cs="宋体"/>
          <w:b w:val="0"/>
          <w:bCs/>
          <w:color w:val="000000"/>
          <w:sz w:val="21"/>
          <w:szCs w:val="21"/>
          <w:highlight w:val="none"/>
        </w:rPr>
      </w:pPr>
      <w:r>
        <w:rPr>
          <w:rFonts w:hint="eastAsia" w:ascii="宋体" w:hAnsi="宋体" w:cs="宋体"/>
          <w:b w:val="0"/>
          <w:bCs/>
          <w:color w:val="000000"/>
          <w:sz w:val="21"/>
          <w:szCs w:val="21"/>
          <w:highlight w:val="none"/>
          <w:lang w:eastAsia="zh-CN"/>
        </w:rPr>
        <w:t>乙方</w:t>
      </w:r>
      <w:r>
        <w:rPr>
          <w:rFonts w:hint="eastAsia" w:ascii="宋体" w:hAnsi="宋体" w:cs="宋体"/>
          <w:b w:val="0"/>
          <w:bCs/>
          <w:color w:val="000000"/>
          <w:sz w:val="21"/>
          <w:szCs w:val="21"/>
          <w:highlight w:val="none"/>
        </w:rPr>
        <w:t>在后续服务期内仍需向</w:t>
      </w:r>
      <w:r>
        <w:rPr>
          <w:rFonts w:hint="eastAsia" w:ascii="宋体" w:hAnsi="宋体" w:cs="宋体"/>
          <w:b w:val="0"/>
          <w:bCs/>
          <w:color w:val="000000"/>
          <w:sz w:val="21"/>
          <w:szCs w:val="21"/>
          <w:highlight w:val="none"/>
          <w:lang w:eastAsia="zh-CN"/>
        </w:rPr>
        <w:t>甲方</w:t>
      </w:r>
      <w:r>
        <w:rPr>
          <w:rFonts w:hint="eastAsia" w:ascii="宋体" w:hAnsi="宋体" w:cs="宋体"/>
          <w:b w:val="0"/>
          <w:bCs/>
          <w:color w:val="000000"/>
          <w:sz w:val="21"/>
          <w:szCs w:val="21"/>
          <w:highlight w:val="none"/>
        </w:rPr>
        <w:t xml:space="preserve">提供相关咨询服务，费用包含在中标总价中； </w:t>
      </w:r>
    </w:p>
    <w:p>
      <w:pPr>
        <w:numPr>
          <w:ilvl w:val="0"/>
          <w:numId w:val="56"/>
        </w:numPr>
        <w:spacing w:line="360" w:lineRule="auto"/>
        <w:ind w:left="425" w:leftChars="0" w:hanging="425" w:firstLineChars="0"/>
        <w:rPr>
          <w:rFonts w:ascii="宋体" w:hAnsi="宋体" w:cs="宋体"/>
          <w:b w:val="0"/>
          <w:bCs/>
          <w:color w:val="000000"/>
          <w:sz w:val="21"/>
          <w:szCs w:val="21"/>
          <w:highlight w:val="none"/>
        </w:rPr>
      </w:pPr>
      <w:r>
        <w:rPr>
          <w:rFonts w:hint="eastAsia" w:ascii="宋体" w:hAnsi="宋体" w:cs="宋体"/>
          <w:b w:val="0"/>
          <w:bCs/>
          <w:color w:val="000000"/>
          <w:sz w:val="21"/>
          <w:szCs w:val="21"/>
          <w:highlight w:val="none"/>
        </w:rPr>
        <w:t xml:space="preserve">咨询服务方式主要以电话、邮件等网络方式。 </w:t>
      </w:r>
    </w:p>
    <w:p>
      <w:pPr>
        <w:numPr>
          <w:ilvl w:val="0"/>
          <w:numId w:val="56"/>
        </w:numPr>
        <w:spacing w:line="360" w:lineRule="auto"/>
        <w:ind w:left="425" w:leftChars="0" w:hanging="425" w:firstLineChars="0"/>
        <w:rPr>
          <w:rFonts w:hint="eastAsia" w:ascii="宋体" w:hAnsi="宋体" w:eastAsia="宋体" w:cs="宋体"/>
          <w:b w:val="0"/>
          <w:bCs/>
          <w:color w:val="000000"/>
          <w:sz w:val="21"/>
          <w:szCs w:val="21"/>
          <w:highlight w:val="none"/>
          <w:lang w:eastAsia="zh-CN"/>
        </w:rPr>
      </w:pPr>
      <w:r>
        <w:rPr>
          <w:rFonts w:hint="eastAsia" w:ascii="宋体" w:hAnsi="宋体" w:cs="宋体"/>
          <w:b w:val="0"/>
          <w:bCs/>
          <w:color w:val="000000"/>
          <w:sz w:val="21"/>
          <w:szCs w:val="21"/>
          <w:highlight w:val="none"/>
          <w:lang w:eastAsia="zh-CN"/>
        </w:rPr>
        <w:t>乙方</w:t>
      </w:r>
      <w:r>
        <w:rPr>
          <w:rFonts w:hint="eastAsia" w:ascii="宋体" w:hAnsi="宋体" w:cs="宋体"/>
          <w:b w:val="0"/>
          <w:bCs/>
          <w:color w:val="000000"/>
          <w:sz w:val="21"/>
          <w:szCs w:val="21"/>
          <w:highlight w:val="none"/>
        </w:rPr>
        <w:t xml:space="preserve">需提供相对固定的咨询服务人员及联系方式。 </w:t>
      </w:r>
    </w:p>
    <w:p>
      <w:pPr>
        <w:pStyle w:val="127"/>
        <w:numPr>
          <w:ilvl w:val="0"/>
          <w:numId w:val="48"/>
        </w:numPr>
        <w:spacing w:line="360" w:lineRule="auto"/>
        <w:rPr>
          <w:rFonts w:ascii="宋体" w:hAnsi="宋体" w:cs="宋体"/>
          <w:b/>
          <w:bCs/>
          <w:color w:val="000000"/>
          <w:sz w:val="21"/>
          <w:szCs w:val="21"/>
          <w:highlight w:val="none"/>
        </w:rPr>
      </w:pPr>
      <w:r>
        <w:rPr>
          <w:rFonts w:hint="eastAsia" w:ascii="宋体" w:hAnsi="宋体" w:cs="宋体"/>
          <w:b/>
          <w:bCs/>
          <w:color w:val="000000"/>
          <w:sz w:val="21"/>
          <w:szCs w:val="21"/>
          <w:highlight w:val="none"/>
        </w:rPr>
        <w:t>产品及服务供应清单：</w:t>
      </w:r>
      <w:r>
        <w:rPr>
          <w:rFonts w:hint="eastAsia" w:ascii="宋体" w:hAnsi="宋体" w:cs="宋体"/>
          <w:bCs/>
          <w:color w:val="000000"/>
          <w:sz w:val="21"/>
          <w:szCs w:val="21"/>
          <w:highlight w:val="none"/>
        </w:rPr>
        <w:t>见附件一</w:t>
      </w:r>
      <w:r>
        <w:rPr>
          <w:rFonts w:hint="eastAsia" w:ascii="宋体" w:hAnsi="宋体" w:cs="宋体"/>
          <w:color w:val="000000"/>
          <w:sz w:val="21"/>
          <w:szCs w:val="21"/>
          <w:highlight w:val="none"/>
        </w:rPr>
        <w:t>《报价清单明细表》。</w:t>
      </w:r>
    </w:p>
    <w:p>
      <w:pPr>
        <w:pStyle w:val="127"/>
        <w:numPr>
          <w:ilvl w:val="0"/>
          <w:numId w:val="48"/>
        </w:numPr>
        <w:spacing w:line="360" w:lineRule="auto"/>
        <w:rPr>
          <w:rFonts w:ascii="宋体" w:hAnsi="宋体" w:cs="宋体"/>
          <w:b/>
          <w:bCs/>
          <w:color w:val="000000"/>
          <w:sz w:val="21"/>
          <w:szCs w:val="21"/>
          <w:highlight w:val="none"/>
        </w:rPr>
      </w:pPr>
      <w:r>
        <w:rPr>
          <w:rFonts w:hint="eastAsia" w:ascii="宋体" w:hAnsi="宋体" w:cs="宋体"/>
          <w:b/>
          <w:bCs/>
          <w:color w:val="000000"/>
          <w:sz w:val="21"/>
          <w:szCs w:val="21"/>
          <w:highlight w:val="none"/>
        </w:rPr>
        <w:t>基本合同条款一览表</w:t>
      </w:r>
    </w:p>
    <w:tbl>
      <w:tblPr>
        <w:tblStyle w:val="43"/>
        <w:tblW w:w="89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1548"/>
        <w:gridCol w:w="66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blHeader/>
          <w:jc w:val="center"/>
        </w:trPr>
        <w:tc>
          <w:tcPr>
            <w:tcW w:w="720" w:type="dxa"/>
            <w:tcBorders>
              <w:top w:val="single" w:color="auto" w:sz="4" w:space="0"/>
              <w:left w:val="single" w:color="auto" w:sz="4" w:space="0"/>
              <w:bottom w:val="single" w:color="auto" w:sz="4" w:space="0"/>
              <w:right w:val="single" w:color="auto" w:sz="4" w:space="0"/>
            </w:tcBorders>
            <w:vAlign w:val="center"/>
          </w:tcPr>
          <w:p>
            <w:pPr>
              <w:pStyle w:val="127"/>
              <w:spacing w:line="360" w:lineRule="auto"/>
              <w:jc w:val="center"/>
              <w:rPr>
                <w:rFonts w:ascii="宋体" w:hAnsi="宋体" w:cs="宋体"/>
                <w:b/>
                <w:color w:val="auto"/>
                <w:sz w:val="21"/>
                <w:szCs w:val="21"/>
                <w:highlight w:val="none"/>
              </w:rPr>
            </w:pPr>
            <w:r>
              <w:rPr>
                <w:rFonts w:hint="eastAsia" w:ascii="宋体" w:hAnsi="宋体" w:cs="宋体"/>
                <w:b/>
                <w:color w:val="auto"/>
                <w:sz w:val="21"/>
                <w:szCs w:val="21"/>
                <w:highlight w:val="none"/>
              </w:rPr>
              <w:t>序号</w:t>
            </w:r>
          </w:p>
        </w:tc>
        <w:tc>
          <w:tcPr>
            <w:tcW w:w="1548" w:type="dxa"/>
            <w:tcBorders>
              <w:top w:val="single" w:color="auto" w:sz="4" w:space="0"/>
              <w:left w:val="single" w:color="auto" w:sz="4" w:space="0"/>
              <w:bottom w:val="single" w:color="auto" w:sz="4" w:space="0"/>
              <w:right w:val="single" w:color="auto" w:sz="4" w:space="0"/>
            </w:tcBorders>
            <w:vAlign w:val="center"/>
          </w:tcPr>
          <w:p>
            <w:pPr>
              <w:pStyle w:val="127"/>
              <w:spacing w:line="360" w:lineRule="auto"/>
              <w:jc w:val="center"/>
              <w:rPr>
                <w:rFonts w:ascii="宋体" w:hAnsi="宋体" w:cs="宋体"/>
                <w:b/>
                <w:color w:val="auto"/>
                <w:sz w:val="21"/>
                <w:szCs w:val="21"/>
                <w:highlight w:val="none"/>
              </w:rPr>
            </w:pPr>
            <w:r>
              <w:rPr>
                <w:rFonts w:hint="eastAsia" w:ascii="宋体" w:hAnsi="宋体" w:cs="宋体"/>
                <w:b/>
                <w:color w:val="auto"/>
                <w:sz w:val="21"/>
                <w:szCs w:val="21"/>
                <w:highlight w:val="none"/>
              </w:rPr>
              <w:t>合同条款</w:t>
            </w:r>
          </w:p>
        </w:tc>
        <w:tc>
          <w:tcPr>
            <w:tcW w:w="6663" w:type="dxa"/>
            <w:tcBorders>
              <w:top w:val="single" w:color="auto" w:sz="4" w:space="0"/>
              <w:left w:val="single" w:color="auto" w:sz="4" w:space="0"/>
              <w:bottom w:val="single" w:color="auto" w:sz="4" w:space="0"/>
              <w:right w:val="single" w:color="auto" w:sz="4" w:space="0"/>
            </w:tcBorders>
            <w:vAlign w:val="center"/>
          </w:tcPr>
          <w:p>
            <w:pPr>
              <w:pStyle w:val="127"/>
              <w:spacing w:line="360" w:lineRule="auto"/>
              <w:jc w:val="center"/>
              <w:rPr>
                <w:rFonts w:ascii="宋体" w:hAnsi="宋体" w:cs="宋体"/>
                <w:b/>
                <w:color w:val="auto"/>
                <w:sz w:val="21"/>
                <w:szCs w:val="21"/>
                <w:highlight w:val="none"/>
              </w:rPr>
            </w:pPr>
            <w:r>
              <w:rPr>
                <w:rFonts w:hint="eastAsia" w:ascii="宋体" w:hAnsi="宋体" w:cs="宋体"/>
                <w:b/>
                <w:color w:val="auto"/>
                <w:sz w:val="21"/>
                <w:szCs w:val="21"/>
                <w:highlight w:val="none"/>
              </w:rPr>
              <w:t>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9" w:hRule="atLeast"/>
          <w:jc w:val="center"/>
        </w:trPr>
        <w:tc>
          <w:tcPr>
            <w:tcW w:w="720" w:type="dxa"/>
            <w:tcBorders>
              <w:top w:val="single" w:color="auto" w:sz="4" w:space="0"/>
              <w:left w:val="single" w:color="auto" w:sz="4" w:space="0"/>
              <w:bottom w:val="single" w:color="auto" w:sz="4" w:space="0"/>
              <w:right w:val="single" w:color="auto" w:sz="4" w:space="0"/>
            </w:tcBorders>
            <w:vAlign w:val="center"/>
          </w:tcPr>
          <w:p>
            <w:pPr>
              <w:pStyle w:val="127"/>
              <w:numPr>
                <w:ilvl w:val="0"/>
                <w:numId w:val="57"/>
              </w:numPr>
              <w:tabs>
                <w:tab w:val="left" w:pos="453"/>
              </w:tabs>
              <w:spacing w:line="360" w:lineRule="auto"/>
              <w:rPr>
                <w:rFonts w:ascii="宋体" w:hAnsi="宋体" w:cs="宋体"/>
                <w:b/>
                <w:color w:val="auto"/>
                <w:sz w:val="21"/>
                <w:szCs w:val="21"/>
                <w:highlight w:val="none"/>
              </w:rPr>
            </w:pPr>
          </w:p>
        </w:tc>
        <w:tc>
          <w:tcPr>
            <w:tcW w:w="1548" w:type="dxa"/>
            <w:tcBorders>
              <w:top w:val="single" w:color="auto" w:sz="4" w:space="0"/>
              <w:left w:val="single" w:color="auto" w:sz="4" w:space="0"/>
              <w:bottom w:val="single" w:color="auto" w:sz="4" w:space="0"/>
              <w:right w:val="single" w:color="auto" w:sz="4" w:space="0"/>
            </w:tcBorders>
            <w:vAlign w:val="center"/>
          </w:tcPr>
          <w:p>
            <w:pPr>
              <w:pStyle w:val="127"/>
              <w:spacing w:line="360" w:lineRule="auto"/>
              <w:jc w:val="center"/>
              <w:rPr>
                <w:rFonts w:ascii="宋体" w:hAnsi="宋体" w:cs="宋体"/>
                <w:b/>
                <w:color w:val="auto"/>
                <w:sz w:val="21"/>
                <w:szCs w:val="21"/>
                <w:highlight w:val="none"/>
              </w:rPr>
            </w:pPr>
            <w:r>
              <w:rPr>
                <w:rFonts w:hint="eastAsia" w:ascii="宋体" w:hAnsi="宋体" w:cs="宋体"/>
                <w:b/>
                <w:bCs/>
                <w:color w:val="auto"/>
                <w:sz w:val="21"/>
                <w:szCs w:val="21"/>
                <w:highlight w:val="none"/>
              </w:rPr>
              <w:t>合同总额</w:t>
            </w:r>
          </w:p>
        </w:tc>
        <w:tc>
          <w:tcPr>
            <w:tcW w:w="6663" w:type="dxa"/>
            <w:tcBorders>
              <w:top w:val="single" w:color="auto" w:sz="4" w:space="0"/>
              <w:left w:val="single" w:color="auto" w:sz="4" w:space="0"/>
              <w:bottom w:val="single" w:color="auto" w:sz="4" w:space="0"/>
              <w:right w:val="single" w:color="auto" w:sz="4" w:space="0"/>
            </w:tcBorders>
            <w:vAlign w:val="center"/>
          </w:tcPr>
          <w:p>
            <w:pPr>
              <w:pStyle w:val="127"/>
              <w:spacing w:line="360" w:lineRule="auto"/>
              <w:rPr>
                <w:rFonts w:ascii="宋体" w:hAnsi="宋体" w:cs="宋体"/>
                <w:color w:val="auto"/>
                <w:sz w:val="21"/>
                <w:szCs w:val="21"/>
                <w:highlight w:val="none"/>
              </w:rPr>
            </w:pPr>
            <w:r>
              <w:rPr>
                <w:rFonts w:hint="eastAsia" w:ascii="宋体" w:hAnsi="宋体" w:cs="宋体"/>
                <w:color w:val="auto"/>
                <w:sz w:val="21"/>
                <w:szCs w:val="21"/>
                <w:highlight w:val="none"/>
              </w:rPr>
              <w:t>人民币  小写：</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元；</w:t>
            </w:r>
          </w:p>
          <w:p>
            <w:pPr>
              <w:pStyle w:val="127"/>
              <w:spacing w:line="360" w:lineRule="auto"/>
              <w:rPr>
                <w:rFonts w:ascii="宋体" w:hAnsi="宋体" w:cs="宋体"/>
                <w:b/>
                <w:color w:val="auto"/>
                <w:sz w:val="21"/>
                <w:szCs w:val="21"/>
                <w:highlight w:val="none"/>
              </w:rPr>
            </w:pPr>
            <w:r>
              <w:rPr>
                <w:rFonts w:hint="eastAsia" w:ascii="宋体" w:hAnsi="宋体" w:cs="宋体"/>
                <w:color w:val="auto"/>
                <w:sz w:val="21"/>
                <w:szCs w:val="21"/>
                <w:highlight w:val="none"/>
              </w:rPr>
              <w:t>大写：</w:t>
            </w:r>
            <w:r>
              <w:rPr>
                <w:rFonts w:hint="eastAsia" w:ascii="宋体" w:hAnsi="宋体" w:cs="宋体"/>
                <w:color w:val="auto"/>
                <w:sz w:val="21"/>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20" w:type="dxa"/>
            <w:tcBorders>
              <w:top w:val="single" w:color="auto" w:sz="4" w:space="0"/>
              <w:left w:val="single" w:color="auto" w:sz="4" w:space="0"/>
              <w:bottom w:val="single" w:color="auto" w:sz="4" w:space="0"/>
              <w:right w:val="single" w:color="auto" w:sz="4" w:space="0"/>
            </w:tcBorders>
            <w:vAlign w:val="center"/>
          </w:tcPr>
          <w:p>
            <w:pPr>
              <w:pStyle w:val="127"/>
              <w:numPr>
                <w:ilvl w:val="0"/>
                <w:numId w:val="57"/>
              </w:numPr>
              <w:tabs>
                <w:tab w:val="left" w:pos="453"/>
              </w:tabs>
              <w:spacing w:line="360" w:lineRule="auto"/>
              <w:jc w:val="center"/>
              <w:rPr>
                <w:rFonts w:ascii="宋体" w:hAnsi="宋体" w:cs="宋体"/>
                <w:b/>
                <w:color w:val="auto"/>
                <w:sz w:val="21"/>
                <w:szCs w:val="21"/>
                <w:highlight w:val="none"/>
              </w:rPr>
            </w:pPr>
          </w:p>
        </w:tc>
        <w:tc>
          <w:tcPr>
            <w:tcW w:w="1548" w:type="dxa"/>
            <w:tcBorders>
              <w:top w:val="single" w:color="auto" w:sz="4" w:space="0"/>
              <w:left w:val="single" w:color="auto" w:sz="4" w:space="0"/>
              <w:bottom w:val="single" w:color="auto" w:sz="4" w:space="0"/>
              <w:right w:val="single" w:color="auto" w:sz="4" w:space="0"/>
            </w:tcBorders>
            <w:vAlign w:val="center"/>
          </w:tcPr>
          <w:p>
            <w:pPr>
              <w:pStyle w:val="128"/>
              <w:spacing w:line="360" w:lineRule="auto"/>
              <w:jc w:val="center"/>
              <w:rPr>
                <w:rFonts w:ascii="宋体" w:hAnsi="宋体" w:cs="宋体"/>
                <w:b/>
                <w:color w:val="auto"/>
                <w:sz w:val="21"/>
                <w:szCs w:val="21"/>
                <w:highlight w:val="none"/>
              </w:rPr>
            </w:pPr>
            <w:r>
              <w:rPr>
                <w:rFonts w:hint="eastAsia" w:ascii="宋体" w:hAnsi="宋体" w:cs="宋体"/>
                <w:b/>
                <w:color w:val="auto"/>
                <w:sz w:val="21"/>
                <w:szCs w:val="21"/>
                <w:highlight w:val="none"/>
              </w:rPr>
              <w:t>合同总额内容</w:t>
            </w:r>
          </w:p>
        </w:tc>
        <w:tc>
          <w:tcPr>
            <w:tcW w:w="6663" w:type="dxa"/>
            <w:tcBorders>
              <w:top w:val="single" w:color="auto" w:sz="4" w:space="0"/>
              <w:left w:val="single" w:color="auto" w:sz="4" w:space="0"/>
              <w:bottom w:val="single" w:color="auto" w:sz="4" w:space="0"/>
              <w:right w:val="single" w:color="auto" w:sz="4" w:space="0"/>
            </w:tcBorders>
            <w:vAlign w:val="center"/>
          </w:tcPr>
          <w:p>
            <w:pPr>
              <w:pStyle w:val="128"/>
              <w:numPr>
                <w:ilvl w:val="0"/>
                <w:numId w:val="58"/>
              </w:numPr>
              <w:spacing w:line="360" w:lineRule="auto"/>
              <w:rPr>
                <w:rFonts w:ascii="宋体" w:hAnsi="宋体" w:cs="宋体"/>
                <w:color w:val="auto"/>
                <w:sz w:val="21"/>
                <w:szCs w:val="21"/>
                <w:highlight w:val="none"/>
              </w:rPr>
            </w:pPr>
            <w:r>
              <w:rPr>
                <w:rFonts w:hint="eastAsia" w:ascii="宋体" w:hAnsi="宋体" w:cs="宋体"/>
                <w:color w:val="auto"/>
                <w:sz w:val="21"/>
                <w:szCs w:val="21"/>
                <w:highlight w:val="none"/>
              </w:rPr>
              <w:t>合同总额包括</w:t>
            </w:r>
            <w:r>
              <w:rPr>
                <w:rFonts w:hint="eastAsia" w:ascii="宋体" w:hAnsi="宋体" w:cs="宋体"/>
                <w:bCs/>
                <w:color w:val="auto"/>
                <w:sz w:val="21"/>
                <w:szCs w:val="21"/>
                <w:highlight w:val="none"/>
              </w:rPr>
              <w:t>调研费、评估费、设计费、图纸费、资料费、通讯费、网络费、交通费、劳务费、专家评审费、制作费、验收费、所有技术人员的工勤费用（包括工资、福利、交通、食宿、通讯的费用等）、全额含税发票</w:t>
            </w:r>
            <w:r>
              <w:rPr>
                <w:color w:val="auto"/>
                <w:sz w:val="21"/>
                <w:szCs w:val="21"/>
                <w:highlight w:val="none"/>
              </w:rPr>
              <w:t>和履约过程可预见或不可预见的一切费用、合同实施过程中的应预见和不可预见费用等。在合同执行过程中，</w:t>
            </w:r>
            <w:r>
              <w:rPr>
                <w:rFonts w:hint="eastAsia"/>
                <w:color w:val="auto"/>
                <w:sz w:val="21"/>
                <w:szCs w:val="21"/>
                <w:highlight w:val="none"/>
                <w:lang w:eastAsia="zh-CN"/>
              </w:rPr>
              <w:t>甲方</w:t>
            </w:r>
            <w:r>
              <w:rPr>
                <w:color w:val="auto"/>
                <w:sz w:val="21"/>
                <w:szCs w:val="21"/>
                <w:highlight w:val="none"/>
              </w:rPr>
              <w:t>将不再另行支付与本项目相关的任何费用</w:t>
            </w:r>
            <w:r>
              <w:rPr>
                <w:rFonts w:hint="eastAsia" w:ascii="宋体" w:hAnsi="宋体" w:cs="宋体"/>
                <w:color w:val="auto"/>
                <w:sz w:val="21"/>
                <w:szCs w:val="21"/>
                <w:highlight w:val="none"/>
              </w:rPr>
              <w:t>。</w:t>
            </w:r>
          </w:p>
          <w:p>
            <w:pPr>
              <w:pStyle w:val="128"/>
              <w:numPr>
                <w:ilvl w:val="0"/>
                <w:numId w:val="58"/>
              </w:numPr>
              <w:spacing w:line="360" w:lineRule="auto"/>
              <w:rPr>
                <w:rFonts w:ascii="宋体" w:hAnsi="宋体" w:cs="宋体"/>
                <w:color w:val="auto"/>
                <w:sz w:val="21"/>
                <w:szCs w:val="21"/>
                <w:highlight w:val="none"/>
              </w:rPr>
            </w:pPr>
            <w:r>
              <w:rPr>
                <w:rFonts w:hint="eastAsia" w:ascii="宋体" w:hAnsi="宋体" w:cs="宋体"/>
                <w:color w:val="auto"/>
                <w:sz w:val="21"/>
                <w:szCs w:val="21"/>
                <w:highlight w:val="none"/>
              </w:rPr>
              <w:t>价格为固定不变价，天数为公历日。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720" w:type="dxa"/>
            <w:tcBorders>
              <w:top w:val="single" w:color="auto" w:sz="4" w:space="0"/>
              <w:left w:val="single" w:color="auto" w:sz="4" w:space="0"/>
              <w:bottom w:val="single" w:color="auto" w:sz="4" w:space="0"/>
              <w:right w:val="single" w:color="auto" w:sz="4" w:space="0"/>
            </w:tcBorders>
            <w:vAlign w:val="center"/>
          </w:tcPr>
          <w:p>
            <w:pPr>
              <w:pStyle w:val="127"/>
              <w:numPr>
                <w:ilvl w:val="0"/>
                <w:numId w:val="57"/>
              </w:numPr>
              <w:tabs>
                <w:tab w:val="left" w:pos="453"/>
              </w:tabs>
              <w:spacing w:line="360" w:lineRule="auto"/>
              <w:jc w:val="center"/>
              <w:rPr>
                <w:rFonts w:ascii="宋体" w:hAnsi="宋体" w:cs="宋体"/>
                <w:b/>
                <w:color w:val="auto"/>
                <w:sz w:val="21"/>
                <w:szCs w:val="21"/>
                <w:highlight w:val="none"/>
              </w:rPr>
            </w:pPr>
          </w:p>
        </w:tc>
        <w:tc>
          <w:tcPr>
            <w:tcW w:w="1548" w:type="dxa"/>
            <w:tcBorders>
              <w:top w:val="single" w:color="auto" w:sz="4" w:space="0"/>
              <w:left w:val="single" w:color="auto" w:sz="4" w:space="0"/>
              <w:bottom w:val="single" w:color="auto" w:sz="4" w:space="0"/>
              <w:right w:val="single" w:color="auto" w:sz="4" w:space="0"/>
            </w:tcBorders>
            <w:vAlign w:val="center"/>
          </w:tcPr>
          <w:p>
            <w:pPr>
              <w:pStyle w:val="128"/>
              <w:spacing w:line="360" w:lineRule="auto"/>
              <w:jc w:val="center"/>
              <w:rPr>
                <w:rFonts w:ascii="宋体" w:hAnsi="宋体" w:cs="宋体"/>
                <w:b/>
                <w:color w:val="auto"/>
                <w:sz w:val="21"/>
                <w:szCs w:val="21"/>
                <w:highlight w:val="none"/>
              </w:rPr>
            </w:pPr>
            <w:r>
              <w:rPr>
                <w:rFonts w:hint="eastAsia" w:ascii="宋体" w:hAnsi="宋体" w:cs="宋体"/>
                <w:b/>
                <w:color w:val="auto"/>
                <w:sz w:val="21"/>
                <w:szCs w:val="21"/>
                <w:highlight w:val="none"/>
              </w:rPr>
              <w:t>项目服务地点</w:t>
            </w:r>
          </w:p>
        </w:tc>
        <w:tc>
          <w:tcPr>
            <w:tcW w:w="6663" w:type="dxa"/>
            <w:tcBorders>
              <w:top w:val="single" w:color="auto" w:sz="4" w:space="0"/>
              <w:left w:val="single" w:color="auto" w:sz="4" w:space="0"/>
              <w:bottom w:val="single" w:color="auto" w:sz="4" w:space="0"/>
              <w:right w:val="single" w:color="auto" w:sz="4" w:space="0"/>
            </w:tcBorders>
            <w:vAlign w:val="center"/>
          </w:tcPr>
          <w:p>
            <w:pPr>
              <w:pStyle w:val="128"/>
              <w:spacing w:line="360" w:lineRule="auto"/>
              <w:jc w:val="left"/>
              <w:rPr>
                <w:rFonts w:ascii="宋体" w:hAnsi="宋体" w:cs="宋体"/>
                <w:color w:val="auto"/>
                <w:sz w:val="21"/>
                <w:szCs w:val="21"/>
                <w:highlight w:val="none"/>
              </w:rPr>
            </w:pPr>
            <w:r>
              <w:rPr>
                <w:rFonts w:hint="eastAsia" w:ascii="宋体" w:hAnsi="宋体" w:cs="宋体"/>
                <w:color w:val="auto"/>
                <w:sz w:val="21"/>
                <w:szCs w:val="21"/>
                <w:highlight w:val="none"/>
              </w:rPr>
              <w:t>甲方（用户）指定地点。详细地址为：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720" w:type="dxa"/>
            <w:tcBorders>
              <w:top w:val="single" w:color="auto" w:sz="4" w:space="0"/>
              <w:left w:val="single" w:color="auto" w:sz="4" w:space="0"/>
              <w:bottom w:val="single" w:color="auto" w:sz="4" w:space="0"/>
              <w:right w:val="single" w:color="auto" w:sz="4" w:space="0"/>
            </w:tcBorders>
            <w:vAlign w:val="center"/>
          </w:tcPr>
          <w:p>
            <w:pPr>
              <w:pStyle w:val="127"/>
              <w:numPr>
                <w:ilvl w:val="0"/>
                <w:numId w:val="57"/>
              </w:numPr>
              <w:tabs>
                <w:tab w:val="left" w:pos="453"/>
              </w:tabs>
              <w:spacing w:line="360" w:lineRule="auto"/>
              <w:jc w:val="center"/>
              <w:rPr>
                <w:rFonts w:ascii="宋体" w:hAnsi="宋体" w:cs="宋体"/>
                <w:b/>
                <w:color w:val="auto"/>
                <w:sz w:val="21"/>
                <w:szCs w:val="21"/>
                <w:highlight w:val="none"/>
              </w:rPr>
            </w:pPr>
          </w:p>
        </w:tc>
        <w:tc>
          <w:tcPr>
            <w:tcW w:w="1548" w:type="dxa"/>
            <w:tcBorders>
              <w:top w:val="single" w:color="auto" w:sz="4" w:space="0"/>
              <w:left w:val="single" w:color="auto" w:sz="4" w:space="0"/>
              <w:bottom w:val="single" w:color="auto" w:sz="4" w:space="0"/>
              <w:right w:val="single" w:color="auto" w:sz="4" w:space="0"/>
            </w:tcBorders>
            <w:vAlign w:val="center"/>
          </w:tcPr>
          <w:p>
            <w:pPr>
              <w:pStyle w:val="128"/>
              <w:spacing w:line="360" w:lineRule="auto"/>
              <w:jc w:val="center"/>
              <w:rPr>
                <w:rFonts w:ascii="宋体" w:hAnsi="宋体" w:cs="宋体"/>
                <w:b/>
                <w:color w:val="auto"/>
                <w:sz w:val="21"/>
                <w:szCs w:val="21"/>
                <w:highlight w:val="none"/>
              </w:rPr>
            </w:pPr>
            <w:r>
              <w:rPr>
                <w:rFonts w:hint="eastAsia" w:ascii="宋体" w:hAnsi="宋体" w:cs="宋体"/>
                <w:b/>
                <w:color w:val="auto"/>
                <w:sz w:val="21"/>
                <w:szCs w:val="21"/>
                <w:highlight w:val="none"/>
              </w:rPr>
              <w:t>服务期</w:t>
            </w:r>
          </w:p>
        </w:tc>
        <w:tc>
          <w:tcPr>
            <w:tcW w:w="6663" w:type="dxa"/>
            <w:tcBorders>
              <w:top w:val="single" w:color="auto" w:sz="4" w:space="0"/>
              <w:left w:val="single" w:color="auto" w:sz="4" w:space="0"/>
              <w:bottom w:val="single" w:color="auto" w:sz="4" w:space="0"/>
              <w:right w:val="single" w:color="auto" w:sz="4" w:space="0"/>
            </w:tcBorders>
            <w:vAlign w:val="center"/>
          </w:tcPr>
          <w:p>
            <w:pPr>
              <w:pStyle w:val="128"/>
              <w:spacing w:line="360" w:lineRule="auto"/>
              <w:jc w:val="left"/>
              <w:rPr>
                <w:rFonts w:ascii="宋体" w:hAnsi="宋体" w:cs="宋体"/>
                <w:color w:val="auto"/>
                <w:sz w:val="21"/>
                <w:szCs w:val="21"/>
                <w:highlight w:val="none"/>
              </w:rPr>
            </w:pPr>
            <w:r>
              <w:rPr>
                <w:rFonts w:hint="eastAsia" w:ascii="宋体" w:hAnsi="宋体" w:cs="宋体"/>
                <w:color w:val="auto"/>
                <w:sz w:val="21"/>
                <w:szCs w:val="21"/>
                <w:highlight w:val="none"/>
              </w:rPr>
              <w:t>合同生效后提供___年服务，即从</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年</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月</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日至</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年</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月</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 w:hRule="atLeast"/>
          <w:jc w:val="center"/>
        </w:trPr>
        <w:tc>
          <w:tcPr>
            <w:tcW w:w="720" w:type="dxa"/>
            <w:tcBorders>
              <w:top w:val="single" w:color="auto" w:sz="4" w:space="0"/>
              <w:left w:val="single" w:color="auto" w:sz="4" w:space="0"/>
              <w:bottom w:val="single" w:color="auto" w:sz="4" w:space="0"/>
              <w:right w:val="single" w:color="auto" w:sz="4" w:space="0"/>
            </w:tcBorders>
            <w:vAlign w:val="center"/>
          </w:tcPr>
          <w:p>
            <w:pPr>
              <w:pStyle w:val="127"/>
              <w:numPr>
                <w:ilvl w:val="0"/>
                <w:numId w:val="57"/>
              </w:numPr>
              <w:tabs>
                <w:tab w:val="left" w:pos="453"/>
              </w:tabs>
              <w:spacing w:line="360" w:lineRule="auto"/>
              <w:jc w:val="center"/>
              <w:rPr>
                <w:rFonts w:ascii="宋体" w:hAnsi="宋体" w:cs="宋体"/>
                <w:b/>
                <w:color w:val="auto"/>
                <w:sz w:val="21"/>
                <w:szCs w:val="21"/>
                <w:highlight w:val="none"/>
              </w:rPr>
            </w:pPr>
          </w:p>
        </w:tc>
        <w:tc>
          <w:tcPr>
            <w:tcW w:w="1548" w:type="dxa"/>
            <w:tcBorders>
              <w:top w:val="single" w:color="auto" w:sz="4" w:space="0"/>
              <w:left w:val="single" w:color="auto" w:sz="4" w:space="0"/>
              <w:bottom w:val="single" w:color="auto" w:sz="4" w:space="0"/>
              <w:right w:val="single" w:color="auto" w:sz="4" w:space="0"/>
            </w:tcBorders>
            <w:vAlign w:val="center"/>
          </w:tcPr>
          <w:p>
            <w:pPr>
              <w:pStyle w:val="127"/>
              <w:jc w:val="center"/>
              <w:rPr>
                <w:rFonts w:ascii="宋体" w:hAnsi="宋体" w:cs="宋体"/>
                <w:b/>
                <w:color w:val="auto"/>
                <w:sz w:val="21"/>
                <w:szCs w:val="21"/>
                <w:highlight w:val="none"/>
              </w:rPr>
            </w:pPr>
            <w:r>
              <w:rPr>
                <w:rFonts w:hint="eastAsia" w:ascii="宋体" w:hAnsi="宋体" w:cs="宋体"/>
                <w:b/>
                <w:color w:val="auto"/>
                <w:sz w:val="21"/>
                <w:szCs w:val="21"/>
                <w:highlight w:val="none"/>
              </w:rPr>
              <w:t>合同签订方式及情况</w:t>
            </w:r>
          </w:p>
        </w:tc>
        <w:tc>
          <w:tcPr>
            <w:tcW w:w="6663" w:type="dxa"/>
            <w:tcBorders>
              <w:top w:val="single" w:color="auto" w:sz="4" w:space="0"/>
              <w:left w:val="single" w:color="auto" w:sz="4" w:space="0"/>
              <w:bottom w:val="single" w:color="auto" w:sz="4" w:space="0"/>
              <w:right w:val="single" w:color="auto" w:sz="4" w:space="0"/>
            </w:tcBorders>
            <w:vAlign w:val="center"/>
          </w:tcPr>
          <w:p>
            <w:pPr>
              <w:pStyle w:val="127"/>
              <w:numPr>
                <w:ilvl w:val="0"/>
                <w:numId w:val="59"/>
              </w:numPr>
              <w:spacing w:line="360" w:lineRule="auto"/>
              <w:rPr>
                <w:rFonts w:ascii="宋体" w:hAnsi="宋体" w:cs="宋体"/>
                <w:color w:val="auto"/>
                <w:sz w:val="21"/>
                <w:szCs w:val="21"/>
                <w:highlight w:val="none"/>
              </w:rPr>
            </w:pPr>
            <w:r>
              <w:rPr>
                <w:rFonts w:hint="eastAsia" w:ascii="宋体" w:hAnsi="宋体" w:cs="宋体"/>
                <w:color w:val="auto"/>
                <w:sz w:val="21"/>
                <w:szCs w:val="21"/>
                <w:highlight w:val="none"/>
              </w:rPr>
              <w:t>一次性签订本项目采购合同。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0" w:hRule="atLeast"/>
          <w:jc w:val="center"/>
        </w:trPr>
        <w:tc>
          <w:tcPr>
            <w:tcW w:w="720" w:type="dxa"/>
            <w:tcBorders>
              <w:top w:val="single" w:color="auto" w:sz="4" w:space="0"/>
              <w:left w:val="single" w:color="auto" w:sz="4" w:space="0"/>
              <w:right w:val="single" w:color="auto" w:sz="4" w:space="0"/>
            </w:tcBorders>
            <w:vAlign w:val="center"/>
          </w:tcPr>
          <w:p>
            <w:pPr>
              <w:pStyle w:val="127"/>
              <w:numPr>
                <w:ilvl w:val="0"/>
                <w:numId w:val="57"/>
              </w:numPr>
              <w:tabs>
                <w:tab w:val="left" w:pos="453"/>
              </w:tabs>
              <w:spacing w:line="360" w:lineRule="auto"/>
              <w:jc w:val="center"/>
              <w:rPr>
                <w:rFonts w:ascii="宋体" w:hAnsi="宋体" w:cs="宋体"/>
                <w:b/>
                <w:color w:val="auto"/>
                <w:sz w:val="21"/>
                <w:szCs w:val="21"/>
                <w:highlight w:val="none"/>
              </w:rPr>
            </w:pPr>
          </w:p>
        </w:tc>
        <w:tc>
          <w:tcPr>
            <w:tcW w:w="1548" w:type="dxa"/>
            <w:tcBorders>
              <w:top w:val="single" w:color="auto" w:sz="4" w:space="0"/>
              <w:left w:val="single" w:color="auto" w:sz="4" w:space="0"/>
              <w:right w:val="single" w:color="auto" w:sz="4" w:space="0"/>
            </w:tcBorders>
            <w:vAlign w:val="center"/>
          </w:tcPr>
          <w:p>
            <w:pPr>
              <w:pStyle w:val="128"/>
              <w:spacing w:line="360" w:lineRule="auto"/>
              <w:jc w:val="center"/>
              <w:rPr>
                <w:rFonts w:ascii="宋体" w:hAnsi="宋体" w:cs="宋体"/>
                <w:b/>
                <w:color w:val="auto"/>
                <w:sz w:val="21"/>
                <w:szCs w:val="21"/>
                <w:highlight w:val="none"/>
              </w:rPr>
            </w:pPr>
            <w:r>
              <w:rPr>
                <w:rFonts w:hint="eastAsia" w:ascii="宋体" w:hAnsi="宋体" w:cs="宋体"/>
                <w:b/>
                <w:color w:val="auto"/>
                <w:sz w:val="21"/>
                <w:szCs w:val="21"/>
                <w:highlight w:val="none"/>
              </w:rPr>
              <w:t>付款方式</w:t>
            </w:r>
          </w:p>
        </w:tc>
        <w:tc>
          <w:tcPr>
            <w:tcW w:w="6663" w:type="dxa"/>
            <w:tcBorders>
              <w:top w:val="single" w:color="auto" w:sz="4" w:space="0"/>
              <w:left w:val="single" w:color="auto" w:sz="4" w:space="0"/>
              <w:right w:val="single" w:color="auto" w:sz="4" w:space="0"/>
            </w:tcBorders>
            <w:vAlign w:val="center"/>
          </w:tcPr>
          <w:p>
            <w:pPr>
              <w:pStyle w:val="128"/>
              <w:numPr>
                <w:ilvl w:val="0"/>
                <w:numId w:val="60"/>
              </w:numPr>
              <w:spacing w:line="360" w:lineRule="auto"/>
              <w:ind w:left="425" w:leftChars="0" w:hanging="425" w:firstLineChars="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合同生效后，甲方自收到乙方开具的正式发票后15日内，甲方向乙方支付合同总额的30%；</w:t>
            </w:r>
          </w:p>
          <w:p>
            <w:pPr>
              <w:pStyle w:val="128"/>
              <w:numPr>
                <w:ilvl w:val="0"/>
                <w:numId w:val="60"/>
              </w:numPr>
              <w:spacing w:line="360" w:lineRule="auto"/>
              <w:ind w:left="425" w:leftChars="0" w:hanging="425" w:firstLineChars="0"/>
              <w:jc w:val="left"/>
              <w:rPr>
                <w:rFonts w:hint="eastAsia" w:ascii="宋体" w:hAnsi="宋体" w:cs="宋体"/>
                <w:color w:val="auto"/>
                <w:sz w:val="21"/>
                <w:szCs w:val="21"/>
                <w:highlight w:val="none"/>
              </w:rPr>
            </w:pPr>
            <w:r>
              <w:rPr>
                <w:rFonts w:hint="eastAsia" w:hAnsi="宋体" w:cs="宋体"/>
                <w:bCs/>
                <w:highlight w:val="none"/>
              </w:rPr>
              <w:t>规划成果通过专家评审，按意见完善后提交最终成果</w:t>
            </w:r>
            <w:r>
              <w:rPr>
                <w:rFonts w:hint="eastAsia" w:hAnsi="宋体" w:cs="宋体"/>
                <w:bCs/>
                <w:highlight w:val="none"/>
                <w:lang w:eastAsia="zh-CN"/>
              </w:rPr>
              <w:t>，</w:t>
            </w:r>
            <w:r>
              <w:rPr>
                <w:rFonts w:hint="eastAsia" w:ascii="宋体" w:hAnsi="宋体" w:cs="宋体"/>
                <w:color w:val="auto"/>
                <w:sz w:val="21"/>
                <w:szCs w:val="21"/>
                <w:highlight w:val="none"/>
              </w:rPr>
              <w:t>甲方自收到乙方开具的正式发票后15日内，甲方向乙方支付合同总额的40%；</w:t>
            </w:r>
          </w:p>
          <w:p>
            <w:pPr>
              <w:pStyle w:val="128"/>
              <w:numPr>
                <w:ilvl w:val="0"/>
                <w:numId w:val="60"/>
              </w:numPr>
              <w:spacing w:line="360" w:lineRule="auto"/>
              <w:ind w:left="425" w:leftChars="0" w:hanging="425" w:firstLineChars="0"/>
              <w:jc w:val="left"/>
              <w:rPr>
                <w:rFonts w:ascii="宋体" w:hAnsi="宋体" w:cs="宋体"/>
                <w:color w:val="auto"/>
                <w:sz w:val="21"/>
                <w:szCs w:val="21"/>
                <w:highlight w:val="none"/>
              </w:rPr>
            </w:pPr>
            <w:r>
              <w:rPr>
                <w:rFonts w:hint="eastAsia" w:hAnsi="宋体" w:cs="宋体"/>
                <w:bCs/>
                <w:highlight w:val="none"/>
                <w:lang w:eastAsia="zh-CN"/>
              </w:rPr>
              <w:t>服务期结束，</w:t>
            </w:r>
            <w:r>
              <w:rPr>
                <w:rFonts w:hint="eastAsia" w:ascii="宋体" w:hAnsi="宋体" w:cs="宋体"/>
                <w:color w:val="auto"/>
                <w:sz w:val="21"/>
                <w:szCs w:val="21"/>
                <w:highlight w:val="none"/>
              </w:rPr>
              <w:t>甲方自收到乙方开具的正式发票后15日内，甲方向乙方支付合同总额的30%。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8" w:hRule="atLeast"/>
          <w:jc w:val="center"/>
        </w:trPr>
        <w:tc>
          <w:tcPr>
            <w:tcW w:w="720" w:type="dxa"/>
            <w:tcBorders>
              <w:top w:val="single" w:color="auto" w:sz="4" w:space="0"/>
              <w:left w:val="single" w:color="auto" w:sz="4" w:space="0"/>
              <w:bottom w:val="single" w:color="auto" w:sz="4" w:space="0"/>
              <w:right w:val="single" w:color="auto" w:sz="4" w:space="0"/>
            </w:tcBorders>
            <w:vAlign w:val="center"/>
          </w:tcPr>
          <w:p>
            <w:pPr>
              <w:pStyle w:val="127"/>
              <w:numPr>
                <w:ilvl w:val="0"/>
                <w:numId w:val="57"/>
              </w:numPr>
              <w:tabs>
                <w:tab w:val="left" w:pos="453"/>
              </w:tabs>
              <w:spacing w:line="360" w:lineRule="auto"/>
              <w:jc w:val="center"/>
              <w:rPr>
                <w:rFonts w:ascii="宋体" w:hAnsi="宋体" w:cs="宋体"/>
                <w:b/>
                <w:color w:val="auto"/>
                <w:sz w:val="21"/>
                <w:szCs w:val="21"/>
                <w:highlight w:val="none"/>
              </w:rPr>
            </w:pPr>
          </w:p>
        </w:tc>
        <w:tc>
          <w:tcPr>
            <w:tcW w:w="1548" w:type="dxa"/>
            <w:tcBorders>
              <w:top w:val="single" w:color="auto" w:sz="4" w:space="0"/>
              <w:left w:val="single" w:color="auto" w:sz="4" w:space="0"/>
              <w:bottom w:val="single" w:color="auto" w:sz="4" w:space="0"/>
              <w:right w:val="single" w:color="auto" w:sz="4" w:space="0"/>
            </w:tcBorders>
            <w:vAlign w:val="center"/>
          </w:tcPr>
          <w:p>
            <w:pPr>
              <w:pStyle w:val="128"/>
              <w:spacing w:line="360" w:lineRule="auto"/>
              <w:jc w:val="center"/>
              <w:rPr>
                <w:rFonts w:ascii="宋体" w:hAnsi="宋体" w:cs="宋体"/>
                <w:b/>
                <w:color w:val="auto"/>
                <w:sz w:val="21"/>
                <w:szCs w:val="21"/>
                <w:highlight w:val="none"/>
              </w:rPr>
            </w:pPr>
            <w:r>
              <w:rPr>
                <w:rFonts w:hint="eastAsia" w:ascii="宋体" w:hAnsi="宋体" w:cs="宋体"/>
                <w:b/>
                <w:color w:val="auto"/>
                <w:sz w:val="21"/>
                <w:szCs w:val="21"/>
                <w:highlight w:val="none"/>
              </w:rPr>
              <w:t>付款要求</w:t>
            </w:r>
          </w:p>
        </w:tc>
        <w:tc>
          <w:tcPr>
            <w:tcW w:w="6663" w:type="dxa"/>
            <w:tcBorders>
              <w:top w:val="single" w:color="auto" w:sz="4" w:space="0"/>
              <w:left w:val="single" w:color="auto" w:sz="4" w:space="0"/>
              <w:bottom w:val="single" w:color="auto" w:sz="4" w:space="0"/>
              <w:right w:val="single" w:color="auto" w:sz="4" w:space="0"/>
            </w:tcBorders>
            <w:vAlign w:val="center"/>
          </w:tcPr>
          <w:p>
            <w:pPr>
              <w:pStyle w:val="128"/>
              <w:numPr>
                <w:ilvl w:val="0"/>
                <w:numId w:val="61"/>
              </w:numPr>
              <w:spacing w:line="360" w:lineRule="auto"/>
              <w:jc w:val="left"/>
              <w:rPr>
                <w:rFonts w:ascii="宋体" w:hAnsi="宋体" w:cs="宋体"/>
                <w:color w:val="auto"/>
                <w:sz w:val="21"/>
                <w:szCs w:val="21"/>
                <w:highlight w:val="none"/>
              </w:rPr>
            </w:pPr>
            <w:r>
              <w:rPr>
                <w:rFonts w:hint="eastAsia" w:ascii="宋体" w:hAnsi="宋体" w:cs="宋体"/>
                <w:color w:val="auto"/>
                <w:sz w:val="21"/>
                <w:szCs w:val="21"/>
                <w:highlight w:val="none"/>
              </w:rPr>
              <w:t>服务费以转账方式转入乙方的银行账户。</w:t>
            </w:r>
          </w:p>
          <w:p>
            <w:pPr>
              <w:pStyle w:val="128"/>
              <w:numPr>
                <w:ilvl w:val="0"/>
                <w:numId w:val="61"/>
              </w:numPr>
              <w:spacing w:line="360" w:lineRule="auto"/>
              <w:jc w:val="left"/>
              <w:rPr>
                <w:rFonts w:hint="eastAsia" w:ascii="宋体" w:hAnsi="宋体" w:cs="宋体"/>
                <w:color w:val="auto"/>
                <w:sz w:val="21"/>
                <w:szCs w:val="21"/>
                <w:highlight w:val="none"/>
              </w:rPr>
            </w:pPr>
            <w:r>
              <w:rPr>
                <w:rFonts w:hint="eastAsia" w:ascii="宋体" w:hAnsi="宋体" w:cs="宋体"/>
                <w:color w:val="auto"/>
                <w:sz w:val="21"/>
                <w:szCs w:val="21"/>
                <w:highlight w:val="none"/>
                <w:lang w:eastAsia="zh-CN"/>
              </w:rPr>
              <w:t>乙方</w:t>
            </w:r>
            <w:r>
              <w:rPr>
                <w:rFonts w:hint="eastAsia" w:ascii="宋体" w:hAnsi="宋体" w:cs="宋体"/>
                <w:color w:val="auto"/>
                <w:sz w:val="21"/>
                <w:szCs w:val="21"/>
                <w:highlight w:val="none"/>
              </w:rPr>
              <w:t>凭以下有效文件与</w:t>
            </w:r>
            <w:r>
              <w:rPr>
                <w:rFonts w:hint="eastAsia" w:ascii="宋体" w:hAnsi="宋体" w:cs="宋体"/>
                <w:color w:val="auto"/>
                <w:sz w:val="21"/>
                <w:szCs w:val="21"/>
                <w:highlight w:val="none"/>
                <w:lang w:eastAsia="zh-CN"/>
              </w:rPr>
              <w:t>甲方</w:t>
            </w:r>
            <w:r>
              <w:rPr>
                <w:rFonts w:hint="eastAsia" w:ascii="宋体" w:hAnsi="宋体" w:cs="宋体"/>
                <w:color w:val="auto"/>
                <w:sz w:val="21"/>
                <w:szCs w:val="21"/>
                <w:highlight w:val="none"/>
              </w:rPr>
              <w:t>结算：</w:t>
            </w:r>
          </w:p>
          <w:p>
            <w:pPr>
              <w:pStyle w:val="128"/>
              <w:numPr>
                <w:ilvl w:val="0"/>
                <w:numId w:val="62"/>
              </w:numPr>
              <w:spacing w:line="360" w:lineRule="auto"/>
              <w:ind w:left="425" w:leftChars="0" w:hanging="425" w:firstLineChars="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合同；</w:t>
            </w:r>
          </w:p>
          <w:p>
            <w:pPr>
              <w:pStyle w:val="128"/>
              <w:numPr>
                <w:ilvl w:val="0"/>
                <w:numId w:val="62"/>
              </w:numPr>
              <w:spacing w:line="360" w:lineRule="auto"/>
              <w:ind w:left="425" w:leftChars="0" w:hanging="425" w:firstLineChars="0"/>
              <w:jc w:val="left"/>
              <w:rPr>
                <w:rFonts w:hint="eastAsia" w:ascii="宋体" w:hAnsi="宋体" w:cs="宋体"/>
                <w:color w:val="auto"/>
                <w:sz w:val="21"/>
                <w:szCs w:val="21"/>
                <w:highlight w:val="none"/>
              </w:rPr>
            </w:pPr>
            <w:r>
              <w:rPr>
                <w:rFonts w:hint="eastAsia" w:ascii="宋体" w:hAnsi="宋体" w:eastAsia="宋体" w:cs="宋体"/>
                <w:kern w:val="21"/>
                <w:szCs w:val="21"/>
                <w:highlight w:val="none"/>
                <w:lang w:eastAsia="zh-CN"/>
              </w:rPr>
              <w:t>支付申请</w:t>
            </w:r>
            <w:r>
              <w:rPr>
                <w:rFonts w:hint="eastAsia" w:ascii="宋体" w:hAnsi="宋体" w:cs="宋体"/>
                <w:kern w:val="21"/>
                <w:szCs w:val="21"/>
                <w:highlight w:val="none"/>
                <w:lang w:eastAsia="zh-CN"/>
              </w:rPr>
              <w:t>；</w:t>
            </w:r>
          </w:p>
          <w:p>
            <w:pPr>
              <w:pStyle w:val="128"/>
              <w:numPr>
                <w:ilvl w:val="0"/>
                <w:numId w:val="62"/>
              </w:numPr>
              <w:spacing w:line="360" w:lineRule="auto"/>
              <w:ind w:left="425" w:leftChars="0" w:hanging="425" w:firstLineChars="0"/>
              <w:jc w:val="left"/>
              <w:rPr>
                <w:rFonts w:hint="eastAsia" w:ascii="宋体" w:hAnsi="宋体" w:cs="宋体"/>
                <w:color w:val="auto"/>
                <w:sz w:val="21"/>
                <w:szCs w:val="21"/>
                <w:highlight w:val="none"/>
              </w:rPr>
            </w:pPr>
            <w:r>
              <w:rPr>
                <w:rFonts w:hint="eastAsia" w:ascii="宋体" w:hAnsi="宋体" w:cs="宋体"/>
                <w:color w:val="auto"/>
                <w:sz w:val="21"/>
                <w:szCs w:val="21"/>
                <w:highlight w:val="none"/>
                <w:lang w:eastAsia="zh-CN"/>
              </w:rPr>
              <w:t>乙方</w:t>
            </w:r>
            <w:r>
              <w:rPr>
                <w:rFonts w:hint="eastAsia" w:ascii="宋体" w:hAnsi="宋体" w:cs="宋体"/>
                <w:color w:val="auto"/>
                <w:sz w:val="21"/>
                <w:szCs w:val="21"/>
                <w:highlight w:val="none"/>
              </w:rPr>
              <w:t>开具的正式发票</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lang w:val="en-US" w:eastAsia="zh-CN"/>
              </w:rPr>
              <w:t>专用增值税发票</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rPr>
              <w:t>；</w:t>
            </w:r>
          </w:p>
          <w:p>
            <w:pPr>
              <w:pStyle w:val="128"/>
              <w:numPr>
                <w:ilvl w:val="0"/>
                <w:numId w:val="62"/>
              </w:numPr>
              <w:spacing w:line="360" w:lineRule="auto"/>
              <w:ind w:left="425" w:leftChars="0" w:hanging="425" w:firstLineChars="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验收/成果报告（加盖</w:t>
            </w:r>
            <w:r>
              <w:rPr>
                <w:rFonts w:hint="eastAsia" w:ascii="宋体" w:hAnsi="宋体" w:cs="宋体"/>
                <w:color w:val="auto"/>
                <w:sz w:val="21"/>
                <w:szCs w:val="21"/>
                <w:highlight w:val="none"/>
                <w:lang w:eastAsia="zh-CN"/>
              </w:rPr>
              <w:t>甲方</w:t>
            </w:r>
            <w:r>
              <w:rPr>
                <w:rFonts w:hint="eastAsia" w:ascii="宋体" w:hAnsi="宋体" w:cs="宋体"/>
                <w:color w:val="auto"/>
                <w:sz w:val="21"/>
                <w:szCs w:val="21"/>
                <w:highlight w:val="none"/>
              </w:rPr>
              <w:t>公章）（第二次支付）；</w:t>
            </w:r>
          </w:p>
          <w:p>
            <w:pPr>
              <w:pStyle w:val="128"/>
              <w:numPr>
                <w:ilvl w:val="0"/>
                <w:numId w:val="62"/>
              </w:numPr>
              <w:spacing w:line="360" w:lineRule="auto"/>
              <w:ind w:left="425" w:leftChars="0" w:hanging="425" w:firstLineChars="0"/>
              <w:jc w:val="left"/>
              <w:rPr>
                <w:rFonts w:ascii="宋体" w:hAnsi="宋体" w:cs="宋体"/>
                <w:color w:val="auto"/>
                <w:sz w:val="21"/>
                <w:szCs w:val="21"/>
                <w:highlight w:val="none"/>
              </w:rPr>
            </w:pPr>
            <w:r>
              <w:rPr>
                <w:rFonts w:hint="eastAsia" w:ascii="宋体" w:hAnsi="宋体" w:cs="宋体"/>
                <w:color w:val="auto"/>
                <w:sz w:val="21"/>
                <w:szCs w:val="21"/>
                <w:highlight w:val="none"/>
              </w:rPr>
              <w:t>成交通知书。</w:t>
            </w:r>
          </w:p>
          <w:p>
            <w:pPr>
              <w:pStyle w:val="128"/>
              <w:numPr>
                <w:ilvl w:val="0"/>
                <w:numId w:val="61"/>
              </w:numPr>
              <w:spacing w:line="360" w:lineRule="auto"/>
              <w:jc w:val="left"/>
              <w:rPr>
                <w:rFonts w:ascii="宋体" w:hAnsi="宋体" w:cs="宋体"/>
                <w:color w:val="auto"/>
                <w:sz w:val="21"/>
                <w:szCs w:val="21"/>
                <w:highlight w:val="none"/>
              </w:rPr>
            </w:pPr>
            <w:r>
              <w:rPr>
                <w:rFonts w:hint="eastAsia" w:ascii="宋体" w:hAnsi="宋体" w:cs="宋体"/>
                <w:color w:val="auto"/>
                <w:sz w:val="21"/>
                <w:szCs w:val="21"/>
                <w:highlight w:val="none"/>
              </w:rPr>
              <w:t>收款方、出具发票方、合同乙方均必须与中标（成交）供应商名称一致。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720" w:type="dxa"/>
            <w:tcBorders>
              <w:top w:val="single" w:color="auto" w:sz="4" w:space="0"/>
              <w:left w:val="single" w:color="auto" w:sz="4" w:space="0"/>
              <w:bottom w:val="single" w:color="auto" w:sz="4" w:space="0"/>
              <w:right w:val="single" w:color="auto" w:sz="4" w:space="0"/>
            </w:tcBorders>
            <w:vAlign w:val="center"/>
          </w:tcPr>
          <w:p>
            <w:pPr>
              <w:pStyle w:val="127"/>
              <w:numPr>
                <w:ilvl w:val="0"/>
                <w:numId w:val="57"/>
              </w:numPr>
              <w:tabs>
                <w:tab w:val="left" w:pos="453"/>
              </w:tabs>
              <w:spacing w:line="360" w:lineRule="auto"/>
              <w:jc w:val="center"/>
              <w:rPr>
                <w:rFonts w:ascii="宋体" w:hAnsi="宋体" w:cs="宋体"/>
                <w:b/>
                <w:color w:val="auto"/>
                <w:sz w:val="21"/>
                <w:szCs w:val="21"/>
                <w:highlight w:val="none"/>
              </w:rPr>
            </w:pPr>
          </w:p>
        </w:tc>
        <w:tc>
          <w:tcPr>
            <w:tcW w:w="1548" w:type="dxa"/>
            <w:tcBorders>
              <w:top w:val="single" w:color="auto" w:sz="4" w:space="0"/>
              <w:left w:val="single" w:color="auto" w:sz="4" w:space="0"/>
              <w:bottom w:val="single" w:color="auto" w:sz="4" w:space="0"/>
              <w:right w:val="single" w:color="auto" w:sz="4" w:space="0"/>
            </w:tcBorders>
            <w:vAlign w:val="center"/>
          </w:tcPr>
          <w:p>
            <w:pPr>
              <w:pStyle w:val="128"/>
              <w:spacing w:line="360" w:lineRule="auto"/>
              <w:jc w:val="center"/>
              <w:rPr>
                <w:rFonts w:ascii="宋体" w:hAnsi="宋体" w:cs="宋体"/>
                <w:b/>
                <w:color w:val="auto"/>
                <w:sz w:val="21"/>
                <w:szCs w:val="21"/>
                <w:highlight w:val="none"/>
              </w:rPr>
            </w:pPr>
            <w:r>
              <w:rPr>
                <w:rFonts w:hint="eastAsia" w:ascii="宋体" w:hAnsi="宋体" w:cs="宋体"/>
                <w:b/>
                <w:color w:val="auto"/>
                <w:sz w:val="21"/>
                <w:szCs w:val="21"/>
                <w:highlight w:val="none"/>
              </w:rPr>
              <w:t>其他要求</w:t>
            </w:r>
          </w:p>
        </w:tc>
        <w:tc>
          <w:tcPr>
            <w:tcW w:w="6663" w:type="dxa"/>
            <w:tcBorders>
              <w:top w:val="single" w:color="auto" w:sz="4" w:space="0"/>
              <w:left w:val="single" w:color="auto" w:sz="4" w:space="0"/>
              <w:bottom w:val="single" w:color="auto" w:sz="4" w:space="0"/>
              <w:right w:val="single" w:color="auto" w:sz="4" w:space="0"/>
            </w:tcBorders>
            <w:vAlign w:val="center"/>
          </w:tcPr>
          <w:p>
            <w:pPr>
              <w:numPr>
                <w:ilvl w:val="0"/>
                <w:numId w:val="63"/>
              </w:numPr>
              <w:spacing w:line="360" w:lineRule="auto"/>
              <w:ind w:left="425" w:leftChars="0" w:hanging="425" w:firstLineChars="0"/>
              <w:rPr>
                <w:rFonts w:ascii="宋体" w:hAnsi="宋体" w:cs="宋体"/>
                <w:bCs/>
                <w:color w:val="auto"/>
                <w:sz w:val="21"/>
                <w:szCs w:val="21"/>
                <w:highlight w:val="none"/>
              </w:rPr>
            </w:pPr>
            <w:r>
              <w:rPr>
                <w:rFonts w:hint="eastAsia" w:ascii="宋体" w:hAnsi="宋体" w:cs="宋体"/>
                <w:bCs/>
                <w:color w:val="auto"/>
                <w:sz w:val="21"/>
                <w:szCs w:val="21"/>
                <w:highlight w:val="none"/>
                <w:lang w:eastAsia="zh-CN"/>
              </w:rPr>
              <w:t>乙方</w:t>
            </w:r>
            <w:r>
              <w:rPr>
                <w:rFonts w:hint="eastAsia" w:ascii="宋体" w:hAnsi="宋体" w:cs="宋体"/>
                <w:bCs/>
                <w:color w:val="auto"/>
                <w:sz w:val="21"/>
                <w:szCs w:val="21"/>
                <w:highlight w:val="none"/>
              </w:rPr>
              <w:t>合同服务期内，自费办理派驻到项目所在地人员人身和自备财产的有关保险，保险时间应随服务时间的延长而顺延，并在出险后自行办理索赔。如果</w:t>
            </w:r>
            <w:r>
              <w:rPr>
                <w:rFonts w:hint="eastAsia" w:ascii="宋体" w:hAnsi="宋体" w:cs="宋体"/>
                <w:bCs/>
                <w:color w:val="auto"/>
                <w:sz w:val="21"/>
                <w:szCs w:val="21"/>
                <w:highlight w:val="none"/>
                <w:lang w:eastAsia="zh-CN"/>
              </w:rPr>
              <w:t>乙方</w:t>
            </w:r>
            <w:r>
              <w:rPr>
                <w:rFonts w:hint="eastAsia" w:ascii="宋体" w:hAnsi="宋体" w:cs="宋体"/>
                <w:bCs/>
                <w:color w:val="auto"/>
                <w:sz w:val="21"/>
                <w:szCs w:val="21"/>
                <w:highlight w:val="none"/>
              </w:rPr>
              <w:t xml:space="preserve">不办理上述保险，则应对有关风险及后果自负其责。 </w:t>
            </w:r>
          </w:p>
          <w:p>
            <w:pPr>
              <w:numPr>
                <w:ilvl w:val="0"/>
                <w:numId w:val="63"/>
              </w:numPr>
              <w:spacing w:line="360" w:lineRule="auto"/>
              <w:ind w:left="425" w:leftChars="0" w:hanging="425" w:firstLineChars="0"/>
              <w:rPr>
                <w:rFonts w:ascii="宋体" w:hAnsi="宋体" w:cs="宋体"/>
                <w:bCs/>
                <w:color w:val="auto"/>
                <w:sz w:val="21"/>
                <w:szCs w:val="21"/>
                <w:highlight w:val="none"/>
              </w:rPr>
            </w:pPr>
            <w:r>
              <w:rPr>
                <w:rFonts w:hint="eastAsia" w:ascii="宋体" w:hAnsi="宋体" w:cs="宋体"/>
                <w:bCs/>
                <w:color w:val="auto"/>
                <w:sz w:val="21"/>
                <w:szCs w:val="21"/>
                <w:highlight w:val="none"/>
                <w:lang w:eastAsia="zh-CN"/>
              </w:rPr>
              <w:t>乙方</w:t>
            </w:r>
            <w:r>
              <w:rPr>
                <w:rFonts w:hint="eastAsia" w:ascii="宋体" w:hAnsi="宋体" w:cs="宋体"/>
                <w:bCs/>
                <w:color w:val="auto"/>
                <w:sz w:val="21"/>
                <w:szCs w:val="21"/>
                <w:highlight w:val="none"/>
              </w:rPr>
              <w:t>出外考察，所需的费用</w:t>
            </w:r>
            <w:r>
              <w:rPr>
                <w:rFonts w:hint="eastAsia" w:ascii="宋体" w:hAnsi="宋体" w:cs="宋体"/>
                <w:bCs/>
                <w:color w:val="auto"/>
                <w:sz w:val="21"/>
                <w:szCs w:val="21"/>
                <w:highlight w:val="none"/>
                <w:lang w:eastAsia="zh-CN"/>
              </w:rPr>
              <w:t>乙方</w:t>
            </w:r>
            <w:r>
              <w:rPr>
                <w:rFonts w:hint="eastAsia" w:ascii="宋体" w:hAnsi="宋体" w:cs="宋体"/>
                <w:bCs/>
                <w:color w:val="auto"/>
                <w:sz w:val="21"/>
                <w:szCs w:val="21"/>
                <w:highlight w:val="none"/>
              </w:rPr>
              <w:t>自理。</w:t>
            </w:r>
            <w:r>
              <w:rPr>
                <w:rFonts w:hint="eastAsia" w:ascii="宋体" w:hAnsi="宋体" w:cs="宋体"/>
                <w:bCs/>
                <w:color w:val="auto"/>
                <w:sz w:val="21"/>
                <w:szCs w:val="21"/>
                <w:highlight w:val="none"/>
                <w:lang w:eastAsia="zh-CN"/>
              </w:rPr>
              <w:t>乙方</w:t>
            </w:r>
            <w:r>
              <w:rPr>
                <w:rFonts w:hint="eastAsia" w:ascii="宋体" w:hAnsi="宋体" w:cs="宋体"/>
                <w:bCs/>
                <w:color w:val="auto"/>
                <w:sz w:val="21"/>
                <w:szCs w:val="21"/>
                <w:highlight w:val="none"/>
              </w:rPr>
              <w:t>如须另聘专家咨询或协助，费用由</w:t>
            </w:r>
            <w:r>
              <w:rPr>
                <w:rFonts w:hint="eastAsia" w:ascii="宋体" w:hAnsi="宋体" w:cs="宋体"/>
                <w:bCs/>
                <w:color w:val="auto"/>
                <w:sz w:val="21"/>
                <w:szCs w:val="21"/>
                <w:highlight w:val="none"/>
                <w:lang w:eastAsia="zh-CN"/>
              </w:rPr>
              <w:t>乙方</w:t>
            </w:r>
            <w:r>
              <w:rPr>
                <w:rFonts w:hint="eastAsia" w:ascii="宋体" w:hAnsi="宋体" w:cs="宋体"/>
                <w:bCs/>
                <w:color w:val="auto"/>
                <w:sz w:val="21"/>
                <w:szCs w:val="21"/>
                <w:highlight w:val="none"/>
              </w:rPr>
              <w:t xml:space="preserve">承担。  </w:t>
            </w:r>
          </w:p>
          <w:p>
            <w:pPr>
              <w:numPr>
                <w:ilvl w:val="0"/>
                <w:numId w:val="63"/>
              </w:numPr>
              <w:spacing w:line="360" w:lineRule="auto"/>
              <w:ind w:left="425" w:leftChars="0" w:hanging="425" w:firstLineChars="0"/>
              <w:rPr>
                <w:rFonts w:ascii="宋体" w:hAnsi="宋体" w:cs="宋体"/>
                <w:bCs/>
                <w:color w:val="auto"/>
                <w:sz w:val="21"/>
                <w:szCs w:val="21"/>
                <w:highlight w:val="none"/>
              </w:rPr>
            </w:pPr>
            <w:r>
              <w:rPr>
                <w:rFonts w:hint="eastAsia" w:ascii="宋体" w:hAnsi="宋体" w:cs="宋体"/>
                <w:bCs/>
                <w:color w:val="auto"/>
                <w:sz w:val="21"/>
                <w:szCs w:val="21"/>
                <w:highlight w:val="none"/>
              </w:rPr>
              <w:t xml:space="preserve">各方都应保护对签署和履行本合同而取得的所有任何有关对方的非公开资料，任何一方均有义务限制其员工、代理人等仅在为适当履行本合同义务所必须且承诺严守保密义务时方可获得和使用上述资料。因一方未尽到此项义务而使另一方受到损失的，应赔偿另一方因此受到的损失。合同终止后，双方仍负有上述保密义务。 </w:t>
            </w:r>
          </w:p>
          <w:p>
            <w:pPr>
              <w:numPr>
                <w:ilvl w:val="0"/>
                <w:numId w:val="63"/>
              </w:numPr>
              <w:spacing w:line="360" w:lineRule="auto"/>
              <w:ind w:left="425" w:leftChars="0" w:hanging="425" w:firstLineChars="0"/>
              <w:rPr>
                <w:rFonts w:ascii="宋体" w:hAnsi="宋体" w:cs="宋体"/>
                <w:color w:val="auto"/>
                <w:sz w:val="21"/>
                <w:szCs w:val="21"/>
                <w:highlight w:val="none"/>
              </w:rPr>
            </w:pPr>
            <w:r>
              <w:rPr>
                <w:rFonts w:hint="eastAsia" w:ascii="宋体" w:hAnsi="宋体" w:cs="宋体"/>
                <w:bCs/>
                <w:color w:val="auto"/>
                <w:sz w:val="21"/>
                <w:szCs w:val="21"/>
                <w:highlight w:val="none"/>
              </w:rPr>
              <w:t>各方应保证向对方提供的资料和数据不侵犯第三方的知识产权或其他权利，因一方提供的资料虚假、错误、或侵犯第三方权利而造成误工、赔偿等损失（包括律师费）的，应当给予充分有效的赔偿。</w:t>
            </w:r>
          </w:p>
        </w:tc>
      </w:tr>
    </w:tbl>
    <w:p>
      <w:pPr>
        <w:pStyle w:val="127"/>
        <w:spacing w:line="360" w:lineRule="auto"/>
        <w:rPr>
          <w:rFonts w:ascii="宋体" w:hAnsi="宋体" w:cs="宋体"/>
          <w:b/>
          <w:bCs/>
          <w:color w:val="000000"/>
          <w:sz w:val="21"/>
          <w:szCs w:val="21"/>
          <w:highlight w:val="none"/>
        </w:rPr>
      </w:pPr>
    </w:p>
    <w:p>
      <w:pPr>
        <w:pStyle w:val="127"/>
        <w:numPr>
          <w:ilvl w:val="0"/>
          <w:numId w:val="48"/>
        </w:numPr>
        <w:spacing w:line="360" w:lineRule="auto"/>
        <w:rPr>
          <w:rFonts w:ascii="宋体" w:hAnsi="宋体" w:cs="宋体"/>
          <w:b/>
          <w:bCs/>
          <w:color w:val="000000"/>
          <w:sz w:val="21"/>
          <w:szCs w:val="21"/>
          <w:highlight w:val="none"/>
        </w:rPr>
      </w:pPr>
      <w:r>
        <w:rPr>
          <w:rFonts w:hint="eastAsia" w:ascii="宋体" w:hAnsi="宋体" w:cs="宋体"/>
          <w:b/>
          <w:bCs/>
          <w:color w:val="000000"/>
          <w:sz w:val="21"/>
          <w:szCs w:val="21"/>
          <w:highlight w:val="none"/>
        </w:rPr>
        <w:t>服务对照执行标准：</w:t>
      </w:r>
    </w:p>
    <w:p>
      <w:pPr>
        <w:numPr>
          <w:ilvl w:val="0"/>
          <w:numId w:val="64"/>
        </w:numPr>
        <w:spacing w:line="360" w:lineRule="auto"/>
        <w:rPr>
          <w:rFonts w:ascii="宋体" w:hAnsi="宋体" w:cs="宋体"/>
          <w:bCs/>
          <w:color w:val="000000"/>
          <w:sz w:val="21"/>
          <w:szCs w:val="21"/>
          <w:highlight w:val="none"/>
        </w:rPr>
      </w:pPr>
      <w:r>
        <w:rPr>
          <w:rFonts w:hint="eastAsia" w:ascii="宋体" w:hAnsi="宋体" w:cs="宋体"/>
          <w:bCs/>
          <w:color w:val="000000"/>
          <w:sz w:val="21"/>
          <w:szCs w:val="21"/>
          <w:highlight w:val="none"/>
        </w:rPr>
        <w:t>符合中华人民共和国国家和履约地相关安全质量标准、行业技术规范标准；</w:t>
      </w:r>
    </w:p>
    <w:p>
      <w:pPr>
        <w:numPr>
          <w:ilvl w:val="0"/>
          <w:numId w:val="64"/>
        </w:numPr>
        <w:spacing w:line="360" w:lineRule="auto"/>
        <w:rPr>
          <w:rFonts w:ascii="宋体" w:hAnsi="宋体" w:cs="宋体"/>
          <w:bCs/>
          <w:color w:val="000000"/>
          <w:sz w:val="21"/>
          <w:szCs w:val="21"/>
          <w:highlight w:val="none"/>
        </w:rPr>
      </w:pPr>
      <w:r>
        <w:rPr>
          <w:rFonts w:hint="eastAsia" w:ascii="宋体" w:hAnsi="宋体" w:cs="宋体"/>
          <w:bCs/>
          <w:color w:val="000000"/>
          <w:sz w:val="21"/>
          <w:szCs w:val="21"/>
          <w:highlight w:val="none"/>
        </w:rPr>
        <w:t>符合采购文件和响应承诺中各方共同认可的合理要求；</w:t>
      </w:r>
    </w:p>
    <w:p>
      <w:pPr>
        <w:spacing w:line="360" w:lineRule="auto"/>
        <w:rPr>
          <w:rFonts w:ascii="宋体" w:hAnsi="宋体" w:cs="宋体"/>
          <w:bCs/>
          <w:color w:val="000000"/>
          <w:sz w:val="21"/>
          <w:szCs w:val="21"/>
          <w:highlight w:val="none"/>
        </w:rPr>
      </w:pPr>
      <w:r>
        <w:rPr>
          <w:rFonts w:hint="eastAsia" w:ascii="宋体" w:hAnsi="宋体" w:cs="宋体"/>
          <w:bCs/>
          <w:color w:val="000000"/>
          <w:sz w:val="21"/>
          <w:szCs w:val="21"/>
          <w:highlight w:val="none"/>
        </w:rPr>
        <w:t>上述各类标准与法规必须是有关官方机构最新发布的现行标准版本。</w:t>
      </w:r>
    </w:p>
    <w:p>
      <w:pPr>
        <w:pStyle w:val="127"/>
        <w:numPr>
          <w:ilvl w:val="0"/>
          <w:numId w:val="48"/>
        </w:numPr>
        <w:spacing w:line="360" w:lineRule="auto"/>
        <w:rPr>
          <w:rFonts w:ascii="宋体" w:hAnsi="宋体" w:cs="宋体"/>
          <w:b/>
          <w:color w:val="000000"/>
          <w:sz w:val="21"/>
          <w:szCs w:val="21"/>
          <w:highlight w:val="none"/>
        </w:rPr>
      </w:pPr>
      <w:r>
        <w:rPr>
          <w:rFonts w:hint="eastAsia" w:ascii="宋体" w:hAnsi="宋体" w:cs="宋体"/>
          <w:b/>
          <w:color w:val="000000"/>
          <w:sz w:val="21"/>
          <w:szCs w:val="21"/>
          <w:highlight w:val="none"/>
        </w:rPr>
        <w:t>人员管理</w:t>
      </w:r>
    </w:p>
    <w:p>
      <w:pPr>
        <w:numPr>
          <w:ilvl w:val="0"/>
          <w:numId w:val="65"/>
        </w:numPr>
        <w:spacing w:line="360" w:lineRule="auto"/>
        <w:rPr>
          <w:rFonts w:hint="eastAsia" w:ascii="宋体" w:hAnsi="宋体" w:cs="宋体"/>
          <w:bCs/>
          <w:color w:val="000000"/>
          <w:sz w:val="21"/>
          <w:szCs w:val="21"/>
          <w:highlight w:val="none"/>
        </w:rPr>
      </w:pPr>
      <w:r>
        <w:rPr>
          <w:rFonts w:hint="eastAsia" w:ascii="宋体" w:hAnsi="宋体" w:cs="宋体"/>
          <w:bCs/>
          <w:color w:val="000000"/>
          <w:sz w:val="21"/>
          <w:szCs w:val="21"/>
          <w:highlight w:val="none"/>
          <w:lang w:eastAsia="zh-CN"/>
        </w:rPr>
        <w:t>项目团队成员：</w:t>
      </w:r>
      <w:r>
        <w:rPr>
          <w:rFonts w:hint="eastAsia" w:ascii="宋体" w:hAnsi="宋体" w:cs="宋体"/>
          <w:bCs/>
          <w:color w:val="000000"/>
          <w:sz w:val="21"/>
          <w:szCs w:val="21"/>
          <w:highlight w:val="none"/>
          <w:lang w:val="en-US" w:eastAsia="zh-CN"/>
        </w:rPr>
        <w:t>乙方</w:t>
      </w:r>
      <w:r>
        <w:rPr>
          <w:rFonts w:hint="eastAsia" w:ascii="宋体" w:hAnsi="宋体" w:cs="宋体"/>
          <w:bCs/>
          <w:color w:val="000000"/>
          <w:sz w:val="21"/>
          <w:szCs w:val="21"/>
          <w:highlight w:val="none"/>
          <w:lang w:eastAsia="zh-CN"/>
        </w:rPr>
        <w:t>拟派项目组团队不少于4人，其中</w:t>
      </w:r>
      <w:r>
        <w:rPr>
          <w:rFonts w:hint="eastAsia" w:ascii="宋体" w:hAnsi="宋体" w:cs="宋体"/>
          <w:highlight w:val="none"/>
          <w:lang w:val="en-US" w:eastAsia="zh-CN"/>
        </w:rPr>
        <w:t>规划类</w:t>
      </w:r>
      <w:r>
        <w:rPr>
          <w:rFonts w:hint="eastAsia" w:ascii="宋体" w:hAnsi="宋体" w:cs="宋体"/>
          <w:bCs/>
          <w:color w:val="000000"/>
          <w:sz w:val="21"/>
          <w:szCs w:val="21"/>
          <w:highlight w:val="none"/>
          <w:lang w:eastAsia="zh-CN"/>
        </w:rPr>
        <w:t>高级或以上职称的1人，</w:t>
      </w:r>
      <w:r>
        <w:rPr>
          <w:rFonts w:hint="eastAsia" w:ascii="宋体" w:hAnsi="宋体" w:cs="宋体"/>
          <w:highlight w:val="none"/>
          <w:lang w:val="en-US" w:eastAsia="zh-CN"/>
        </w:rPr>
        <w:t>规划类</w:t>
      </w:r>
      <w:r>
        <w:rPr>
          <w:rFonts w:hint="eastAsia" w:ascii="宋体" w:hAnsi="宋体" w:cs="宋体"/>
          <w:bCs/>
          <w:color w:val="000000"/>
          <w:sz w:val="21"/>
          <w:szCs w:val="21"/>
          <w:highlight w:val="none"/>
          <w:lang w:eastAsia="zh-CN"/>
        </w:rPr>
        <w:t>中级职称的1人，</w:t>
      </w:r>
      <w:r>
        <w:rPr>
          <w:rFonts w:hint="eastAsia" w:ascii="宋体" w:hAnsi="宋体" w:cs="宋体"/>
          <w:highlight w:val="none"/>
          <w:lang w:val="en-US" w:eastAsia="zh-CN"/>
        </w:rPr>
        <w:t>规划类</w:t>
      </w:r>
      <w:r>
        <w:rPr>
          <w:rFonts w:hint="eastAsia" w:ascii="宋体" w:hAnsi="宋体" w:cs="宋体"/>
          <w:bCs/>
          <w:color w:val="000000"/>
          <w:sz w:val="21"/>
          <w:szCs w:val="21"/>
          <w:highlight w:val="none"/>
          <w:lang w:eastAsia="zh-CN"/>
        </w:rPr>
        <w:t>初级职称的2人。（</w:t>
      </w:r>
      <w:r>
        <w:rPr>
          <w:rFonts w:hint="eastAsia" w:ascii="宋体" w:hAnsi="宋体" w:cs="宋体"/>
          <w:bCs/>
          <w:color w:val="000000"/>
          <w:sz w:val="21"/>
          <w:szCs w:val="21"/>
          <w:highlight w:val="none"/>
          <w:lang w:val="en-US" w:eastAsia="zh-CN"/>
        </w:rPr>
        <w:t>具体名单另附</w:t>
      </w:r>
      <w:r>
        <w:rPr>
          <w:rFonts w:hint="eastAsia" w:ascii="宋体" w:hAnsi="宋体" w:cs="宋体"/>
          <w:bCs/>
          <w:color w:val="000000"/>
          <w:sz w:val="21"/>
          <w:szCs w:val="21"/>
          <w:highlight w:val="none"/>
          <w:lang w:eastAsia="zh-CN"/>
        </w:rPr>
        <w:t xml:space="preserve">） </w:t>
      </w:r>
    </w:p>
    <w:p>
      <w:pPr>
        <w:numPr>
          <w:ilvl w:val="0"/>
          <w:numId w:val="65"/>
        </w:numPr>
        <w:spacing w:line="360" w:lineRule="auto"/>
        <w:rPr>
          <w:rFonts w:hint="eastAsia" w:ascii="宋体" w:hAnsi="宋体" w:cs="宋体"/>
          <w:bCs/>
          <w:color w:val="000000"/>
          <w:sz w:val="21"/>
          <w:szCs w:val="21"/>
          <w:highlight w:val="none"/>
        </w:rPr>
      </w:pPr>
      <w:r>
        <w:rPr>
          <w:rFonts w:hint="eastAsia" w:ascii="宋体" w:hAnsi="宋体" w:cs="宋体"/>
          <w:bCs/>
          <w:color w:val="000000"/>
          <w:sz w:val="21"/>
          <w:szCs w:val="21"/>
          <w:highlight w:val="none"/>
          <w:lang w:eastAsia="zh-CN"/>
        </w:rPr>
        <w:t>乙方</w:t>
      </w:r>
      <w:r>
        <w:rPr>
          <w:rFonts w:hint="eastAsia" w:ascii="宋体" w:hAnsi="宋体" w:cs="宋体"/>
          <w:bCs/>
          <w:color w:val="000000"/>
          <w:sz w:val="21"/>
          <w:szCs w:val="21"/>
          <w:highlight w:val="none"/>
        </w:rPr>
        <w:t>须按其投标响应文件中承诺提供的项目组人员投入到本项目中，在合同期内不得擅自更换。</w:t>
      </w:r>
      <w:r>
        <w:rPr>
          <w:rFonts w:hint="eastAsia" w:ascii="宋体" w:hAnsi="宋体" w:cs="宋体"/>
          <w:bCs/>
          <w:color w:val="000000"/>
          <w:sz w:val="21"/>
          <w:szCs w:val="21"/>
          <w:highlight w:val="none"/>
          <w:lang w:eastAsia="zh-CN"/>
        </w:rPr>
        <w:t>乙方</w:t>
      </w:r>
      <w:r>
        <w:rPr>
          <w:rFonts w:hint="eastAsia" w:ascii="宋体" w:hAnsi="宋体" w:cs="宋体"/>
          <w:bCs/>
          <w:color w:val="000000"/>
          <w:sz w:val="21"/>
          <w:szCs w:val="21"/>
          <w:highlight w:val="none"/>
        </w:rPr>
        <w:t>如因工作安排或其它原因，需要更换项目组人员时，应事前向</w:t>
      </w:r>
      <w:r>
        <w:rPr>
          <w:rFonts w:hint="eastAsia" w:ascii="宋体" w:hAnsi="宋体" w:cs="宋体"/>
          <w:bCs/>
          <w:color w:val="000000"/>
          <w:sz w:val="21"/>
          <w:szCs w:val="21"/>
          <w:highlight w:val="none"/>
          <w:lang w:eastAsia="zh-CN"/>
        </w:rPr>
        <w:t>甲方</w:t>
      </w:r>
      <w:r>
        <w:rPr>
          <w:rFonts w:hint="eastAsia" w:ascii="宋体" w:hAnsi="宋体" w:cs="宋体"/>
          <w:bCs/>
          <w:color w:val="000000"/>
          <w:sz w:val="21"/>
          <w:szCs w:val="21"/>
          <w:highlight w:val="none"/>
        </w:rPr>
        <w:t>书面提出书面申请，未经</w:t>
      </w:r>
      <w:r>
        <w:rPr>
          <w:rFonts w:hint="eastAsia" w:ascii="宋体" w:hAnsi="宋体" w:cs="宋体"/>
          <w:bCs/>
          <w:color w:val="000000"/>
          <w:sz w:val="21"/>
          <w:szCs w:val="21"/>
          <w:highlight w:val="none"/>
          <w:lang w:eastAsia="zh-CN"/>
        </w:rPr>
        <w:t>甲方</w:t>
      </w:r>
      <w:r>
        <w:rPr>
          <w:rFonts w:hint="eastAsia" w:ascii="宋体" w:hAnsi="宋体" w:cs="宋体"/>
          <w:bCs/>
          <w:color w:val="000000"/>
          <w:sz w:val="21"/>
          <w:szCs w:val="21"/>
          <w:highlight w:val="none"/>
        </w:rPr>
        <w:t>同意，不得更换人员。</w:t>
      </w:r>
    </w:p>
    <w:p>
      <w:pPr>
        <w:numPr>
          <w:ilvl w:val="0"/>
          <w:numId w:val="65"/>
        </w:numPr>
        <w:spacing w:line="360" w:lineRule="auto"/>
        <w:rPr>
          <w:rFonts w:hint="eastAsia" w:ascii="宋体" w:hAnsi="宋体" w:cs="宋体"/>
          <w:bCs/>
          <w:color w:val="000000"/>
          <w:sz w:val="21"/>
          <w:szCs w:val="21"/>
          <w:highlight w:val="none"/>
        </w:rPr>
      </w:pPr>
      <w:r>
        <w:rPr>
          <w:rFonts w:hint="eastAsia" w:ascii="宋体" w:hAnsi="宋体" w:cs="宋体"/>
          <w:bCs/>
          <w:color w:val="000000"/>
          <w:sz w:val="21"/>
          <w:szCs w:val="21"/>
          <w:highlight w:val="none"/>
          <w:lang w:eastAsia="zh-CN"/>
        </w:rPr>
        <w:t>甲方</w:t>
      </w:r>
      <w:r>
        <w:rPr>
          <w:rFonts w:hint="eastAsia" w:ascii="宋体" w:hAnsi="宋体" w:cs="宋体"/>
          <w:bCs/>
          <w:color w:val="000000"/>
          <w:sz w:val="21"/>
          <w:szCs w:val="21"/>
          <w:highlight w:val="none"/>
        </w:rPr>
        <w:t>有权以书面形式要求</w:t>
      </w:r>
      <w:r>
        <w:rPr>
          <w:rFonts w:hint="eastAsia" w:ascii="宋体" w:hAnsi="宋体" w:cs="宋体"/>
          <w:bCs/>
          <w:color w:val="000000"/>
          <w:sz w:val="21"/>
          <w:szCs w:val="21"/>
          <w:highlight w:val="none"/>
          <w:lang w:eastAsia="zh-CN"/>
        </w:rPr>
        <w:t>乙方</w:t>
      </w:r>
      <w:r>
        <w:rPr>
          <w:rFonts w:hint="eastAsia" w:ascii="宋体" w:hAnsi="宋体" w:cs="宋体"/>
          <w:bCs/>
          <w:color w:val="000000"/>
          <w:sz w:val="21"/>
          <w:szCs w:val="21"/>
          <w:highlight w:val="none"/>
        </w:rPr>
        <w:t>更换不能按规定履行合同的人员。</w:t>
      </w:r>
    </w:p>
    <w:p>
      <w:pPr>
        <w:numPr>
          <w:ilvl w:val="0"/>
          <w:numId w:val="65"/>
        </w:numPr>
        <w:spacing w:line="360" w:lineRule="auto"/>
        <w:rPr>
          <w:rFonts w:hint="eastAsia" w:ascii="宋体" w:hAnsi="宋体" w:cs="宋体"/>
          <w:bCs/>
          <w:color w:val="000000"/>
          <w:sz w:val="21"/>
          <w:szCs w:val="21"/>
          <w:highlight w:val="none"/>
        </w:rPr>
      </w:pPr>
      <w:r>
        <w:rPr>
          <w:rFonts w:hint="eastAsia" w:ascii="宋体" w:hAnsi="宋体" w:cs="宋体"/>
          <w:bCs/>
          <w:color w:val="000000"/>
          <w:sz w:val="21"/>
          <w:szCs w:val="21"/>
          <w:highlight w:val="none"/>
          <w:lang w:eastAsia="zh-CN"/>
        </w:rPr>
        <w:t>甲方</w:t>
      </w:r>
      <w:r>
        <w:rPr>
          <w:rFonts w:hint="eastAsia" w:ascii="宋体" w:hAnsi="宋体" w:cs="宋体"/>
          <w:bCs/>
          <w:color w:val="000000"/>
          <w:sz w:val="21"/>
          <w:szCs w:val="21"/>
          <w:highlight w:val="none"/>
        </w:rPr>
        <w:t>要求或同意更换的人员，其代替人员的资质仍应得到</w:t>
      </w:r>
      <w:r>
        <w:rPr>
          <w:rFonts w:hint="eastAsia" w:ascii="宋体" w:hAnsi="宋体" w:cs="宋体"/>
          <w:bCs/>
          <w:color w:val="000000"/>
          <w:sz w:val="21"/>
          <w:szCs w:val="21"/>
          <w:highlight w:val="none"/>
          <w:lang w:eastAsia="zh-CN"/>
        </w:rPr>
        <w:t>甲方</w:t>
      </w:r>
      <w:r>
        <w:rPr>
          <w:rFonts w:hint="eastAsia" w:ascii="宋体" w:hAnsi="宋体" w:cs="宋体"/>
          <w:bCs/>
          <w:color w:val="000000"/>
          <w:sz w:val="21"/>
          <w:szCs w:val="21"/>
          <w:highlight w:val="none"/>
        </w:rPr>
        <w:t>的认可，且其资历和经验均不低于被更换人员。由此而产生的一切费用由</w:t>
      </w:r>
      <w:r>
        <w:rPr>
          <w:rFonts w:hint="eastAsia" w:ascii="宋体" w:hAnsi="宋体" w:cs="宋体"/>
          <w:bCs/>
          <w:color w:val="000000"/>
          <w:sz w:val="21"/>
          <w:szCs w:val="21"/>
          <w:highlight w:val="none"/>
          <w:lang w:eastAsia="zh-CN"/>
        </w:rPr>
        <w:t>乙方</w:t>
      </w:r>
      <w:r>
        <w:rPr>
          <w:rFonts w:hint="eastAsia" w:ascii="宋体" w:hAnsi="宋体" w:cs="宋体"/>
          <w:bCs/>
          <w:color w:val="000000"/>
          <w:sz w:val="21"/>
          <w:szCs w:val="21"/>
          <w:highlight w:val="none"/>
        </w:rPr>
        <w:t>承担。</w:t>
      </w:r>
    </w:p>
    <w:p>
      <w:pPr>
        <w:numPr>
          <w:ilvl w:val="0"/>
          <w:numId w:val="65"/>
        </w:numPr>
        <w:spacing w:line="360" w:lineRule="auto"/>
        <w:rPr>
          <w:rFonts w:hint="eastAsia" w:ascii="宋体" w:hAnsi="宋体" w:cs="宋体"/>
          <w:bCs/>
          <w:color w:val="000000"/>
          <w:sz w:val="21"/>
          <w:szCs w:val="21"/>
          <w:highlight w:val="none"/>
        </w:rPr>
      </w:pPr>
      <w:r>
        <w:rPr>
          <w:rFonts w:hint="eastAsia" w:ascii="宋体" w:hAnsi="宋体" w:cs="宋体"/>
          <w:bCs/>
          <w:color w:val="000000"/>
          <w:sz w:val="21"/>
          <w:szCs w:val="21"/>
          <w:highlight w:val="none"/>
        </w:rPr>
        <w:t>对于</w:t>
      </w:r>
      <w:r>
        <w:rPr>
          <w:rFonts w:hint="eastAsia" w:ascii="宋体" w:hAnsi="宋体" w:cs="宋体"/>
          <w:bCs/>
          <w:color w:val="000000"/>
          <w:sz w:val="21"/>
          <w:szCs w:val="21"/>
          <w:highlight w:val="none"/>
          <w:lang w:eastAsia="zh-CN"/>
        </w:rPr>
        <w:t>乙方</w:t>
      </w:r>
      <w:r>
        <w:rPr>
          <w:rFonts w:hint="eastAsia" w:ascii="宋体" w:hAnsi="宋体" w:cs="宋体"/>
          <w:bCs/>
          <w:color w:val="000000"/>
          <w:sz w:val="21"/>
          <w:szCs w:val="21"/>
          <w:highlight w:val="none"/>
        </w:rPr>
        <w:t>委派的项目实施人员在服务期间因工作原因引起的各种工伤、安全事件和事故，</w:t>
      </w:r>
      <w:r>
        <w:rPr>
          <w:rFonts w:hint="eastAsia" w:ascii="宋体" w:hAnsi="宋体" w:cs="宋体"/>
          <w:bCs/>
          <w:color w:val="000000"/>
          <w:sz w:val="21"/>
          <w:szCs w:val="21"/>
          <w:highlight w:val="none"/>
          <w:lang w:eastAsia="zh-CN"/>
        </w:rPr>
        <w:t>甲方</w:t>
      </w:r>
      <w:r>
        <w:rPr>
          <w:rFonts w:hint="eastAsia" w:ascii="宋体" w:hAnsi="宋体" w:cs="宋体"/>
          <w:bCs/>
          <w:color w:val="000000"/>
          <w:sz w:val="21"/>
          <w:szCs w:val="21"/>
          <w:highlight w:val="none"/>
        </w:rPr>
        <w:t>免负一切责任。</w:t>
      </w:r>
    </w:p>
    <w:p>
      <w:pPr>
        <w:pStyle w:val="127"/>
        <w:numPr>
          <w:ilvl w:val="0"/>
          <w:numId w:val="48"/>
        </w:numPr>
        <w:spacing w:line="360" w:lineRule="auto"/>
        <w:rPr>
          <w:rFonts w:ascii="宋体" w:hAnsi="宋体" w:cs="宋体"/>
          <w:b/>
          <w:bCs/>
          <w:color w:val="000000"/>
          <w:sz w:val="21"/>
          <w:szCs w:val="21"/>
          <w:highlight w:val="none"/>
        </w:rPr>
      </w:pPr>
      <w:r>
        <w:rPr>
          <w:rFonts w:hint="eastAsia" w:ascii="宋体" w:hAnsi="宋体" w:cs="宋体"/>
          <w:b/>
          <w:bCs/>
          <w:color w:val="000000"/>
          <w:sz w:val="21"/>
          <w:szCs w:val="21"/>
          <w:highlight w:val="none"/>
        </w:rPr>
        <w:t xml:space="preserve">验收要求： </w:t>
      </w:r>
    </w:p>
    <w:p>
      <w:pPr>
        <w:numPr>
          <w:ilvl w:val="0"/>
          <w:numId w:val="66"/>
        </w:numPr>
        <w:spacing w:line="360" w:lineRule="auto"/>
        <w:rPr>
          <w:rFonts w:hint="eastAsia" w:ascii="宋体" w:hAnsi="宋体" w:cs="宋体"/>
          <w:bCs/>
          <w:color w:val="000000"/>
          <w:sz w:val="21"/>
          <w:szCs w:val="21"/>
          <w:highlight w:val="none"/>
        </w:rPr>
      </w:pPr>
      <w:r>
        <w:rPr>
          <w:rFonts w:hint="eastAsia" w:ascii="宋体" w:hAnsi="宋体" w:cs="宋体"/>
          <w:bCs/>
          <w:color w:val="000000"/>
          <w:sz w:val="21"/>
          <w:szCs w:val="21"/>
          <w:highlight w:val="none"/>
        </w:rPr>
        <w:t>成果内容必须符合国家及省、市现行有效的相关规定、技术标准、管理标准和设计规范及本需求有关规划内容和工作成果的规定。</w:t>
      </w:r>
    </w:p>
    <w:p>
      <w:pPr>
        <w:numPr>
          <w:ilvl w:val="0"/>
          <w:numId w:val="66"/>
        </w:numPr>
        <w:spacing w:line="360" w:lineRule="auto"/>
        <w:rPr>
          <w:rFonts w:hint="eastAsia" w:ascii="宋体" w:hAnsi="宋体" w:cs="宋体"/>
          <w:bCs/>
          <w:color w:val="000000"/>
          <w:sz w:val="21"/>
          <w:szCs w:val="21"/>
          <w:highlight w:val="none"/>
        </w:rPr>
      </w:pPr>
      <w:r>
        <w:rPr>
          <w:rFonts w:hint="eastAsia" w:ascii="宋体" w:hAnsi="宋体" w:cs="宋体"/>
          <w:bCs/>
          <w:color w:val="000000"/>
          <w:sz w:val="21"/>
          <w:szCs w:val="21"/>
          <w:highlight w:val="none"/>
          <w:lang w:eastAsia="zh-CN"/>
        </w:rPr>
        <w:t>乙方</w:t>
      </w:r>
      <w:r>
        <w:rPr>
          <w:rFonts w:hint="eastAsia" w:ascii="宋体" w:hAnsi="宋体" w:cs="宋体"/>
          <w:bCs/>
          <w:color w:val="000000"/>
          <w:sz w:val="21"/>
          <w:szCs w:val="21"/>
          <w:highlight w:val="none"/>
        </w:rPr>
        <w:t>需按</w:t>
      </w:r>
      <w:r>
        <w:rPr>
          <w:rFonts w:hint="eastAsia" w:ascii="宋体" w:hAnsi="宋体" w:cs="宋体"/>
          <w:bCs/>
          <w:color w:val="000000"/>
          <w:sz w:val="21"/>
          <w:szCs w:val="21"/>
          <w:highlight w:val="none"/>
          <w:lang w:eastAsia="zh-CN"/>
        </w:rPr>
        <w:t>甲方</w:t>
      </w:r>
      <w:r>
        <w:rPr>
          <w:rFonts w:hint="eastAsia" w:ascii="宋体" w:hAnsi="宋体" w:cs="宋体"/>
          <w:bCs/>
          <w:color w:val="000000"/>
          <w:sz w:val="21"/>
          <w:szCs w:val="21"/>
          <w:highlight w:val="none"/>
        </w:rPr>
        <w:t>的采购需求开展规划编制工作并组织开展专家评审会，完善相应工作成果，并通过</w:t>
      </w:r>
      <w:r>
        <w:rPr>
          <w:rFonts w:hint="eastAsia" w:ascii="宋体" w:hAnsi="宋体" w:cs="宋体"/>
          <w:bCs/>
          <w:color w:val="000000"/>
          <w:sz w:val="21"/>
          <w:szCs w:val="21"/>
          <w:highlight w:val="none"/>
          <w:lang w:eastAsia="zh-CN"/>
        </w:rPr>
        <w:t>甲方</w:t>
      </w:r>
      <w:r>
        <w:rPr>
          <w:rFonts w:hint="eastAsia" w:ascii="宋体" w:hAnsi="宋体" w:cs="宋体"/>
          <w:bCs/>
          <w:color w:val="000000"/>
          <w:sz w:val="21"/>
          <w:szCs w:val="21"/>
          <w:highlight w:val="none"/>
          <w:lang w:val="en-US" w:eastAsia="zh-CN"/>
        </w:rPr>
        <w:t>及上级主管单位</w:t>
      </w:r>
      <w:r>
        <w:rPr>
          <w:rFonts w:hint="eastAsia" w:ascii="宋体" w:hAnsi="宋体" w:cs="宋体"/>
          <w:bCs/>
          <w:color w:val="000000"/>
          <w:sz w:val="21"/>
          <w:szCs w:val="21"/>
          <w:highlight w:val="none"/>
        </w:rPr>
        <w:t>审查验收。</w:t>
      </w:r>
    </w:p>
    <w:p>
      <w:pPr>
        <w:numPr>
          <w:ilvl w:val="0"/>
          <w:numId w:val="66"/>
        </w:numPr>
        <w:spacing w:line="360" w:lineRule="auto"/>
        <w:rPr>
          <w:rFonts w:ascii="宋体" w:hAnsi="宋体" w:cs="宋体"/>
          <w:bCs/>
          <w:color w:val="000000"/>
          <w:sz w:val="21"/>
          <w:szCs w:val="21"/>
          <w:highlight w:val="none"/>
        </w:rPr>
      </w:pPr>
      <w:r>
        <w:rPr>
          <w:rFonts w:hint="eastAsia" w:ascii="宋体" w:hAnsi="宋体" w:cs="宋体"/>
          <w:bCs/>
          <w:color w:val="000000"/>
          <w:sz w:val="21"/>
          <w:szCs w:val="21"/>
          <w:highlight w:val="none"/>
          <w:lang w:eastAsia="zh-CN"/>
        </w:rPr>
        <w:t>甲方</w:t>
      </w:r>
      <w:r>
        <w:rPr>
          <w:rFonts w:hint="eastAsia" w:ascii="宋体" w:hAnsi="宋体" w:cs="宋体"/>
          <w:bCs/>
          <w:color w:val="000000"/>
          <w:sz w:val="21"/>
          <w:szCs w:val="21"/>
          <w:highlight w:val="none"/>
        </w:rPr>
        <w:t>在收到</w:t>
      </w:r>
      <w:r>
        <w:rPr>
          <w:rFonts w:hint="eastAsia" w:ascii="宋体" w:hAnsi="宋体" w:cs="宋体"/>
          <w:bCs/>
          <w:color w:val="000000"/>
          <w:sz w:val="21"/>
          <w:szCs w:val="21"/>
          <w:highlight w:val="none"/>
          <w:lang w:eastAsia="zh-CN"/>
        </w:rPr>
        <w:t>乙方</w:t>
      </w:r>
      <w:r>
        <w:rPr>
          <w:rFonts w:hint="eastAsia" w:ascii="宋体" w:hAnsi="宋体" w:cs="宋体"/>
          <w:bCs/>
          <w:color w:val="000000"/>
          <w:sz w:val="21"/>
          <w:szCs w:val="21"/>
          <w:highlight w:val="none"/>
        </w:rPr>
        <w:t>项目验收建议之日起7个工作日内按照合同的约定对履约情况进行验收。</w:t>
      </w:r>
      <w:r>
        <w:rPr>
          <w:rFonts w:hint="eastAsia" w:ascii="宋体" w:hAnsi="宋体" w:cs="宋体"/>
          <w:bCs/>
          <w:color w:val="000000"/>
          <w:sz w:val="21"/>
          <w:szCs w:val="21"/>
          <w:highlight w:val="none"/>
          <w:lang w:eastAsia="zh-CN"/>
        </w:rPr>
        <w:t>乙方</w:t>
      </w:r>
      <w:r>
        <w:rPr>
          <w:rFonts w:hint="eastAsia" w:ascii="宋体" w:hAnsi="宋体" w:cs="宋体"/>
          <w:bCs/>
          <w:color w:val="000000"/>
          <w:sz w:val="21"/>
          <w:szCs w:val="21"/>
          <w:highlight w:val="none"/>
        </w:rPr>
        <w:t>需为验收提供必需的一切条件及相关费用，并提供本项目的相关文档和验收所需资料，积极配合</w:t>
      </w:r>
      <w:r>
        <w:rPr>
          <w:rFonts w:hint="eastAsia" w:ascii="宋体" w:hAnsi="宋体" w:cs="宋体"/>
          <w:bCs/>
          <w:color w:val="000000"/>
          <w:sz w:val="21"/>
          <w:szCs w:val="21"/>
          <w:highlight w:val="none"/>
          <w:lang w:eastAsia="zh-CN"/>
        </w:rPr>
        <w:t>甲方</w:t>
      </w:r>
      <w:r>
        <w:rPr>
          <w:rFonts w:hint="eastAsia" w:ascii="宋体" w:hAnsi="宋体" w:cs="宋体"/>
          <w:bCs/>
          <w:color w:val="000000"/>
          <w:sz w:val="21"/>
          <w:szCs w:val="21"/>
          <w:highlight w:val="none"/>
        </w:rPr>
        <w:t>完成验收工作。</w:t>
      </w:r>
    </w:p>
    <w:p>
      <w:pPr>
        <w:numPr>
          <w:ilvl w:val="0"/>
          <w:numId w:val="66"/>
        </w:numPr>
        <w:spacing w:line="360" w:lineRule="auto"/>
        <w:rPr>
          <w:rFonts w:ascii="宋体" w:hAnsi="宋体" w:cs="宋体"/>
          <w:bCs/>
          <w:color w:val="000000"/>
          <w:sz w:val="21"/>
          <w:szCs w:val="21"/>
          <w:highlight w:val="none"/>
        </w:rPr>
      </w:pPr>
      <w:r>
        <w:rPr>
          <w:rFonts w:hint="eastAsia" w:ascii="宋体" w:hAnsi="宋体" w:cs="宋体"/>
          <w:bCs/>
          <w:color w:val="000000"/>
          <w:sz w:val="21"/>
          <w:szCs w:val="21"/>
          <w:highlight w:val="none"/>
        </w:rPr>
        <w:t>其他验收要求：（补充内容不得对采购文件和投标/响应文件作实质性修改）</w:t>
      </w:r>
    </w:p>
    <w:p>
      <w:pPr>
        <w:pStyle w:val="127"/>
        <w:tabs>
          <w:tab w:val="left" w:pos="510"/>
        </w:tabs>
        <w:spacing w:line="360" w:lineRule="auto"/>
        <w:ind w:firstLine="420" w:firstLineChars="200"/>
        <w:rPr>
          <w:rFonts w:ascii="宋体" w:hAnsi="宋体" w:cs="宋体"/>
          <w:bCs/>
          <w:color w:val="000000"/>
          <w:sz w:val="21"/>
          <w:szCs w:val="21"/>
          <w:highlight w:val="none"/>
        </w:rPr>
      </w:pPr>
      <w:r>
        <w:rPr>
          <w:rFonts w:hint="eastAsia" w:ascii="宋体" w:hAnsi="宋体" w:cs="宋体"/>
          <w:color w:val="000000"/>
          <w:sz w:val="21"/>
          <w:szCs w:val="21"/>
          <w:highlight w:val="none"/>
          <w:u w:val="single"/>
        </w:rPr>
        <w:t xml:space="preserve">                                                                </w:t>
      </w:r>
      <w:r>
        <w:rPr>
          <w:rFonts w:hint="eastAsia" w:ascii="宋体" w:hAnsi="宋体" w:cs="宋体"/>
          <w:color w:val="000000"/>
          <w:sz w:val="21"/>
          <w:szCs w:val="21"/>
          <w:highlight w:val="none"/>
        </w:rPr>
        <w:t>。</w:t>
      </w:r>
    </w:p>
    <w:p>
      <w:pPr>
        <w:pStyle w:val="127"/>
        <w:numPr>
          <w:ilvl w:val="0"/>
          <w:numId w:val="48"/>
        </w:numPr>
        <w:spacing w:line="360" w:lineRule="auto"/>
        <w:rPr>
          <w:rFonts w:hint="eastAsia" w:ascii="宋体" w:hAnsi="宋体" w:cs="宋体"/>
          <w:b/>
          <w:bCs/>
          <w:color w:val="000000"/>
          <w:sz w:val="21"/>
          <w:szCs w:val="21"/>
          <w:highlight w:val="none"/>
        </w:rPr>
      </w:pPr>
      <w:r>
        <w:rPr>
          <w:rFonts w:hint="eastAsia" w:ascii="宋体" w:hAnsi="宋体" w:cs="宋体"/>
          <w:b/>
          <w:bCs/>
          <w:color w:val="000000"/>
          <w:sz w:val="21"/>
          <w:szCs w:val="21"/>
          <w:highlight w:val="none"/>
        </w:rPr>
        <w:t>成果归属</w:t>
      </w:r>
    </w:p>
    <w:p>
      <w:pPr>
        <w:pStyle w:val="127"/>
        <w:numPr>
          <w:ilvl w:val="0"/>
          <w:numId w:val="67"/>
        </w:numPr>
        <w:spacing w:line="360" w:lineRule="auto"/>
        <w:ind w:left="425" w:leftChars="0" w:hanging="425" w:firstLineChars="0"/>
        <w:rPr>
          <w:rFonts w:hint="eastAsia" w:ascii="宋体" w:hAnsi="宋体" w:cs="宋体"/>
          <w:b w:val="0"/>
          <w:bCs w:val="0"/>
          <w:color w:val="000000"/>
          <w:sz w:val="21"/>
          <w:szCs w:val="21"/>
          <w:highlight w:val="none"/>
        </w:rPr>
      </w:pPr>
      <w:r>
        <w:rPr>
          <w:rFonts w:hint="eastAsia" w:ascii="宋体" w:hAnsi="宋体" w:cs="宋体"/>
          <w:b w:val="0"/>
          <w:bCs w:val="0"/>
          <w:color w:val="000000"/>
          <w:sz w:val="21"/>
          <w:szCs w:val="21"/>
          <w:highlight w:val="none"/>
        </w:rPr>
        <w:t>本项目的所有成果著作权等知识产权和所有权益在</w:t>
      </w:r>
      <w:r>
        <w:rPr>
          <w:rFonts w:hint="eastAsia" w:ascii="宋体" w:hAnsi="宋体" w:cs="宋体"/>
          <w:b w:val="0"/>
          <w:bCs w:val="0"/>
          <w:color w:val="000000"/>
          <w:sz w:val="21"/>
          <w:szCs w:val="21"/>
          <w:highlight w:val="none"/>
          <w:lang w:eastAsia="zh-CN"/>
        </w:rPr>
        <w:t>甲方</w:t>
      </w:r>
      <w:r>
        <w:rPr>
          <w:rFonts w:hint="eastAsia" w:ascii="宋体" w:hAnsi="宋体" w:cs="宋体"/>
          <w:b w:val="0"/>
          <w:bCs w:val="0"/>
          <w:color w:val="000000"/>
          <w:sz w:val="21"/>
          <w:szCs w:val="21"/>
          <w:highlight w:val="none"/>
        </w:rPr>
        <w:t>付清本合同全部款项后归</w:t>
      </w:r>
      <w:r>
        <w:rPr>
          <w:rFonts w:hint="eastAsia" w:ascii="宋体" w:hAnsi="宋体" w:cs="宋体"/>
          <w:b w:val="0"/>
          <w:bCs w:val="0"/>
          <w:color w:val="000000"/>
          <w:sz w:val="21"/>
          <w:szCs w:val="21"/>
          <w:highlight w:val="none"/>
          <w:lang w:eastAsia="zh-CN"/>
        </w:rPr>
        <w:t>甲方</w:t>
      </w:r>
      <w:r>
        <w:rPr>
          <w:rFonts w:hint="eastAsia" w:ascii="宋体" w:hAnsi="宋体" w:cs="宋体"/>
          <w:b w:val="0"/>
          <w:bCs w:val="0"/>
          <w:color w:val="000000"/>
          <w:sz w:val="21"/>
          <w:szCs w:val="21"/>
          <w:highlight w:val="none"/>
        </w:rPr>
        <w:t>所有。</w:t>
      </w:r>
      <w:r>
        <w:rPr>
          <w:rFonts w:hint="eastAsia" w:ascii="宋体" w:hAnsi="宋体" w:cs="宋体"/>
          <w:b w:val="0"/>
          <w:bCs w:val="0"/>
          <w:color w:val="000000"/>
          <w:sz w:val="21"/>
          <w:szCs w:val="21"/>
          <w:highlight w:val="none"/>
          <w:lang w:eastAsia="zh-CN"/>
        </w:rPr>
        <w:t>乙方</w:t>
      </w:r>
      <w:r>
        <w:rPr>
          <w:rFonts w:hint="eastAsia" w:ascii="宋体" w:hAnsi="宋体" w:cs="宋体"/>
          <w:b w:val="0"/>
          <w:bCs w:val="0"/>
          <w:color w:val="000000"/>
          <w:sz w:val="21"/>
          <w:szCs w:val="21"/>
          <w:highlight w:val="none"/>
        </w:rPr>
        <w:t xml:space="preserve">不得引用、发表和向第三者提供。 </w:t>
      </w:r>
    </w:p>
    <w:p>
      <w:pPr>
        <w:pStyle w:val="127"/>
        <w:numPr>
          <w:ilvl w:val="0"/>
          <w:numId w:val="67"/>
        </w:numPr>
        <w:spacing w:line="360" w:lineRule="auto"/>
        <w:ind w:left="425" w:leftChars="0" w:hanging="425" w:firstLineChars="0"/>
        <w:rPr>
          <w:rFonts w:hint="eastAsia" w:ascii="宋体" w:hAnsi="宋体" w:cs="宋体"/>
          <w:b w:val="0"/>
          <w:bCs w:val="0"/>
          <w:color w:val="000000"/>
          <w:sz w:val="21"/>
          <w:szCs w:val="21"/>
          <w:highlight w:val="none"/>
        </w:rPr>
      </w:pPr>
      <w:r>
        <w:rPr>
          <w:rFonts w:hint="eastAsia" w:ascii="宋体" w:hAnsi="宋体" w:cs="宋体"/>
          <w:b w:val="0"/>
          <w:bCs w:val="0"/>
          <w:color w:val="000000"/>
          <w:sz w:val="21"/>
          <w:szCs w:val="21"/>
          <w:highlight w:val="none"/>
        </w:rPr>
        <w:t>在上一条基础上，</w:t>
      </w:r>
      <w:r>
        <w:rPr>
          <w:rFonts w:hint="eastAsia" w:ascii="宋体" w:hAnsi="宋体" w:cs="宋体"/>
          <w:b w:val="0"/>
          <w:bCs w:val="0"/>
          <w:color w:val="000000"/>
          <w:sz w:val="21"/>
          <w:szCs w:val="21"/>
          <w:highlight w:val="none"/>
          <w:lang w:eastAsia="zh-CN"/>
        </w:rPr>
        <w:t>甲方</w:t>
      </w:r>
      <w:r>
        <w:rPr>
          <w:rFonts w:hint="eastAsia" w:ascii="宋体" w:hAnsi="宋体" w:cs="宋体"/>
          <w:b w:val="0"/>
          <w:bCs w:val="0"/>
          <w:color w:val="000000"/>
          <w:sz w:val="21"/>
          <w:szCs w:val="21"/>
          <w:highlight w:val="none"/>
        </w:rPr>
        <w:t>引用</w:t>
      </w:r>
      <w:r>
        <w:rPr>
          <w:rFonts w:hint="eastAsia" w:ascii="宋体" w:hAnsi="宋体" w:cs="宋体"/>
          <w:b w:val="0"/>
          <w:bCs w:val="0"/>
          <w:color w:val="000000"/>
          <w:sz w:val="21"/>
          <w:szCs w:val="21"/>
          <w:highlight w:val="none"/>
          <w:lang w:eastAsia="zh-CN"/>
        </w:rPr>
        <w:t>乙方</w:t>
      </w:r>
      <w:r>
        <w:rPr>
          <w:rFonts w:hint="eastAsia" w:ascii="宋体" w:hAnsi="宋体" w:cs="宋体"/>
          <w:b w:val="0"/>
          <w:bCs w:val="0"/>
          <w:color w:val="000000"/>
          <w:sz w:val="21"/>
          <w:szCs w:val="21"/>
          <w:highlight w:val="none"/>
        </w:rPr>
        <w:t>的工作成果所完成的新的技术成果，属于</w:t>
      </w:r>
      <w:r>
        <w:rPr>
          <w:rFonts w:hint="eastAsia" w:ascii="宋体" w:hAnsi="宋体" w:cs="宋体"/>
          <w:b w:val="0"/>
          <w:bCs w:val="0"/>
          <w:color w:val="000000"/>
          <w:sz w:val="21"/>
          <w:szCs w:val="21"/>
          <w:highlight w:val="none"/>
          <w:lang w:eastAsia="zh-CN"/>
        </w:rPr>
        <w:t>甲方</w:t>
      </w:r>
      <w:r>
        <w:rPr>
          <w:rFonts w:hint="eastAsia" w:ascii="宋体" w:hAnsi="宋体" w:cs="宋体"/>
          <w:b w:val="0"/>
          <w:bCs w:val="0"/>
          <w:color w:val="000000"/>
          <w:sz w:val="21"/>
          <w:szCs w:val="21"/>
          <w:highlight w:val="none"/>
        </w:rPr>
        <w:t>所有，</w:t>
      </w:r>
      <w:r>
        <w:rPr>
          <w:rFonts w:hint="eastAsia" w:ascii="宋体" w:hAnsi="宋体" w:cs="宋体"/>
          <w:b w:val="0"/>
          <w:bCs w:val="0"/>
          <w:color w:val="000000"/>
          <w:sz w:val="21"/>
          <w:szCs w:val="21"/>
          <w:highlight w:val="none"/>
          <w:lang w:eastAsia="zh-CN"/>
        </w:rPr>
        <w:t>甲方</w:t>
      </w:r>
      <w:r>
        <w:rPr>
          <w:rFonts w:hint="eastAsia" w:ascii="宋体" w:hAnsi="宋体" w:cs="宋体"/>
          <w:b w:val="0"/>
          <w:bCs w:val="0"/>
          <w:color w:val="000000"/>
          <w:sz w:val="21"/>
          <w:szCs w:val="21"/>
          <w:highlight w:val="none"/>
        </w:rPr>
        <w:t xml:space="preserve">可依法享有就该项技术成果取得的精神权利、经济权利和其他权利。 </w:t>
      </w:r>
    </w:p>
    <w:p>
      <w:pPr>
        <w:pStyle w:val="127"/>
        <w:numPr>
          <w:ilvl w:val="0"/>
          <w:numId w:val="67"/>
        </w:numPr>
        <w:spacing w:line="360" w:lineRule="auto"/>
        <w:ind w:left="425" w:leftChars="0" w:hanging="425" w:firstLineChars="0"/>
        <w:rPr>
          <w:rFonts w:hint="eastAsia" w:ascii="宋体" w:hAnsi="宋体" w:cs="宋体"/>
          <w:b w:val="0"/>
          <w:bCs w:val="0"/>
          <w:color w:val="000000"/>
          <w:sz w:val="21"/>
          <w:szCs w:val="21"/>
          <w:highlight w:val="none"/>
        </w:rPr>
      </w:pPr>
      <w:r>
        <w:rPr>
          <w:rFonts w:hint="eastAsia" w:ascii="宋体" w:hAnsi="宋体" w:cs="宋体"/>
          <w:b w:val="0"/>
          <w:bCs w:val="0"/>
          <w:color w:val="000000"/>
          <w:sz w:val="21"/>
          <w:szCs w:val="21"/>
          <w:highlight w:val="none"/>
        </w:rPr>
        <w:t>无论发生何种情形〈包括但不限于合同提前终止或解除〉，</w:t>
      </w:r>
      <w:r>
        <w:rPr>
          <w:rFonts w:hint="eastAsia" w:ascii="宋体" w:hAnsi="宋体" w:cs="宋体"/>
          <w:b w:val="0"/>
          <w:bCs w:val="0"/>
          <w:color w:val="000000"/>
          <w:sz w:val="21"/>
          <w:szCs w:val="21"/>
          <w:highlight w:val="none"/>
          <w:lang w:eastAsia="zh-CN"/>
        </w:rPr>
        <w:t>甲方</w:t>
      </w:r>
      <w:r>
        <w:rPr>
          <w:rFonts w:hint="eastAsia" w:ascii="宋体" w:hAnsi="宋体" w:cs="宋体"/>
          <w:b w:val="0"/>
          <w:bCs w:val="0"/>
          <w:color w:val="000000"/>
          <w:sz w:val="21"/>
          <w:szCs w:val="21"/>
          <w:highlight w:val="none"/>
        </w:rPr>
        <w:t>付清本合同项下应付</w:t>
      </w:r>
      <w:r>
        <w:rPr>
          <w:rFonts w:hint="eastAsia" w:ascii="宋体" w:hAnsi="宋体" w:cs="宋体"/>
          <w:b w:val="0"/>
          <w:bCs w:val="0"/>
          <w:color w:val="000000"/>
          <w:sz w:val="21"/>
          <w:szCs w:val="21"/>
          <w:highlight w:val="none"/>
          <w:lang w:eastAsia="zh-CN"/>
        </w:rPr>
        <w:t>乙方</w:t>
      </w:r>
      <w:r>
        <w:rPr>
          <w:rFonts w:hint="eastAsia" w:ascii="宋体" w:hAnsi="宋体" w:cs="宋体"/>
          <w:b w:val="0"/>
          <w:bCs w:val="0"/>
          <w:color w:val="000000"/>
          <w:sz w:val="21"/>
          <w:szCs w:val="21"/>
          <w:highlight w:val="none"/>
        </w:rPr>
        <w:t>款项后〈如合同提前终止或解除，则按照</w:t>
      </w:r>
      <w:r>
        <w:rPr>
          <w:rFonts w:hint="eastAsia" w:ascii="宋体" w:hAnsi="宋体" w:cs="宋体"/>
          <w:b w:val="0"/>
          <w:bCs w:val="0"/>
          <w:color w:val="000000"/>
          <w:sz w:val="21"/>
          <w:szCs w:val="21"/>
          <w:highlight w:val="none"/>
          <w:lang w:eastAsia="zh-CN"/>
        </w:rPr>
        <w:t>乙方</w:t>
      </w:r>
      <w:r>
        <w:rPr>
          <w:rFonts w:hint="eastAsia" w:ascii="宋体" w:hAnsi="宋体" w:cs="宋体"/>
          <w:b w:val="0"/>
          <w:bCs w:val="0"/>
          <w:color w:val="000000"/>
          <w:sz w:val="21"/>
          <w:szCs w:val="21"/>
          <w:highlight w:val="none"/>
        </w:rPr>
        <w:t>阶段性工作进度支付合同款项〉，</w:t>
      </w:r>
      <w:r>
        <w:rPr>
          <w:rFonts w:hint="eastAsia" w:ascii="宋体" w:hAnsi="宋体" w:cs="宋体"/>
          <w:b w:val="0"/>
          <w:bCs w:val="0"/>
          <w:color w:val="000000"/>
          <w:sz w:val="21"/>
          <w:szCs w:val="21"/>
          <w:highlight w:val="none"/>
          <w:lang w:eastAsia="zh-CN"/>
        </w:rPr>
        <w:t>甲方</w:t>
      </w:r>
      <w:r>
        <w:rPr>
          <w:rFonts w:hint="eastAsia" w:ascii="宋体" w:hAnsi="宋体" w:cs="宋体"/>
          <w:b w:val="0"/>
          <w:bCs w:val="0"/>
          <w:color w:val="000000"/>
          <w:sz w:val="21"/>
          <w:szCs w:val="21"/>
          <w:highlight w:val="none"/>
        </w:rPr>
        <w:t>均有权利用</w:t>
      </w:r>
      <w:r>
        <w:rPr>
          <w:rFonts w:hint="eastAsia" w:ascii="宋体" w:hAnsi="宋体" w:cs="宋体"/>
          <w:b w:val="0"/>
          <w:bCs w:val="0"/>
          <w:color w:val="000000"/>
          <w:sz w:val="21"/>
          <w:szCs w:val="21"/>
          <w:highlight w:val="none"/>
          <w:lang w:eastAsia="zh-CN"/>
        </w:rPr>
        <w:t>乙方</w:t>
      </w:r>
      <w:r>
        <w:rPr>
          <w:rFonts w:hint="eastAsia" w:ascii="宋体" w:hAnsi="宋体" w:cs="宋体"/>
          <w:b w:val="0"/>
          <w:bCs w:val="0"/>
          <w:color w:val="000000"/>
          <w:sz w:val="21"/>
          <w:szCs w:val="21"/>
          <w:highlight w:val="none"/>
        </w:rPr>
        <w:t>的阶段性工作成果，并且</w:t>
      </w:r>
      <w:r>
        <w:rPr>
          <w:rFonts w:hint="eastAsia" w:ascii="宋体" w:hAnsi="宋体" w:cs="宋体"/>
          <w:b w:val="0"/>
          <w:bCs w:val="0"/>
          <w:color w:val="000000"/>
          <w:sz w:val="21"/>
          <w:szCs w:val="21"/>
          <w:highlight w:val="none"/>
          <w:lang w:eastAsia="zh-CN"/>
        </w:rPr>
        <w:t>甲方</w:t>
      </w:r>
      <w:r>
        <w:rPr>
          <w:rFonts w:hint="eastAsia" w:ascii="宋体" w:hAnsi="宋体" w:cs="宋体"/>
          <w:b w:val="0"/>
          <w:bCs w:val="0"/>
          <w:color w:val="000000"/>
          <w:sz w:val="21"/>
          <w:szCs w:val="21"/>
          <w:highlight w:val="none"/>
        </w:rPr>
        <w:t>引用</w:t>
      </w:r>
      <w:r>
        <w:rPr>
          <w:rFonts w:hint="eastAsia" w:ascii="宋体" w:hAnsi="宋体" w:cs="宋体"/>
          <w:b w:val="0"/>
          <w:bCs w:val="0"/>
          <w:color w:val="000000"/>
          <w:sz w:val="21"/>
          <w:szCs w:val="21"/>
          <w:highlight w:val="none"/>
          <w:lang w:eastAsia="zh-CN"/>
        </w:rPr>
        <w:t>乙方</w:t>
      </w:r>
      <w:r>
        <w:rPr>
          <w:rFonts w:hint="eastAsia" w:ascii="宋体" w:hAnsi="宋体" w:cs="宋体"/>
          <w:b w:val="0"/>
          <w:bCs w:val="0"/>
          <w:color w:val="000000"/>
          <w:sz w:val="21"/>
          <w:szCs w:val="21"/>
          <w:highlight w:val="none"/>
        </w:rPr>
        <w:t>的阶段性工作成果所完成的新的技术成果，属于</w:t>
      </w:r>
      <w:r>
        <w:rPr>
          <w:rFonts w:hint="eastAsia" w:ascii="宋体" w:hAnsi="宋体" w:cs="宋体"/>
          <w:b w:val="0"/>
          <w:bCs w:val="0"/>
          <w:color w:val="000000"/>
          <w:sz w:val="21"/>
          <w:szCs w:val="21"/>
          <w:highlight w:val="none"/>
          <w:lang w:eastAsia="zh-CN"/>
        </w:rPr>
        <w:t>甲方</w:t>
      </w:r>
      <w:r>
        <w:rPr>
          <w:rFonts w:hint="eastAsia" w:ascii="宋体" w:hAnsi="宋体" w:cs="宋体"/>
          <w:b w:val="0"/>
          <w:bCs w:val="0"/>
          <w:color w:val="000000"/>
          <w:sz w:val="21"/>
          <w:szCs w:val="21"/>
          <w:highlight w:val="none"/>
        </w:rPr>
        <w:t>所有，</w:t>
      </w:r>
      <w:r>
        <w:rPr>
          <w:rFonts w:hint="eastAsia" w:ascii="宋体" w:hAnsi="宋体" w:cs="宋体"/>
          <w:b w:val="0"/>
          <w:bCs w:val="0"/>
          <w:color w:val="000000"/>
          <w:sz w:val="21"/>
          <w:szCs w:val="21"/>
          <w:highlight w:val="none"/>
          <w:lang w:eastAsia="zh-CN"/>
        </w:rPr>
        <w:t>甲方</w:t>
      </w:r>
      <w:r>
        <w:rPr>
          <w:rFonts w:hint="eastAsia" w:ascii="宋体" w:hAnsi="宋体" w:cs="宋体"/>
          <w:b w:val="0"/>
          <w:bCs w:val="0"/>
          <w:color w:val="000000"/>
          <w:sz w:val="21"/>
          <w:szCs w:val="21"/>
          <w:highlight w:val="none"/>
        </w:rPr>
        <w:t>可依法享有就该项技术成果取得的精神权利、经济权利和其他权利 。</w:t>
      </w:r>
    </w:p>
    <w:p>
      <w:pPr>
        <w:pStyle w:val="127"/>
        <w:numPr>
          <w:ilvl w:val="0"/>
          <w:numId w:val="48"/>
        </w:numPr>
        <w:spacing w:line="360" w:lineRule="auto"/>
        <w:rPr>
          <w:rFonts w:hint="eastAsia" w:ascii="宋体" w:hAnsi="宋体" w:cs="宋体"/>
          <w:b/>
          <w:bCs/>
          <w:color w:val="000000"/>
          <w:sz w:val="21"/>
          <w:szCs w:val="21"/>
          <w:highlight w:val="none"/>
        </w:rPr>
      </w:pPr>
      <w:r>
        <w:rPr>
          <w:rFonts w:hint="eastAsia" w:ascii="宋体" w:hAnsi="宋体" w:cs="宋体"/>
          <w:b/>
          <w:bCs/>
          <w:color w:val="000000"/>
          <w:sz w:val="21"/>
          <w:szCs w:val="21"/>
          <w:highlight w:val="none"/>
        </w:rPr>
        <w:t>保密要求</w:t>
      </w:r>
      <w:r>
        <w:rPr>
          <w:rFonts w:hint="eastAsia" w:ascii="宋体" w:hAnsi="宋体" w:cs="宋体"/>
          <w:b/>
          <w:bCs/>
          <w:color w:val="000000"/>
          <w:sz w:val="21"/>
          <w:szCs w:val="21"/>
          <w:highlight w:val="none"/>
        </w:rPr>
        <w:tab/>
      </w:r>
    </w:p>
    <w:p>
      <w:pPr>
        <w:pStyle w:val="127"/>
        <w:spacing w:line="360" w:lineRule="auto"/>
        <w:ind w:left="0" w:leftChars="0" w:firstLine="420" w:firstLineChars="200"/>
        <w:rPr>
          <w:rFonts w:ascii="宋体" w:hAnsi="宋体" w:cs="宋体"/>
          <w:b/>
          <w:bCs/>
          <w:color w:val="000000"/>
          <w:sz w:val="21"/>
          <w:szCs w:val="21"/>
          <w:highlight w:val="none"/>
        </w:rPr>
      </w:pPr>
      <w:r>
        <w:rPr>
          <w:rFonts w:hint="eastAsia" w:ascii="宋体" w:hAnsi="宋体" w:cs="宋体"/>
          <w:b w:val="0"/>
          <w:bCs w:val="0"/>
          <w:color w:val="000000"/>
          <w:sz w:val="21"/>
          <w:szCs w:val="21"/>
          <w:highlight w:val="none"/>
          <w:lang w:eastAsia="zh-CN"/>
        </w:rPr>
        <w:t>乙方</w:t>
      </w:r>
      <w:r>
        <w:rPr>
          <w:rFonts w:hint="eastAsia" w:ascii="宋体" w:hAnsi="宋体" w:cs="宋体"/>
          <w:b w:val="0"/>
          <w:bCs w:val="0"/>
          <w:color w:val="000000"/>
          <w:sz w:val="21"/>
          <w:szCs w:val="21"/>
          <w:highlight w:val="none"/>
        </w:rPr>
        <w:t>在项目实施过程中，对</w:t>
      </w:r>
      <w:r>
        <w:rPr>
          <w:rFonts w:hint="eastAsia" w:ascii="宋体" w:hAnsi="宋体" w:cs="宋体"/>
          <w:b w:val="0"/>
          <w:bCs w:val="0"/>
          <w:color w:val="000000"/>
          <w:sz w:val="21"/>
          <w:szCs w:val="21"/>
          <w:highlight w:val="none"/>
          <w:lang w:eastAsia="zh-CN"/>
        </w:rPr>
        <w:t>甲方</w:t>
      </w:r>
      <w:r>
        <w:rPr>
          <w:rFonts w:hint="eastAsia" w:ascii="宋体" w:hAnsi="宋体" w:cs="宋体"/>
          <w:b w:val="0"/>
          <w:bCs w:val="0"/>
          <w:color w:val="000000"/>
          <w:sz w:val="21"/>
          <w:szCs w:val="21"/>
          <w:highlight w:val="none"/>
        </w:rPr>
        <w:t>所提供的所有相关资料、数据，未经</w:t>
      </w:r>
      <w:r>
        <w:rPr>
          <w:rFonts w:hint="eastAsia" w:ascii="宋体" w:hAnsi="宋体" w:cs="宋体"/>
          <w:b w:val="0"/>
          <w:bCs w:val="0"/>
          <w:color w:val="000000"/>
          <w:sz w:val="21"/>
          <w:szCs w:val="21"/>
          <w:highlight w:val="none"/>
          <w:lang w:eastAsia="zh-CN"/>
        </w:rPr>
        <w:t>甲方</w:t>
      </w:r>
      <w:r>
        <w:rPr>
          <w:rFonts w:hint="eastAsia" w:ascii="宋体" w:hAnsi="宋体" w:cs="宋体"/>
          <w:b w:val="0"/>
          <w:bCs w:val="0"/>
          <w:color w:val="000000"/>
          <w:sz w:val="21"/>
          <w:szCs w:val="21"/>
          <w:highlight w:val="none"/>
        </w:rPr>
        <w:t>书面同意不得向任何第三人泄露，且保密责任不因合同的终止或解除而失效。如果</w:t>
      </w:r>
      <w:r>
        <w:rPr>
          <w:rFonts w:hint="eastAsia" w:ascii="宋体" w:hAnsi="宋体" w:cs="宋体"/>
          <w:b w:val="0"/>
          <w:bCs w:val="0"/>
          <w:color w:val="000000"/>
          <w:sz w:val="21"/>
          <w:szCs w:val="21"/>
          <w:highlight w:val="none"/>
          <w:lang w:eastAsia="zh-CN"/>
        </w:rPr>
        <w:t>甲方</w:t>
      </w:r>
      <w:r>
        <w:rPr>
          <w:rFonts w:hint="eastAsia" w:ascii="宋体" w:hAnsi="宋体" w:cs="宋体"/>
          <w:b w:val="0"/>
          <w:bCs w:val="0"/>
          <w:color w:val="000000"/>
          <w:sz w:val="21"/>
          <w:szCs w:val="21"/>
          <w:highlight w:val="none"/>
        </w:rPr>
        <w:t>提出要求，</w:t>
      </w:r>
      <w:r>
        <w:rPr>
          <w:rFonts w:hint="eastAsia" w:ascii="宋体" w:hAnsi="宋体" w:cs="宋体"/>
          <w:b w:val="0"/>
          <w:bCs w:val="0"/>
          <w:color w:val="000000"/>
          <w:sz w:val="21"/>
          <w:szCs w:val="21"/>
          <w:highlight w:val="none"/>
          <w:lang w:eastAsia="zh-CN"/>
        </w:rPr>
        <w:t>乙方</w:t>
      </w:r>
      <w:r>
        <w:rPr>
          <w:rFonts w:hint="eastAsia" w:ascii="宋体" w:hAnsi="宋体" w:cs="宋体"/>
          <w:b w:val="0"/>
          <w:bCs w:val="0"/>
          <w:color w:val="000000"/>
          <w:sz w:val="21"/>
          <w:szCs w:val="21"/>
          <w:highlight w:val="none"/>
        </w:rPr>
        <w:t>须无条件与</w:t>
      </w:r>
      <w:r>
        <w:rPr>
          <w:rFonts w:hint="eastAsia" w:ascii="宋体" w:hAnsi="宋体" w:cs="宋体"/>
          <w:b w:val="0"/>
          <w:bCs w:val="0"/>
          <w:color w:val="000000"/>
          <w:sz w:val="21"/>
          <w:szCs w:val="21"/>
          <w:highlight w:val="none"/>
          <w:lang w:eastAsia="zh-CN"/>
        </w:rPr>
        <w:t>甲方</w:t>
      </w:r>
      <w:r>
        <w:rPr>
          <w:rFonts w:hint="eastAsia" w:ascii="宋体" w:hAnsi="宋体" w:cs="宋体"/>
          <w:b w:val="0"/>
          <w:bCs w:val="0"/>
          <w:color w:val="000000"/>
          <w:sz w:val="21"/>
          <w:szCs w:val="21"/>
          <w:highlight w:val="none"/>
        </w:rPr>
        <w:t>签订保密协议。项目完成后，</w:t>
      </w:r>
      <w:r>
        <w:rPr>
          <w:rFonts w:hint="eastAsia" w:ascii="宋体" w:hAnsi="宋体" w:cs="宋体"/>
          <w:b w:val="0"/>
          <w:bCs w:val="0"/>
          <w:color w:val="000000"/>
          <w:sz w:val="21"/>
          <w:szCs w:val="21"/>
          <w:highlight w:val="none"/>
          <w:lang w:eastAsia="zh-CN"/>
        </w:rPr>
        <w:t>乙方</w:t>
      </w:r>
      <w:r>
        <w:rPr>
          <w:rFonts w:hint="eastAsia" w:ascii="宋体" w:hAnsi="宋体" w:cs="宋体"/>
          <w:b w:val="0"/>
          <w:bCs w:val="0"/>
          <w:color w:val="000000"/>
          <w:sz w:val="21"/>
          <w:szCs w:val="21"/>
          <w:highlight w:val="none"/>
        </w:rPr>
        <w:t>须把</w:t>
      </w:r>
      <w:r>
        <w:rPr>
          <w:rFonts w:hint="eastAsia" w:ascii="宋体" w:hAnsi="宋体" w:cs="宋体"/>
          <w:b w:val="0"/>
          <w:bCs w:val="0"/>
          <w:color w:val="000000"/>
          <w:sz w:val="21"/>
          <w:szCs w:val="21"/>
          <w:highlight w:val="none"/>
          <w:lang w:eastAsia="zh-CN"/>
        </w:rPr>
        <w:t>甲方</w:t>
      </w:r>
      <w:r>
        <w:rPr>
          <w:rFonts w:hint="eastAsia" w:ascii="宋体" w:hAnsi="宋体" w:cs="宋体"/>
          <w:b w:val="0"/>
          <w:bCs w:val="0"/>
          <w:color w:val="000000"/>
          <w:sz w:val="21"/>
          <w:szCs w:val="21"/>
          <w:highlight w:val="none"/>
        </w:rPr>
        <w:t>提供的所有资料、数据完整归还</w:t>
      </w:r>
      <w:r>
        <w:rPr>
          <w:rFonts w:hint="eastAsia" w:ascii="宋体" w:hAnsi="宋体" w:cs="宋体"/>
          <w:b w:val="0"/>
          <w:bCs w:val="0"/>
          <w:color w:val="000000"/>
          <w:sz w:val="21"/>
          <w:szCs w:val="21"/>
          <w:highlight w:val="none"/>
          <w:lang w:eastAsia="zh-CN"/>
        </w:rPr>
        <w:t>甲方</w:t>
      </w:r>
      <w:r>
        <w:rPr>
          <w:rFonts w:hint="eastAsia" w:ascii="宋体" w:hAnsi="宋体" w:cs="宋体"/>
          <w:b w:val="0"/>
          <w:bCs w:val="0"/>
          <w:color w:val="000000"/>
          <w:sz w:val="21"/>
          <w:szCs w:val="21"/>
          <w:highlight w:val="none"/>
        </w:rPr>
        <w:t>，并不得留存任何复制品。</w:t>
      </w:r>
    </w:p>
    <w:p>
      <w:pPr>
        <w:pStyle w:val="127"/>
        <w:numPr>
          <w:ilvl w:val="0"/>
          <w:numId w:val="48"/>
        </w:numPr>
        <w:spacing w:line="360" w:lineRule="auto"/>
        <w:rPr>
          <w:rFonts w:ascii="宋体" w:hAnsi="宋体" w:cs="宋体"/>
          <w:b/>
          <w:color w:val="000000"/>
          <w:sz w:val="21"/>
          <w:szCs w:val="21"/>
          <w:highlight w:val="none"/>
        </w:rPr>
      </w:pPr>
      <w:r>
        <w:rPr>
          <w:rFonts w:hint="eastAsia" w:ascii="宋体" w:hAnsi="宋体" w:cs="宋体"/>
          <w:b/>
          <w:color w:val="000000"/>
          <w:sz w:val="21"/>
          <w:szCs w:val="21"/>
          <w:highlight w:val="none"/>
        </w:rPr>
        <w:t>合同解除</w:t>
      </w:r>
      <w:r>
        <w:rPr>
          <w:rFonts w:hint="eastAsia" w:ascii="宋体" w:hAnsi="宋体" w:cs="宋体"/>
          <w:b/>
          <w:color w:val="000000"/>
          <w:sz w:val="21"/>
          <w:szCs w:val="21"/>
          <w:highlight w:val="none"/>
        </w:rPr>
        <w:tab/>
      </w:r>
    </w:p>
    <w:p>
      <w:pPr>
        <w:spacing w:line="360" w:lineRule="auto"/>
        <w:ind w:firstLine="420" w:firstLineChars="200"/>
        <w:rPr>
          <w:rFonts w:ascii="宋体" w:hAnsi="宋体" w:cs="宋体"/>
          <w:bCs/>
          <w:color w:val="000000"/>
          <w:sz w:val="21"/>
          <w:szCs w:val="21"/>
          <w:highlight w:val="none"/>
        </w:rPr>
      </w:pPr>
      <w:r>
        <w:rPr>
          <w:rFonts w:hint="eastAsia" w:ascii="宋体" w:hAnsi="宋体" w:cs="宋体"/>
          <w:bCs/>
          <w:color w:val="000000"/>
          <w:sz w:val="21"/>
          <w:szCs w:val="21"/>
          <w:highlight w:val="none"/>
          <w:lang w:eastAsia="zh-CN"/>
        </w:rPr>
        <w:t>乙方</w:t>
      </w:r>
      <w:r>
        <w:rPr>
          <w:rFonts w:hint="eastAsia" w:ascii="宋体" w:hAnsi="宋体" w:cs="宋体"/>
          <w:bCs/>
          <w:color w:val="000000"/>
          <w:sz w:val="21"/>
          <w:szCs w:val="21"/>
          <w:highlight w:val="none"/>
        </w:rPr>
        <w:t>提交的成果有下列情形之一的，</w:t>
      </w:r>
      <w:r>
        <w:rPr>
          <w:rFonts w:hint="eastAsia" w:ascii="宋体" w:hAnsi="宋体" w:cs="宋体"/>
          <w:bCs/>
          <w:color w:val="000000"/>
          <w:sz w:val="21"/>
          <w:szCs w:val="21"/>
          <w:highlight w:val="none"/>
          <w:lang w:eastAsia="zh-CN"/>
        </w:rPr>
        <w:t>甲方</w:t>
      </w:r>
      <w:r>
        <w:rPr>
          <w:rFonts w:hint="eastAsia" w:ascii="宋体" w:hAnsi="宋体" w:cs="宋体"/>
          <w:bCs/>
          <w:color w:val="000000"/>
          <w:sz w:val="21"/>
          <w:szCs w:val="21"/>
          <w:highlight w:val="none"/>
        </w:rPr>
        <w:t xml:space="preserve">将有权单方解除合同： </w:t>
      </w:r>
    </w:p>
    <w:p>
      <w:pPr>
        <w:numPr>
          <w:ilvl w:val="0"/>
          <w:numId w:val="68"/>
        </w:numPr>
        <w:spacing w:line="360" w:lineRule="auto"/>
        <w:ind w:left="425" w:leftChars="0" w:hanging="425" w:firstLineChars="0"/>
        <w:rPr>
          <w:rFonts w:ascii="宋体" w:hAnsi="宋体" w:cs="宋体"/>
          <w:bCs/>
          <w:color w:val="000000"/>
          <w:sz w:val="21"/>
          <w:szCs w:val="21"/>
          <w:highlight w:val="none"/>
        </w:rPr>
      </w:pPr>
      <w:r>
        <w:rPr>
          <w:rFonts w:hint="eastAsia" w:ascii="宋体" w:hAnsi="宋体" w:cs="宋体"/>
          <w:bCs/>
          <w:color w:val="000000"/>
          <w:sz w:val="21"/>
          <w:szCs w:val="21"/>
          <w:highlight w:val="none"/>
        </w:rPr>
        <w:t>提交的成果严重不符合本项目内容或成果内容严重偏离</w:t>
      </w:r>
      <w:r>
        <w:rPr>
          <w:rFonts w:hint="eastAsia" w:ascii="宋体" w:hAnsi="宋体" w:cs="宋体"/>
          <w:bCs/>
          <w:color w:val="000000"/>
          <w:sz w:val="21"/>
          <w:szCs w:val="21"/>
          <w:highlight w:val="none"/>
          <w:lang w:eastAsia="zh-CN"/>
        </w:rPr>
        <w:t>甲方</w:t>
      </w:r>
      <w:r>
        <w:rPr>
          <w:rFonts w:hint="eastAsia" w:ascii="宋体" w:hAnsi="宋体" w:cs="宋体"/>
          <w:bCs/>
          <w:color w:val="000000"/>
          <w:sz w:val="21"/>
          <w:szCs w:val="21"/>
          <w:highlight w:val="none"/>
        </w:rPr>
        <w:t>下达的任务要求的，</w:t>
      </w:r>
      <w:r>
        <w:rPr>
          <w:rFonts w:hint="eastAsia" w:ascii="宋体" w:hAnsi="宋体" w:cs="宋体"/>
          <w:bCs/>
          <w:color w:val="000000"/>
          <w:sz w:val="21"/>
          <w:szCs w:val="21"/>
          <w:highlight w:val="none"/>
          <w:lang w:eastAsia="zh-CN"/>
        </w:rPr>
        <w:t>甲方</w:t>
      </w:r>
      <w:r>
        <w:rPr>
          <w:rFonts w:hint="eastAsia" w:ascii="宋体" w:hAnsi="宋体" w:cs="宋体"/>
          <w:bCs/>
          <w:color w:val="000000"/>
          <w:sz w:val="21"/>
          <w:szCs w:val="21"/>
          <w:highlight w:val="none"/>
        </w:rPr>
        <w:t>书面提出问题与意见后，</w:t>
      </w:r>
      <w:r>
        <w:rPr>
          <w:rFonts w:hint="eastAsia" w:ascii="宋体" w:hAnsi="宋体" w:cs="宋体"/>
          <w:bCs/>
          <w:color w:val="000000"/>
          <w:sz w:val="21"/>
          <w:szCs w:val="21"/>
          <w:highlight w:val="none"/>
          <w:lang w:eastAsia="zh-CN"/>
        </w:rPr>
        <w:t>乙方</w:t>
      </w:r>
      <w:r>
        <w:rPr>
          <w:rFonts w:hint="eastAsia" w:ascii="宋体" w:hAnsi="宋体" w:cs="宋体"/>
          <w:bCs/>
          <w:color w:val="000000"/>
          <w:sz w:val="21"/>
          <w:szCs w:val="21"/>
          <w:highlight w:val="none"/>
        </w:rPr>
        <w:t xml:space="preserve">整改重新提交成果仍然严重不符合的。 </w:t>
      </w:r>
    </w:p>
    <w:p>
      <w:pPr>
        <w:numPr>
          <w:ilvl w:val="0"/>
          <w:numId w:val="68"/>
        </w:numPr>
        <w:spacing w:line="360" w:lineRule="auto"/>
        <w:ind w:left="425" w:leftChars="0" w:hanging="425" w:firstLineChars="0"/>
        <w:rPr>
          <w:rFonts w:ascii="宋体" w:hAnsi="宋体" w:cs="宋体"/>
          <w:bCs/>
          <w:color w:val="000000"/>
          <w:sz w:val="21"/>
          <w:szCs w:val="21"/>
          <w:highlight w:val="none"/>
        </w:rPr>
      </w:pPr>
      <w:r>
        <w:rPr>
          <w:rFonts w:hint="eastAsia" w:ascii="宋体" w:hAnsi="宋体" w:cs="宋体"/>
          <w:bCs/>
          <w:color w:val="000000"/>
          <w:sz w:val="21"/>
          <w:szCs w:val="21"/>
          <w:highlight w:val="none"/>
        </w:rPr>
        <w:t>提交的成果图纸和文字辨认不清，内容不全或粗制滥造的，</w:t>
      </w:r>
      <w:r>
        <w:rPr>
          <w:rFonts w:hint="eastAsia" w:ascii="宋体" w:hAnsi="宋体" w:cs="宋体"/>
          <w:bCs/>
          <w:color w:val="000000"/>
          <w:sz w:val="21"/>
          <w:szCs w:val="21"/>
          <w:highlight w:val="none"/>
          <w:lang w:eastAsia="zh-CN"/>
        </w:rPr>
        <w:t>甲方</w:t>
      </w:r>
      <w:r>
        <w:rPr>
          <w:rFonts w:hint="eastAsia" w:ascii="宋体" w:hAnsi="宋体" w:cs="宋体"/>
          <w:bCs/>
          <w:color w:val="000000"/>
          <w:sz w:val="21"/>
          <w:szCs w:val="21"/>
          <w:highlight w:val="none"/>
        </w:rPr>
        <w:t>书面提出问题与意见后，</w:t>
      </w:r>
      <w:r>
        <w:rPr>
          <w:rFonts w:hint="eastAsia" w:ascii="宋体" w:hAnsi="宋体" w:cs="宋体"/>
          <w:bCs/>
          <w:color w:val="000000"/>
          <w:sz w:val="21"/>
          <w:szCs w:val="21"/>
          <w:highlight w:val="none"/>
          <w:lang w:eastAsia="zh-CN"/>
        </w:rPr>
        <w:t>乙方</w:t>
      </w:r>
      <w:r>
        <w:rPr>
          <w:rFonts w:hint="eastAsia" w:ascii="宋体" w:hAnsi="宋体" w:cs="宋体"/>
          <w:bCs/>
          <w:color w:val="000000"/>
          <w:sz w:val="21"/>
          <w:szCs w:val="21"/>
          <w:highlight w:val="none"/>
        </w:rPr>
        <w:t xml:space="preserve">整改重新提交成果仍然存在前述问题的。  </w:t>
      </w:r>
    </w:p>
    <w:p>
      <w:pPr>
        <w:numPr>
          <w:ilvl w:val="0"/>
          <w:numId w:val="68"/>
        </w:numPr>
        <w:spacing w:line="360" w:lineRule="auto"/>
        <w:ind w:left="425" w:leftChars="0" w:hanging="425" w:firstLineChars="0"/>
        <w:rPr>
          <w:rFonts w:ascii="宋体" w:hAnsi="宋体" w:cs="宋体"/>
          <w:bCs/>
          <w:color w:val="000000"/>
          <w:sz w:val="21"/>
          <w:szCs w:val="21"/>
          <w:highlight w:val="none"/>
        </w:rPr>
      </w:pPr>
      <w:r>
        <w:rPr>
          <w:rFonts w:hint="eastAsia" w:ascii="宋体" w:hAnsi="宋体" w:cs="宋体"/>
          <w:bCs/>
          <w:color w:val="000000"/>
          <w:sz w:val="21"/>
          <w:szCs w:val="21"/>
          <w:highlight w:val="none"/>
        </w:rPr>
        <w:t>未经</w:t>
      </w:r>
      <w:r>
        <w:rPr>
          <w:rFonts w:hint="eastAsia" w:ascii="宋体" w:hAnsi="宋体" w:cs="宋体"/>
          <w:bCs/>
          <w:color w:val="000000"/>
          <w:sz w:val="21"/>
          <w:szCs w:val="21"/>
          <w:highlight w:val="none"/>
          <w:lang w:eastAsia="zh-CN"/>
        </w:rPr>
        <w:t>甲方</w:t>
      </w:r>
      <w:r>
        <w:rPr>
          <w:rFonts w:hint="eastAsia" w:ascii="宋体" w:hAnsi="宋体" w:cs="宋体"/>
          <w:bCs/>
          <w:color w:val="000000"/>
          <w:sz w:val="21"/>
          <w:szCs w:val="21"/>
          <w:highlight w:val="none"/>
        </w:rPr>
        <w:t>同意，逾期提交成果达15日的，本合同对逾期提交编制成果另有约定的除外。</w:t>
      </w:r>
    </w:p>
    <w:p>
      <w:pPr>
        <w:numPr>
          <w:ilvl w:val="0"/>
          <w:numId w:val="68"/>
        </w:numPr>
        <w:spacing w:line="360" w:lineRule="auto"/>
        <w:ind w:left="425" w:leftChars="0" w:hanging="425" w:firstLineChars="0"/>
        <w:rPr>
          <w:rFonts w:ascii="宋体" w:hAnsi="宋体" w:cs="宋体"/>
          <w:bCs/>
          <w:color w:val="000000"/>
          <w:sz w:val="21"/>
          <w:szCs w:val="21"/>
          <w:highlight w:val="none"/>
        </w:rPr>
      </w:pPr>
      <w:r>
        <w:rPr>
          <w:rFonts w:hint="eastAsia" w:ascii="宋体" w:hAnsi="宋体" w:cs="宋体"/>
          <w:bCs/>
          <w:color w:val="000000"/>
          <w:sz w:val="21"/>
          <w:szCs w:val="21"/>
          <w:highlight w:val="none"/>
          <w:lang w:eastAsia="zh-CN"/>
        </w:rPr>
        <w:t>乙方</w:t>
      </w:r>
      <w:r>
        <w:rPr>
          <w:rFonts w:hint="eastAsia" w:ascii="宋体" w:hAnsi="宋体" w:cs="宋体"/>
          <w:bCs/>
          <w:color w:val="000000"/>
          <w:sz w:val="21"/>
          <w:szCs w:val="21"/>
          <w:highlight w:val="none"/>
        </w:rPr>
        <w:t>未经</w:t>
      </w:r>
      <w:r>
        <w:rPr>
          <w:rFonts w:hint="eastAsia" w:ascii="宋体" w:hAnsi="宋体" w:cs="宋体"/>
          <w:bCs/>
          <w:color w:val="000000"/>
          <w:sz w:val="21"/>
          <w:szCs w:val="21"/>
          <w:highlight w:val="none"/>
          <w:lang w:eastAsia="zh-CN"/>
        </w:rPr>
        <w:t>甲方</w:t>
      </w:r>
      <w:r>
        <w:rPr>
          <w:rFonts w:hint="eastAsia" w:ascii="宋体" w:hAnsi="宋体" w:cs="宋体"/>
          <w:bCs/>
          <w:color w:val="000000"/>
          <w:sz w:val="21"/>
          <w:szCs w:val="21"/>
          <w:highlight w:val="none"/>
        </w:rPr>
        <w:t xml:space="preserve">同意，擅自修改成果。 </w:t>
      </w:r>
    </w:p>
    <w:p>
      <w:pPr>
        <w:numPr>
          <w:ilvl w:val="0"/>
          <w:numId w:val="68"/>
        </w:numPr>
        <w:spacing w:line="360" w:lineRule="auto"/>
        <w:ind w:left="425" w:leftChars="0" w:hanging="425" w:firstLineChars="0"/>
        <w:rPr>
          <w:rFonts w:ascii="宋体" w:hAnsi="宋体" w:cs="宋体"/>
          <w:bCs/>
          <w:sz w:val="21"/>
          <w:szCs w:val="21"/>
          <w:highlight w:val="none"/>
        </w:rPr>
      </w:pPr>
      <w:r>
        <w:rPr>
          <w:rFonts w:hint="eastAsia" w:ascii="宋体" w:hAnsi="宋体" w:cs="宋体"/>
          <w:bCs/>
          <w:color w:val="000000"/>
          <w:sz w:val="21"/>
          <w:szCs w:val="21"/>
          <w:highlight w:val="none"/>
          <w:lang w:eastAsia="zh-CN"/>
        </w:rPr>
        <w:t>乙方</w:t>
      </w:r>
      <w:r>
        <w:rPr>
          <w:rFonts w:hint="eastAsia" w:ascii="宋体" w:hAnsi="宋体" w:cs="宋体"/>
          <w:bCs/>
          <w:color w:val="000000"/>
          <w:sz w:val="21"/>
          <w:szCs w:val="21"/>
          <w:highlight w:val="none"/>
        </w:rPr>
        <w:t>未经</w:t>
      </w:r>
      <w:r>
        <w:rPr>
          <w:rFonts w:hint="eastAsia" w:ascii="宋体" w:hAnsi="宋体" w:cs="宋体"/>
          <w:bCs/>
          <w:color w:val="000000"/>
          <w:sz w:val="21"/>
          <w:szCs w:val="21"/>
          <w:highlight w:val="none"/>
          <w:lang w:eastAsia="zh-CN"/>
        </w:rPr>
        <w:t>甲方</w:t>
      </w:r>
      <w:r>
        <w:rPr>
          <w:rFonts w:hint="eastAsia" w:ascii="宋体" w:hAnsi="宋体" w:cs="宋体"/>
          <w:bCs/>
          <w:color w:val="000000"/>
          <w:sz w:val="21"/>
          <w:szCs w:val="21"/>
          <w:highlight w:val="none"/>
        </w:rPr>
        <w:t>同意，随意调整本项目组的主要成员和项目负责人。</w:t>
      </w:r>
    </w:p>
    <w:p>
      <w:pPr>
        <w:pStyle w:val="127"/>
        <w:numPr>
          <w:ilvl w:val="0"/>
          <w:numId w:val="48"/>
        </w:numPr>
        <w:spacing w:line="360" w:lineRule="auto"/>
        <w:rPr>
          <w:rFonts w:ascii="宋体" w:hAnsi="宋体" w:cs="宋体"/>
          <w:b/>
          <w:bCs/>
          <w:color w:val="000000"/>
          <w:sz w:val="21"/>
          <w:szCs w:val="21"/>
          <w:highlight w:val="none"/>
        </w:rPr>
      </w:pPr>
      <w:r>
        <w:rPr>
          <w:rFonts w:hint="eastAsia" w:ascii="宋体" w:hAnsi="宋体" w:cs="宋体"/>
          <w:b/>
          <w:bCs/>
          <w:color w:val="000000"/>
          <w:sz w:val="21"/>
          <w:szCs w:val="21"/>
          <w:highlight w:val="none"/>
        </w:rPr>
        <w:t>违约责任：</w:t>
      </w:r>
    </w:p>
    <w:p>
      <w:pPr>
        <w:numPr>
          <w:ilvl w:val="0"/>
          <w:numId w:val="69"/>
        </w:numPr>
        <w:spacing w:line="360" w:lineRule="auto"/>
        <w:rPr>
          <w:rFonts w:ascii="宋体" w:hAnsi="宋体" w:cs="宋体"/>
          <w:bCs/>
          <w:color w:val="000000"/>
          <w:sz w:val="21"/>
          <w:szCs w:val="21"/>
          <w:highlight w:val="none"/>
        </w:rPr>
      </w:pPr>
      <w:r>
        <w:rPr>
          <w:rFonts w:hint="eastAsia" w:ascii="宋体" w:hAnsi="宋体" w:cs="宋体"/>
          <w:bCs/>
          <w:color w:val="000000"/>
          <w:sz w:val="21"/>
          <w:szCs w:val="21"/>
          <w:highlight w:val="none"/>
        </w:rPr>
        <w:t>乙方未按要求履行合同义务时，须从违约之日起每日按合同总额的</w:t>
      </w:r>
      <w:r>
        <w:rPr>
          <w:rFonts w:hint="eastAsia" w:ascii="宋体" w:hAnsi="宋体" w:cs="宋体"/>
          <w:bCs/>
          <w:color w:val="000000"/>
          <w:sz w:val="21"/>
          <w:szCs w:val="21"/>
          <w:highlight w:val="none"/>
          <w:u w:val="single"/>
        </w:rPr>
        <w:t xml:space="preserve">    </w:t>
      </w:r>
      <w:r>
        <w:rPr>
          <w:rFonts w:hint="eastAsia" w:ascii="宋体" w:hAnsi="宋体" w:cs="宋体"/>
          <w:bCs/>
          <w:color w:val="000000"/>
          <w:sz w:val="21"/>
          <w:szCs w:val="21"/>
          <w:highlight w:val="none"/>
        </w:rPr>
        <w:t>比例向甲方支付违约金；逾期</w:t>
      </w:r>
      <w:r>
        <w:rPr>
          <w:rFonts w:hint="eastAsia" w:ascii="宋体" w:hAnsi="宋体" w:cs="宋体"/>
          <w:bCs/>
          <w:color w:val="000000"/>
          <w:sz w:val="21"/>
          <w:szCs w:val="21"/>
          <w:highlight w:val="none"/>
          <w:u w:val="single"/>
        </w:rPr>
        <w:t xml:space="preserve">    </w:t>
      </w:r>
      <w:r>
        <w:rPr>
          <w:rFonts w:hint="eastAsia" w:ascii="宋体" w:hAnsi="宋体" w:cs="宋体"/>
          <w:bCs/>
          <w:color w:val="000000"/>
          <w:sz w:val="21"/>
          <w:szCs w:val="21"/>
          <w:highlight w:val="none"/>
        </w:rPr>
        <w:t>日以上时，甲方有权终止合同，由此造成甲方的经济损失由乙方承担。违约金不足以弥补损失的，乙方应按全额赔偿。</w:t>
      </w:r>
    </w:p>
    <w:p>
      <w:pPr>
        <w:numPr>
          <w:ilvl w:val="0"/>
          <w:numId w:val="69"/>
        </w:numPr>
        <w:spacing w:line="360" w:lineRule="auto"/>
        <w:rPr>
          <w:rFonts w:ascii="宋体" w:hAnsi="宋体" w:cs="宋体"/>
          <w:bCs/>
          <w:color w:val="000000"/>
          <w:sz w:val="21"/>
          <w:szCs w:val="21"/>
          <w:highlight w:val="none"/>
        </w:rPr>
      </w:pPr>
      <w:r>
        <w:rPr>
          <w:rFonts w:hint="eastAsia" w:ascii="宋体" w:hAnsi="宋体" w:cs="宋体"/>
          <w:bCs/>
          <w:color w:val="000000"/>
          <w:sz w:val="21"/>
          <w:szCs w:val="21"/>
          <w:highlight w:val="none"/>
        </w:rPr>
        <w:t>甲方未按要求履行合同义务时，</w:t>
      </w:r>
      <w:r>
        <w:rPr>
          <w:rFonts w:hint="eastAsia" w:ascii="宋体" w:hAnsi="宋体" w:cs="宋体"/>
          <w:bCs/>
          <w:color w:val="000000"/>
          <w:sz w:val="21"/>
          <w:szCs w:val="21"/>
          <w:highlight w:val="none"/>
          <w:lang w:eastAsia="zh-CN"/>
        </w:rPr>
        <w:t>乙方有权要求甲方承担赔偿损失等违约责任</w:t>
      </w:r>
      <w:r>
        <w:rPr>
          <w:rFonts w:hint="eastAsia" w:ascii="宋体" w:hAnsi="宋体" w:cs="宋体"/>
          <w:bCs/>
          <w:color w:val="000000"/>
          <w:sz w:val="21"/>
          <w:szCs w:val="21"/>
          <w:highlight w:val="none"/>
        </w:rPr>
        <w:t>。</w:t>
      </w:r>
    </w:p>
    <w:p>
      <w:pPr>
        <w:pStyle w:val="127"/>
        <w:numPr>
          <w:ilvl w:val="0"/>
          <w:numId w:val="48"/>
        </w:numPr>
        <w:spacing w:line="360" w:lineRule="auto"/>
        <w:rPr>
          <w:rFonts w:ascii="宋体" w:hAnsi="宋体" w:cs="宋体"/>
          <w:b/>
          <w:bCs/>
          <w:color w:val="000000"/>
          <w:sz w:val="21"/>
          <w:szCs w:val="21"/>
          <w:highlight w:val="none"/>
        </w:rPr>
      </w:pPr>
      <w:r>
        <w:rPr>
          <w:rFonts w:hint="eastAsia" w:ascii="宋体" w:hAnsi="宋体" w:cs="宋体"/>
          <w:b/>
          <w:bCs/>
          <w:color w:val="000000"/>
          <w:sz w:val="21"/>
          <w:szCs w:val="21"/>
          <w:highlight w:val="none"/>
        </w:rPr>
        <w:t>提出异议的时间和方法：</w:t>
      </w:r>
    </w:p>
    <w:p>
      <w:pPr>
        <w:numPr>
          <w:ilvl w:val="0"/>
          <w:numId w:val="70"/>
        </w:numPr>
        <w:spacing w:line="360" w:lineRule="auto"/>
        <w:rPr>
          <w:rFonts w:ascii="宋体" w:hAnsi="宋体" w:cs="宋体"/>
          <w:bCs/>
          <w:color w:val="000000"/>
          <w:sz w:val="21"/>
          <w:szCs w:val="21"/>
          <w:highlight w:val="none"/>
        </w:rPr>
      </w:pPr>
      <w:r>
        <w:rPr>
          <w:rFonts w:hint="eastAsia" w:ascii="宋体" w:hAnsi="宋体" w:cs="宋体"/>
          <w:bCs/>
          <w:color w:val="000000"/>
          <w:sz w:val="21"/>
          <w:szCs w:val="21"/>
          <w:highlight w:val="none"/>
        </w:rPr>
        <w:t>甲方有异议时，应</w:t>
      </w:r>
      <w:r>
        <w:rPr>
          <w:rFonts w:hint="eastAsia" w:ascii="宋体" w:hAnsi="宋体" w:cs="宋体"/>
          <w:color w:val="000000"/>
          <w:sz w:val="21"/>
          <w:szCs w:val="21"/>
          <w:highlight w:val="none"/>
          <w:u w:val="single"/>
        </w:rPr>
        <w:t xml:space="preserve">     </w:t>
      </w:r>
      <w:r>
        <w:rPr>
          <w:rFonts w:hint="eastAsia" w:ascii="宋体" w:hAnsi="宋体" w:cs="宋体"/>
          <w:bCs/>
          <w:color w:val="000000"/>
          <w:sz w:val="21"/>
          <w:szCs w:val="21"/>
          <w:highlight w:val="none"/>
        </w:rPr>
        <w:t>天内向乙方提出书面异议。</w:t>
      </w:r>
    </w:p>
    <w:p>
      <w:pPr>
        <w:numPr>
          <w:ilvl w:val="0"/>
          <w:numId w:val="70"/>
        </w:numPr>
        <w:spacing w:line="360" w:lineRule="auto"/>
        <w:rPr>
          <w:rFonts w:ascii="宋体" w:hAnsi="宋体" w:cs="宋体"/>
          <w:bCs/>
          <w:color w:val="000000"/>
          <w:sz w:val="21"/>
          <w:szCs w:val="21"/>
          <w:highlight w:val="none"/>
        </w:rPr>
      </w:pPr>
      <w:r>
        <w:rPr>
          <w:rFonts w:hint="eastAsia" w:ascii="宋体" w:hAnsi="宋体" w:cs="宋体"/>
          <w:bCs/>
          <w:color w:val="000000"/>
          <w:sz w:val="21"/>
          <w:szCs w:val="21"/>
          <w:highlight w:val="none"/>
        </w:rPr>
        <w:t>乙方在接到甲方书面异议后，应在3天内负责处理并函复甲方处理情况，否则，即视为默认甲方提出的异议和处理意见。</w:t>
      </w:r>
    </w:p>
    <w:p>
      <w:pPr>
        <w:numPr>
          <w:ilvl w:val="0"/>
          <w:numId w:val="70"/>
        </w:numPr>
        <w:spacing w:line="360" w:lineRule="auto"/>
        <w:rPr>
          <w:rFonts w:ascii="宋体" w:hAnsi="宋体" w:cs="宋体"/>
          <w:bCs/>
          <w:color w:val="000000"/>
          <w:sz w:val="21"/>
          <w:szCs w:val="21"/>
          <w:highlight w:val="none"/>
        </w:rPr>
      </w:pPr>
      <w:r>
        <w:rPr>
          <w:rFonts w:hint="eastAsia" w:ascii="宋体" w:hAnsi="宋体" w:cs="宋体"/>
          <w:bCs/>
          <w:color w:val="000000"/>
          <w:sz w:val="21"/>
          <w:szCs w:val="21"/>
          <w:highlight w:val="none"/>
        </w:rPr>
        <w:t>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pPr>
        <w:pStyle w:val="127"/>
        <w:numPr>
          <w:ilvl w:val="0"/>
          <w:numId w:val="48"/>
        </w:numPr>
        <w:spacing w:line="360" w:lineRule="auto"/>
        <w:rPr>
          <w:rFonts w:ascii="宋体" w:hAnsi="宋体" w:cs="宋体"/>
          <w:b/>
          <w:bCs/>
          <w:color w:val="000000"/>
          <w:sz w:val="21"/>
          <w:szCs w:val="21"/>
          <w:highlight w:val="none"/>
        </w:rPr>
      </w:pPr>
      <w:r>
        <w:rPr>
          <w:rFonts w:hint="eastAsia" w:ascii="宋体" w:hAnsi="宋体" w:cs="宋体"/>
          <w:b/>
          <w:bCs/>
          <w:color w:val="000000"/>
          <w:sz w:val="21"/>
          <w:szCs w:val="21"/>
          <w:highlight w:val="none"/>
        </w:rPr>
        <w:t>争议的解决：</w:t>
      </w:r>
    </w:p>
    <w:p>
      <w:pPr>
        <w:numPr>
          <w:ilvl w:val="0"/>
          <w:numId w:val="71"/>
        </w:numPr>
        <w:spacing w:line="360" w:lineRule="auto"/>
        <w:rPr>
          <w:rFonts w:ascii="宋体" w:hAnsi="宋体" w:cs="宋体"/>
          <w:bCs/>
          <w:color w:val="000000"/>
          <w:sz w:val="21"/>
          <w:szCs w:val="21"/>
          <w:highlight w:val="none"/>
        </w:rPr>
      </w:pPr>
      <w:r>
        <w:rPr>
          <w:rFonts w:hint="eastAsia" w:ascii="宋体" w:hAnsi="宋体" w:cs="宋体"/>
          <w:bCs/>
          <w:color w:val="000000"/>
          <w:sz w:val="21"/>
          <w:szCs w:val="21"/>
          <w:highlight w:val="none"/>
        </w:rPr>
        <w:t>合同履行过程中发生的任何争议，如双方未能通过友好协商解决，应向佛山市有管辖权的人民法院提起诉讼。</w:t>
      </w:r>
    </w:p>
    <w:p>
      <w:pPr>
        <w:numPr>
          <w:ilvl w:val="0"/>
          <w:numId w:val="71"/>
        </w:numPr>
        <w:spacing w:line="360" w:lineRule="auto"/>
        <w:rPr>
          <w:rFonts w:ascii="宋体" w:hAnsi="宋体" w:cs="宋体"/>
          <w:bCs/>
          <w:color w:val="000000"/>
          <w:sz w:val="21"/>
          <w:szCs w:val="21"/>
          <w:highlight w:val="none"/>
        </w:rPr>
      </w:pPr>
      <w:r>
        <w:rPr>
          <w:rFonts w:hint="eastAsia" w:ascii="宋体" w:hAnsi="宋体" w:cs="宋体"/>
          <w:bCs/>
          <w:color w:val="000000"/>
          <w:sz w:val="21"/>
          <w:szCs w:val="21"/>
          <w:highlight w:val="none"/>
        </w:rPr>
        <w:t>法院审理期间，除提交法院审理的事项外，其它无争议的事项和条款仍应继续履行。</w:t>
      </w:r>
    </w:p>
    <w:p>
      <w:pPr>
        <w:pStyle w:val="127"/>
        <w:numPr>
          <w:ilvl w:val="0"/>
          <w:numId w:val="48"/>
        </w:numPr>
        <w:spacing w:line="360" w:lineRule="auto"/>
        <w:rPr>
          <w:rFonts w:ascii="宋体" w:hAnsi="宋体" w:cs="宋体"/>
          <w:b/>
          <w:bCs/>
          <w:color w:val="000000"/>
          <w:sz w:val="21"/>
          <w:szCs w:val="21"/>
          <w:highlight w:val="none"/>
        </w:rPr>
      </w:pPr>
      <w:r>
        <w:rPr>
          <w:rFonts w:hint="eastAsia" w:ascii="宋体" w:hAnsi="宋体" w:cs="宋体"/>
          <w:b/>
          <w:bCs/>
          <w:color w:val="000000"/>
          <w:sz w:val="21"/>
          <w:szCs w:val="21"/>
          <w:highlight w:val="none"/>
        </w:rPr>
        <w:t xml:space="preserve">不可抗力： </w:t>
      </w:r>
    </w:p>
    <w:p>
      <w:pPr>
        <w:pStyle w:val="129"/>
        <w:spacing w:line="360" w:lineRule="auto"/>
        <w:ind w:firstLine="420"/>
        <w:rPr>
          <w:rFonts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任何一方由于不可抗力原因不能履行合同时，应在不可抗力事件结束后48小时内向对方通报，以减轻可能给对方造成的损失，在取得有关机构的不可抗力证明或双方谅解确认后，允许延期履行或修订合同，并根据情况可部分或全部免于承担违约责任。</w:t>
      </w:r>
    </w:p>
    <w:p>
      <w:pPr>
        <w:pStyle w:val="127"/>
        <w:numPr>
          <w:ilvl w:val="0"/>
          <w:numId w:val="48"/>
        </w:numPr>
        <w:spacing w:line="360" w:lineRule="auto"/>
        <w:rPr>
          <w:rFonts w:ascii="宋体" w:hAnsi="宋体" w:cs="宋体"/>
          <w:b/>
          <w:bCs/>
          <w:color w:val="000000"/>
          <w:sz w:val="21"/>
          <w:szCs w:val="21"/>
          <w:highlight w:val="none"/>
        </w:rPr>
      </w:pPr>
      <w:r>
        <w:rPr>
          <w:rFonts w:hint="eastAsia" w:ascii="宋体" w:hAnsi="宋体" w:cs="宋体"/>
          <w:b/>
          <w:bCs/>
          <w:color w:val="000000"/>
          <w:sz w:val="21"/>
          <w:szCs w:val="21"/>
          <w:highlight w:val="none"/>
        </w:rPr>
        <w:t>税费：</w:t>
      </w:r>
    </w:p>
    <w:p>
      <w:pPr>
        <w:numPr>
          <w:ilvl w:val="0"/>
          <w:numId w:val="72"/>
        </w:numPr>
        <w:spacing w:line="360" w:lineRule="auto"/>
        <w:rPr>
          <w:rFonts w:ascii="宋体" w:hAnsi="宋体" w:cs="宋体"/>
          <w:sz w:val="21"/>
          <w:szCs w:val="21"/>
          <w:highlight w:val="none"/>
        </w:rPr>
      </w:pPr>
      <w:r>
        <w:rPr>
          <w:rFonts w:hint="eastAsia" w:ascii="宋体" w:hAnsi="宋体" w:cs="宋体"/>
          <w:sz w:val="21"/>
          <w:szCs w:val="21"/>
          <w:highlight w:val="none"/>
        </w:rPr>
        <w:t>本合同实施过程中所发生的一切税费及不可预见费均由乙方承担。</w:t>
      </w:r>
    </w:p>
    <w:p>
      <w:pPr>
        <w:numPr>
          <w:ilvl w:val="0"/>
          <w:numId w:val="72"/>
        </w:numPr>
        <w:spacing w:line="360" w:lineRule="auto"/>
        <w:rPr>
          <w:rFonts w:ascii="宋体" w:hAnsi="宋体" w:cs="宋体"/>
          <w:sz w:val="21"/>
          <w:szCs w:val="21"/>
          <w:highlight w:val="none"/>
        </w:rPr>
      </w:pPr>
      <w:r>
        <w:rPr>
          <w:rFonts w:hint="eastAsia" w:ascii="宋体" w:hAnsi="宋体" w:cs="宋体"/>
          <w:sz w:val="21"/>
          <w:szCs w:val="21"/>
          <w:highlight w:val="none"/>
        </w:rPr>
        <w:t>乙方依照税务规章优先在合同履约地开具发票及纳税，咨询：0757-12366。</w:t>
      </w:r>
    </w:p>
    <w:p>
      <w:pPr>
        <w:pStyle w:val="127"/>
        <w:numPr>
          <w:ilvl w:val="0"/>
          <w:numId w:val="48"/>
        </w:numPr>
        <w:spacing w:line="360" w:lineRule="auto"/>
        <w:rPr>
          <w:rFonts w:ascii="宋体" w:hAnsi="宋体" w:cs="宋体"/>
          <w:b/>
          <w:bCs/>
          <w:color w:val="000000"/>
          <w:sz w:val="21"/>
          <w:szCs w:val="21"/>
          <w:highlight w:val="none"/>
        </w:rPr>
      </w:pPr>
      <w:r>
        <w:rPr>
          <w:rFonts w:hint="eastAsia" w:ascii="宋体" w:hAnsi="宋体" w:cs="宋体"/>
          <w:b/>
          <w:bCs/>
          <w:color w:val="000000"/>
          <w:sz w:val="21"/>
          <w:szCs w:val="21"/>
          <w:highlight w:val="none"/>
        </w:rPr>
        <w:t>合同生效：</w:t>
      </w:r>
    </w:p>
    <w:p>
      <w:pPr>
        <w:numPr>
          <w:ilvl w:val="0"/>
          <w:numId w:val="73"/>
        </w:numPr>
        <w:spacing w:line="360" w:lineRule="auto"/>
        <w:rPr>
          <w:rFonts w:ascii="宋体" w:hAnsi="宋体" w:cs="宋体"/>
          <w:sz w:val="21"/>
          <w:szCs w:val="21"/>
          <w:highlight w:val="none"/>
        </w:rPr>
      </w:pPr>
      <w:r>
        <w:rPr>
          <w:rFonts w:hint="eastAsia" w:ascii="宋体" w:hAnsi="宋体" w:cs="宋体"/>
          <w:sz w:val="21"/>
          <w:szCs w:val="21"/>
          <w:highlight w:val="none"/>
        </w:rPr>
        <w:t>本合同在甲乙双方法人代表或其授权代表签字盖章后生效。</w:t>
      </w:r>
    </w:p>
    <w:p>
      <w:pPr>
        <w:pStyle w:val="127"/>
        <w:numPr>
          <w:ilvl w:val="0"/>
          <w:numId w:val="48"/>
        </w:numPr>
        <w:spacing w:line="360" w:lineRule="auto"/>
        <w:rPr>
          <w:rFonts w:ascii="宋体" w:hAnsi="宋体" w:cs="宋体"/>
          <w:b/>
          <w:bCs/>
          <w:color w:val="000000"/>
          <w:sz w:val="21"/>
          <w:szCs w:val="21"/>
          <w:highlight w:val="none"/>
        </w:rPr>
      </w:pPr>
      <w:r>
        <w:rPr>
          <w:rFonts w:hint="eastAsia" w:ascii="宋体" w:hAnsi="宋体" w:cs="宋体"/>
          <w:b/>
          <w:bCs/>
          <w:color w:val="000000"/>
          <w:sz w:val="21"/>
          <w:szCs w:val="21"/>
          <w:highlight w:val="none"/>
        </w:rPr>
        <w:t>乙方应提供的资料内容：</w:t>
      </w:r>
    </w:p>
    <w:p>
      <w:pPr>
        <w:pStyle w:val="127"/>
        <w:spacing w:line="360" w:lineRule="auto"/>
        <w:ind w:left="510"/>
        <w:rPr>
          <w:rFonts w:ascii="宋体" w:hAnsi="宋体" w:cs="宋体"/>
          <w:bCs/>
          <w:color w:val="000000"/>
          <w:sz w:val="21"/>
          <w:szCs w:val="21"/>
          <w:highlight w:val="none"/>
        </w:rPr>
      </w:pPr>
      <w:r>
        <w:rPr>
          <w:rFonts w:hint="eastAsia" w:ascii="宋体" w:hAnsi="宋体" w:cs="宋体"/>
          <w:bCs/>
          <w:color w:val="000000"/>
          <w:sz w:val="21"/>
          <w:szCs w:val="21"/>
          <w:highlight w:val="none"/>
          <w:u w:val="single"/>
        </w:rPr>
        <w:t xml:space="preserve">                                                            </w:t>
      </w:r>
      <w:r>
        <w:rPr>
          <w:rFonts w:hint="eastAsia" w:ascii="宋体" w:hAnsi="宋体" w:cs="宋体"/>
          <w:bCs/>
          <w:color w:val="000000"/>
          <w:sz w:val="21"/>
          <w:szCs w:val="21"/>
          <w:highlight w:val="none"/>
        </w:rPr>
        <w:t>。</w:t>
      </w:r>
    </w:p>
    <w:p>
      <w:pPr>
        <w:pStyle w:val="127"/>
        <w:numPr>
          <w:ilvl w:val="0"/>
          <w:numId w:val="48"/>
        </w:numPr>
        <w:spacing w:line="360" w:lineRule="auto"/>
        <w:rPr>
          <w:rFonts w:ascii="宋体" w:hAnsi="宋体" w:cs="宋体"/>
          <w:b/>
          <w:bCs/>
          <w:color w:val="000000"/>
          <w:sz w:val="21"/>
          <w:szCs w:val="21"/>
          <w:highlight w:val="none"/>
        </w:rPr>
      </w:pPr>
      <w:r>
        <w:rPr>
          <w:rFonts w:hint="eastAsia" w:ascii="宋体" w:hAnsi="宋体" w:cs="宋体"/>
          <w:b/>
          <w:bCs/>
          <w:color w:val="000000"/>
          <w:sz w:val="21"/>
          <w:szCs w:val="21"/>
          <w:highlight w:val="none"/>
        </w:rPr>
        <w:t>关于政府采购合同融资</w:t>
      </w:r>
    </w:p>
    <w:p>
      <w:pPr>
        <w:numPr>
          <w:ilvl w:val="0"/>
          <w:numId w:val="74"/>
        </w:numPr>
        <w:spacing w:line="360" w:lineRule="auto"/>
        <w:rPr>
          <w:rFonts w:ascii="宋体" w:hAnsi="宋体" w:cs="宋体"/>
          <w:bCs/>
          <w:color w:val="000000"/>
          <w:sz w:val="21"/>
          <w:szCs w:val="21"/>
          <w:highlight w:val="none"/>
        </w:rPr>
      </w:pPr>
      <w:r>
        <w:rPr>
          <w:rFonts w:hint="eastAsia" w:ascii="宋体" w:hAnsi="宋体" w:cs="宋体"/>
          <w:bCs/>
          <w:color w:val="000000"/>
          <w:sz w:val="21"/>
          <w:szCs w:val="21"/>
          <w:highlight w:val="none"/>
        </w:rPr>
        <w:t>乙方是否已申请政府采购合同融资：</w:t>
      </w:r>
      <w:r>
        <w:rPr>
          <w:rFonts w:hint="eastAsia" w:ascii="宋体" w:hAnsi="宋体" w:cs="宋体"/>
          <w:bCs/>
          <w:color w:val="000000"/>
          <w:sz w:val="21"/>
          <w:szCs w:val="21"/>
          <w:highlight w:val="none"/>
          <w:u w:val="single"/>
        </w:rPr>
        <w:t xml:space="preserve">  是  / 否  </w:t>
      </w:r>
      <w:r>
        <w:rPr>
          <w:rFonts w:hint="eastAsia" w:ascii="宋体" w:hAnsi="宋体" w:cs="宋体"/>
          <w:bCs/>
          <w:color w:val="000000"/>
          <w:sz w:val="21"/>
          <w:szCs w:val="21"/>
          <w:highlight w:val="none"/>
        </w:rPr>
        <w:t>；</w:t>
      </w:r>
    </w:p>
    <w:p>
      <w:pPr>
        <w:numPr>
          <w:ilvl w:val="0"/>
          <w:numId w:val="74"/>
        </w:numPr>
        <w:spacing w:line="360" w:lineRule="auto"/>
        <w:rPr>
          <w:rFonts w:ascii="宋体" w:hAnsi="宋体" w:cs="宋体"/>
          <w:bCs/>
          <w:color w:val="000000"/>
          <w:sz w:val="21"/>
          <w:szCs w:val="21"/>
          <w:highlight w:val="none"/>
        </w:rPr>
      </w:pPr>
      <w:r>
        <w:rPr>
          <w:rFonts w:hint="eastAsia" w:ascii="宋体" w:hAnsi="宋体" w:cs="宋体"/>
          <w:bCs/>
          <w:color w:val="000000"/>
          <w:sz w:val="21"/>
          <w:szCs w:val="21"/>
          <w:highlight w:val="none"/>
        </w:rPr>
        <w:t>融资银行及联系方式：</w:t>
      </w:r>
      <w:r>
        <w:rPr>
          <w:rFonts w:hint="eastAsia" w:ascii="宋体" w:hAnsi="宋体" w:cs="宋体"/>
          <w:bCs/>
          <w:color w:val="000000"/>
          <w:sz w:val="21"/>
          <w:szCs w:val="21"/>
          <w:highlight w:val="none"/>
          <w:u w:val="single"/>
        </w:rPr>
        <w:t xml:space="preserve">                                                </w:t>
      </w:r>
      <w:r>
        <w:rPr>
          <w:rFonts w:hint="eastAsia" w:ascii="宋体" w:hAnsi="宋体" w:cs="宋体"/>
          <w:bCs/>
          <w:color w:val="000000"/>
          <w:sz w:val="21"/>
          <w:szCs w:val="21"/>
          <w:highlight w:val="none"/>
        </w:rPr>
        <w:t>。</w:t>
      </w:r>
    </w:p>
    <w:p>
      <w:pPr>
        <w:numPr>
          <w:ilvl w:val="0"/>
          <w:numId w:val="74"/>
        </w:numPr>
        <w:spacing w:line="360" w:lineRule="auto"/>
        <w:rPr>
          <w:rFonts w:ascii="宋体" w:hAnsi="宋体" w:cs="宋体"/>
          <w:color w:val="000000"/>
          <w:sz w:val="21"/>
          <w:szCs w:val="21"/>
          <w:highlight w:val="none"/>
        </w:rPr>
      </w:pPr>
      <w:r>
        <w:rPr>
          <w:rFonts w:hint="eastAsia" w:ascii="宋体" w:hAnsi="宋体" w:cs="宋体"/>
          <w:bCs/>
          <w:color w:val="000000"/>
          <w:sz w:val="21"/>
          <w:szCs w:val="21"/>
          <w:highlight w:val="none"/>
        </w:rPr>
        <w:t>若乙方已申请政府采购合同融资，其在本合同中登记的银行帐号应与金融机构签订融资协议中约定的融资回款账户一致，此账户作为政府采购融资合同资金回款的唯一账户，未获得融资银行同意，乙方不得随意变更</w:t>
      </w:r>
      <w:r>
        <w:rPr>
          <w:rFonts w:hint="eastAsia" w:ascii="宋体" w:hAnsi="宋体" w:cs="宋体"/>
          <w:b/>
          <w:bCs/>
          <w:color w:val="000000"/>
          <w:sz w:val="21"/>
          <w:szCs w:val="21"/>
          <w:highlight w:val="none"/>
        </w:rPr>
        <w:t>。</w:t>
      </w:r>
    </w:p>
    <w:p>
      <w:pPr>
        <w:pStyle w:val="127"/>
        <w:numPr>
          <w:ilvl w:val="0"/>
          <w:numId w:val="48"/>
        </w:numPr>
        <w:spacing w:line="360" w:lineRule="auto"/>
        <w:rPr>
          <w:rFonts w:ascii="宋体" w:hAnsi="宋体" w:cs="宋体"/>
          <w:b/>
          <w:bCs/>
          <w:color w:val="000000"/>
          <w:sz w:val="21"/>
          <w:szCs w:val="21"/>
          <w:highlight w:val="none"/>
        </w:rPr>
      </w:pPr>
      <w:r>
        <w:rPr>
          <w:rFonts w:hint="eastAsia" w:ascii="宋体" w:hAnsi="宋体" w:cs="宋体"/>
          <w:b/>
          <w:bCs/>
          <w:color w:val="000000"/>
          <w:sz w:val="21"/>
          <w:szCs w:val="21"/>
          <w:highlight w:val="none"/>
        </w:rPr>
        <w:t>其它：</w:t>
      </w:r>
    </w:p>
    <w:p>
      <w:pPr>
        <w:numPr>
          <w:ilvl w:val="0"/>
          <w:numId w:val="75"/>
        </w:numPr>
        <w:spacing w:line="360" w:lineRule="auto"/>
        <w:rPr>
          <w:rFonts w:ascii="宋体" w:hAnsi="宋体" w:cs="宋体"/>
          <w:sz w:val="21"/>
          <w:szCs w:val="21"/>
          <w:highlight w:val="none"/>
        </w:rPr>
      </w:pPr>
      <w:r>
        <w:rPr>
          <w:rFonts w:hint="eastAsia" w:ascii="宋体" w:hAnsi="宋体" w:cs="宋体"/>
          <w:sz w:val="21"/>
          <w:szCs w:val="21"/>
          <w:highlight w:val="none"/>
        </w:rPr>
        <w:t>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numPr>
          <w:ilvl w:val="0"/>
          <w:numId w:val="75"/>
        </w:numPr>
        <w:spacing w:line="360" w:lineRule="auto"/>
        <w:rPr>
          <w:rFonts w:ascii="宋体" w:hAnsi="宋体" w:cs="宋体"/>
          <w:sz w:val="21"/>
          <w:szCs w:val="21"/>
          <w:highlight w:val="none"/>
        </w:rPr>
      </w:pPr>
      <w:r>
        <w:rPr>
          <w:rFonts w:hint="eastAsia" w:ascii="宋体" w:hAnsi="宋体" w:cs="宋体"/>
          <w:sz w:val="21"/>
          <w:szCs w:val="21"/>
          <w:highlight w:val="none"/>
        </w:rPr>
        <w:t>如一方（包括联系人）地址、电话、传真号码有变更，应在变更后3个工作日内书面通知对方联系人或负责人，否则，因此造成的损失由未履行通知义务方承担相应责任。</w:t>
      </w:r>
    </w:p>
    <w:p>
      <w:pPr>
        <w:numPr>
          <w:ilvl w:val="0"/>
          <w:numId w:val="75"/>
        </w:numPr>
        <w:spacing w:line="360" w:lineRule="auto"/>
        <w:rPr>
          <w:rFonts w:ascii="宋体" w:hAnsi="宋体" w:cs="宋体"/>
          <w:sz w:val="21"/>
          <w:szCs w:val="21"/>
          <w:highlight w:val="none"/>
        </w:rPr>
      </w:pPr>
      <w:r>
        <w:rPr>
          <w:rFonts w:hint="eastAsia" w:ascii="宋体" w:hAnsi="宋体" w:cs="宋体"/>
          <w:sz w:val="21"/>
          <w:szCs w:val="21"/>
          <w:highlight w:val="none"/>
        </w:rPr>
        <w:t>未经甲方书面同意，乙方不得擅自向第三方转让其主体性和关键性合同义务。</w:t>
      </w:r>
    </w:p>
    <w:p>
      <w:pPr>
        <w:numPr>
          <w:ilvl w:val="0"/>
          <w:numId w:val="75"/>
        </w:numPr>
        <w:spacing w:line="360" w:lineRule="auto"/>
        <w:rPr>
          <w:rFonts w:ascii="宋体" w:hAnsi="宋体" w:cs="宋体"/>
          <w:sz w:val="21"/>
          <w:szCs w:val="21"/>
          <w:highlight w:val="none"/>
        </w:rPr>
      </w:pPr>
      <w:r>
        <w:rPr>
          <w:rFonts w:hint="eastAsia" w:ascii="宋体" w:hAnsi="宋体" w:cs="宋体"/>
          <w:sz w:val="21"/>
          <w:szCs w:val="21"/>
          <w:highlight w:val="none"/>
        </w:rPr>
        <w:t>本合同一式    份，甲方执   份，乙方执   份。</w:t>
      </w:r>
    </w:p>
    <w:p>
      <w:pPr>
        <w:numPr>
          <w:ilvl w:val="0"/>
          <w:numId w:val="75"/>
        </w:numPr>
        <w:spacing w:line="360" w:lineRule="auto"/>
        <w:rPr>
          <w:rFonts w:ascii="宋体" w:hAnsi="宋体" w:cs="宋体"/>
          <w:sz w:val="21"/>
          <w:szCs w:val="21"/>
          <w:highlight w:val="none"/>
        </w:rPr>
      </w:pPr>
      <w:r>
        <w:rPr>
          <w:rFonts w:hint="eastAsia" w:ascii="宋体" w:hAnsi="宋体" w:cs="宋体"/>
          <w:sz w:val="21"/>
          <w:szCs w:val="21"/>
          <w:highlight w:val="none"/>
        </w:rPr>
        <w:t>本合同（含附件）共计    页，缺页之合同为无效合同。</w:t>
      </w:r>
    </w:p>
    <w:p>
      <w:pPr>
        <w:numPr>
          <w:ilvl w:val="0"/>
          <w:numId w:val="75"/>
        </w:numPr>
        <w:spacing w:line="360" w:lineRule="auto"/>
        <w:rPr>
          <w:rFonts w:ascii="宋体" w:hAnsi="宋体" w:cs="宋体"/>
          <w:sz w:val="21"/>
          <w:szCs w:val="21"/>
          <w:highlight w:val="none"/>
        </w:rPr>
      </w:pPr>
      <w:r>
        <w:rPr>
          <w:rFonts w:hint="eastAsia" w:ascii="宋体" w:hAnsi="宋体" w:cs="宋体"/>
          <w:sz w:val="21"/>
          <w:szCs w:val="21"/>
          <w:highlight w:val="none"/>
        </w:rPr>
        <w:t>本合同签约履约地点：广东省佛山市。</w:t>
      </w:r>
    </w:p>
    <w:p>
      <w:pPr>
        <w:numPr>
          <w:ilvl w:val="0"/>
          <w:numId w:val="75"/>
        </w:numPr>
        <w:spacing w:line="360" w:lineRule="auto"/>
        <w:rPr>
          <w:rFonts w:ascii="宋体" w:hAnsi="宋体" w:cs="宋体"/>
          <w:sz w:val="21"/>
          <w:szCs w:val="21"/>
          <w:highlight w:val="none"/>
        </w:rPr>
      </w:pPr>
      <w:r>
        <w:rPr>
          <w:rFonts w:hint="eastAsia" w:ascii="宋体" w:hAnsi="宋体" w:cs="宋体"/>
          <w:sz w:val="21"/>
          <w:szCs w:val="21"/>
          <w:highlight w:val="none"/>
        </w:rPr>
        <w:t>本合同所指“书面通知”包括但不限于短信、电子邮件等数据电文的通知形式，到达时间以民事诉讼法的规定为准，但进行书面通知前后，通知方均有义务电话确认通知事项。</w:t>
      </w:r>
    </w:p>
    <w:p>
      <w:pPr>
        <w:numPr>
          <w:ilvl w:val="0"/>
          <w:numId w:val="75"/>
        </w:numPr>
        <w:spacing w:line="360" w:lineRule="auto"/>
        <w:rPr>
          <w:rFonts w:ascii="宋体" w:hAnsi="宋体" w:cs="宋体"/>
          <w:sz w:val="21"/>
          <w:szCs w:val="21"/>
          <w:highlight w:val="none"/>
        </w:rPr>
      </w:pPr>
      <w:r>
        <w:rPr>
          <w:rFonts w:hint="eastAsia" w:ascii="宋体" w:hAnsi="宋体" w:cs="宋体"/>
          <w:sz w:val="21"/>
          <w:szCs w:val="21"/>
          <w:highlight w:val="none"/>
        </w:rPr>
        <w:t>双方均已对以上各条款及附件作充分了解，并明确理解由此而产生的相关权责。</w:t>
      </w:r>
    </w:p>
    <w:p>
      <w:pPr>
        <w:pStyle w:val="127"/>
        <w:spacing w:line="360" w:lineRule="auto"/>
        <w:rPr>
          <w:rFonts w:ascii="宋体" w:hAnsi="宋体" w:cs="宋体"/>
          <w:color w:val="000000"/>
          <w:sz w:val="21"/>
          <w:szCs w:val="21"/>
          <w:highlight w:val="none"/>
        </w:rPr>
      </w:pPr>
    </w:p>
    <w:tbl>
      <w:tblPr>
        <w:tblStyle w:val="43"/>
        <w:tblW w:w="9536" w:type="dxa"/>
        <w:tblInd w:w="-72" w:type="dxa"/>
        <w:tblLayout w:type="fixed"/>
        <w:tblCellMar>
          <w:top w:w="0" w:type="dxa"/>
          <w:left w:w="108" w:type="dxa"/>
          <w:bottom w:w="0" w:type="dxa"/>
          <w:right w:w="108" w:type="dxa"/>
        </w:tblCellMar>
      </w:tblPr>
      <w:tblGrid>
        <w:gridCol w:w="4836"/>
        <w:gridCol w:w="4524"/>
        <w:gridCol w:w="176"/>
      </w:tblGrid>
      <w:tr>
        <w:tblPrEx>
          <w:tblCellMar>
            <w:top w:w="0" w:type="dxa"/>
            <w:left w:w="108" w:type="dxa"/>
            <w:bottom w:w="0" w:type="dxa"/>
            <w:right w:w="108" w:type="dxa"/>
          </w:tblCellMar>
        </w:tblPrEx>
        <w:trPr>
          <w:gridAfter w:val="1"/>
          <w:wAfter w:w="176" w:type="dxa"/>
          <w:trHeight w:val="2244" w:hRule="atLeast"/>
        </w:trPr>
        <w:tc>
          <w:tcPr>
            <w:tcW w:w="4836" w:type="dxa"/>
            <w:tcBorders>
              <w:top w:val="nil"/>
              <w:left w:val="nil"/>
              <w:bottom w:val="nil"/>
              <w:right w:val="dotDotDash" w:color="auto" w:sz="4" w:space="0"/>
            </w:tcBorders>
          </w:tcPr>
          <w:p>
            <w:pPr>
              <w:pStyle w:val="127"/>
              <w:spacing w:line="480" w:lineRule="auto"/>
              <w:rPr>
                <w:rFonts w:ascii="宋体" w:hAnsi="宋体" w:cs="宋体"/>
                <w:b/>
                <w:color w:val="000000"/>
                <w:sz w:val="21"/>
                <w:szCs w:val="21"/>
                <w:highlight w:val="none"/>
              </w:rPr>
            </w:pPr>
            <w:r>
              <w:rPr>
                <w:rFonts w:hint="eastAsia" w:ascii="宋体" w:hAnsi="宋体" w:cs="宋体"/>
                <w:b/>
                <w:color w:val="000000"/>
                <w:sz w:val="21"/>
                <w:szCs w:val="21"/>
                <w:highlight w:val="none"/>
              </w:rPr>
              <w:t>甲方（盖章）：</w:t>
            </w:r>
          </w:p>
          <w:p>
            <w:pPr>
              <w:pStyle w:val="127"/>
              <w:spacing w:line="360" w:lineRule="auto"/>
              <w:rPr>
                <w:rFonts w:ascii="宋体" w:hAnsi="宋体" w:cs="宋体"/>
                <w:color w:val="000000"/>
                <w:sz w:val="21"/>
                <w:szCs w:val="21"/>
                <w:highlight w:val="none"/>
                <w:u w:val="dotted"/>
              </w:rPr>
            </w:pPr>
            <w:r>
              <w:rPr>
                <w:rFonts w:hint="eastAsia" w:ascii="宋体" w:hAnsi="宋体" w:cs="宋体"/>
                <w:color w:val="000000"/>
                <w:sz w:val="21"/>
                <w:szCs w:val="21"/>
                <w:highlight w:val="none"/>
              </w:rPr>
              <w:t>代表：</w:t>
            </w:r>
            <w:r>
              <w:rPr>
                <w:rFonts w:hint="eastAsia" w:ascii="宋体" w:hAnsi="宋体" w:cs="宋体"/>
                <w:color w:val="000000"/>
                <w:sz w:val="21"/>
                <w:szCs w:val="21"/>
                <w:highlight w:val="none"/>
                <w:u w:val="dotted"/>
              </w:rPr>
              <w:t xml:space="preserve">                              </w:t>
            </w:r>
            <w:r>
              <w:rPr>
                <w:rFonts w:hint="eastAsia" w:ascii="宋体" w:hAnsi="宋体" w:cs="宋体"/>
                <w:color w:val="000000"/>
                <w:sz w:val="21"/>
                <w:szCs w:val="21"/>
                <w:highlight w:val="none"/>
              </w:rPr>
              <w:t xml:space="preserve"> </w:t>
            </w:r>
          </w:p>
          <w:p>
            <w:pPr>
              <w:pStyle w:val="127"/>
              <w:rPr>
                <w:rFonts w:ascii="宋体" w:hAnsi="宋体" w:cs="宋体"/>
                <w:color w:val="000000"/>
                <w:sz w:val="21"/>
                <w:szCs w:val="21"/>
                <w:highlight w:val="none"/>
              </w:rPr>
            </w:pPr>
            <w:r>
              <w:rPr>
                <w:rFonts w:hint="eastAsia" w:ascii="宋体" w:hAnsi="宋体" w:cs="宋体"/>
                <w:color w:val="000000"/>
                <w:sz w:val="21"/>
                <w:szCs w:val="21"/>
                <w:highlight w:val="none"/>
              </w:rPr>
              <w:t>地址：</w:t>
            </w:r>
          </w:p>
          <w:p>
            <w:pPr>
              <w:pStyle w:val="127"/>
              <w:rPr>
                <w:rFonts w:ascii="宋体" w:hAnsi="宋体" w:cs="宋体"/>
                <w:color w:val="000000"/>
                <w:sz w:val="21"/>
                <w:szCs w:val="21"/>
                <w:highlight w:val="none"/>
              </w:rPr>
            </w:pPr>
            <w:r>
              <w:rPr>
                <w:rFonts w:hint="eastAsia" w:ascii="宋体" w:hAnsi="宋体" w:cs="宋体"/>
                <w:color w:val="000000"/>
                <w:sz w:val="21"/>
                <w:szCs w:val="21"/>
                <w:highlight w:val="none"/>
              </w:rPr>
              <w:t>电话：</w:t>
            </w:r>
          </w:p>
          <w:p>
            <w:pPr>
              <w:pStyle w:val="127"/>
              <w:rPr>
                <w:rFonts w:ascii="宋体" w:hAnsi="宋体" w:cs="宋体"/>
                <w:color w:val="000000"/>
                <w:sz w:val="21"/>
                <w:szCs w:val="21"/>
                <w:highlight w:val="none"/>
              </w:rPr>
            </w:pPr>
            <w:r>
              <w:rPr>
                <w:rFonts w:hint="eastAsia" w:ascii="宋体" w:hAnsi="宋体" w:cs="宋体"/>
                <w:color w:val="000000"/>
                <w:sz w:val="21"/>
                <w:szCs w:val="21"/>
                <w:highlight w:val="none"/>
              </w:rPr>
              <w:t>传真：</w:t>
            </w:r>
          </w:p>
          <w:p>
            <w:pPr>
              <w:pStyle w:val="127"/>
              <w:spacing w:line="360" w:lineRule="auto"/>
              <w:rPr>
                <w:rFonts w:ascii="宋体" w:hAnsi="宋体" w:cs="宋体"/>
                <w:b/>
                <w:color w:val="000000"/>
                <w:sz w:val="21"/>
                <w:szCs w:val="21"/>
                <w:highlight w:val="none"/>
              </w:rPr>
            </w:pPr>
            <w:r>
              <w:rPr>
                <w:rFonts w:hint="eastAsia" w:ascii="宋体" w:hAnsi="宋体" w:cs="宋体"/>
                <w:color w:val="000000"/>
                <w:sz w:val="21"/>
                <w:szCs w:val="21"/>
                <w:highlight w:val="none"/>
              </w:rPr>
              <w:t>日期：           年     月    日</w:t>
            </w:r>
          </w:p>
        </w:tc>
        <w:tc>
          <w:tcPr>
            <w:tcW w:w="4524" w:type="dxa"/>
            <w:tcBorders>
              <w:top w:val="nil"/>
              <w:left w:val="dotDotDash" w:color="auto" w:sz="4" w:space="0"/>
              <w:bottom w:val="nil"/>
              <w:right w:val="nil"/>
            </w:tcBorders>
          </w:tcPr>
          <w:p>
            <w:pPr>
              <w:pStyle w:val="127"/>
              <w:spacing w:line="480" w:lineRule="auto"/>
              <w:rPr>
                <w:rFonts w:ascii="宋体" w:hAnsi="宋体" w:cs="宋体"/>
                <w:b/>
                <w:color w:val="000000"/>
                <w:sz w:val="21"/>
                <w:szCs w:val="21"/>
                <w:highlight w:val="none"/>
              </w:rPr>
            </w:pPr>
            <w:r>
              <w:rPr>
                <w:rFonts w:hint="eastAsia" w:ascii="宋体" w:hAnsi="宋体" w:cs="宋体"/>
                <w:b/>
                <w:color w:val="000000"/>
                <w:sz w:val="21"/>
                <w:szCs w:val="21"/>
                <w:highlight w:val="none"/>
              </w:rPr>
              <w:t>乙方（盖章）：</w:t>
            </w:r>
          </w:p>
          <w:p>
            <w:pPr>
              <w:pStyle w:val="127"/>
              <w:spacing w:line="360" w:lineRule="auto"/>
              <w:rPr>
                <w:rFonts w:ascii="宋体" w:hAnsi="宋体" w:cs="宋体"/>
                <w:color w:val="000000"/>
                <w:sz w:val="21"/>
                <w:szCs w:val="21"/>
                <w:highlight w:val="none"/>
                <w:u w:val="dotted"/>
              </w:rPr>
            </w:pPr>
            <w:r>
              <w:rPr>
                <w:rFonts w:hint="eastAsia" w:ascii="宋体" w:hAnsi="宋体" w:cs="宋体"/>
                <w:color w:val="000000"/>
                <w:sz w:val="21"/>
                <w:szCs w:val="21"/>
                <w:highlight w:val="none"/>
              </w:rPr>
              <w:t>代表：</w:t>
            </w:r>
            <w:r>
              <w:rPr>
                <w:rFonts w:hint="eastAsia" w:ascii="宋体" w:hAnsi="宋体" w:cs="宋体"/>
                <w:color w:val="000000"/>
                <w:sz w:val="21"/>
                <w:szCs w:val="21"/>
                <w:highlight w:val="none"/>
                <w:u w:val="dotted"/>
              </w:rPr>
              <w:t xml:space="preserve">                           </w:t>
            </w:r>
          </w:p>
          <w:p>
            <w:pPr>
              <w:pStyle w:val="127"/>
              <w:rPr>
                <w:rFonts w:ascii="宋体" w:hAnsi="宋体" w:cs="宋体"/>
                <w:color w:val="000000"/>
                <w:sz w:val="21"/>
                <w:szCs w:val="21"/>
                <w:highlight w:val="none"/>
              </w:rPr>
            </w:pPr>
            <w:r>
              <w:rPr>
                <w:rFonts w:hint="eastAsia" w:ascii="宋体" w:hAnsi="宋体" w:cs="宋体"/>
                <w:color w:val="000000"/>
                <w:sz w:val="21"/>
                <w:szCs w:val="21"/>
                <w:highlight w:val="none"/>
              </w:rPr>
              <w:t>地址：</w:t>
            </w:r>
          </w:p>
          <w:p>
            <w:pPr>
              <w:pStyle w:val="127"/>
              <w:rPr>
                <w:rFonts w:ascii="宋体" w:hAnsi="宋体" w:cs="宋体"/>
                <w:color w:val="000000"/>
                <w:sz w:val="21"/>
                <w:szCs w:val="21"/>
                <w:highlight w:val="none"/>
              </w:rPr>
            </w:pPr>
            <w:r>
              <w:rPr>
                <w:rFonts w:hint="eastAsia" w:ascii="宋体" w:hAnsi="宋体" w:cs="宋体"/>
                <w:color w:val="000000"/>
                <w:sz w:val="21"/>
                <w:szCs w:val="21"/>
                <w:highlight w:val="none"/>
              </w:rPr>
              <w:t>电话：</w:t>
            </w:r>
          </w:p>
          <w:p>
            <w:pPr>
              <w:pStyle w:val="127"/>
              <w:rPr>
                <w:rFonts w:ascii="宋体" w:hAnsi="宋体" w:cs="宋体"/>
                <w:color w:val="000000"/>
                <w:sz w:val="21"/>
                <w:szCs w:val="21"/>
                <w:highlight w:val="none"/>
              </w:rPr>
            </w:pPr>
            <w:r>
              <w:rPr>
                <w:rFonts w:hint="eastAsia" w:ascii="宋体" w:hAnsi="宋体" w:cs="宋体"/>
                <w:color w:val="000000"/>
                <w:sz w:val="21"/>
                <w:szCs w:val="21"/>
                <w:highlight w:val="none"/>
              </w:rPr>
              <w:t>传真：</w:t>
            </w:r>
          </w:p>
          <w:p>
            <w:pPr>
              <w:pStyle w:val="127"/>
              <w:spacing w:line="360" w:lineRule="auto"/>
              <w:rPr>
                <w:rFonts w:ascii="宋体" w:hAnsi="宋体" w:cs="宋体"/>
                <w:b/>
                <w:color w:val="000000"/>
                <w:sz w:val="21"/>
                <w:szCs w:val="21"/>
                <w:highlight w:val="none"/>
              </w:rPr>
            </w:pPr>
            <w:r>
              <w:rPr>
                <w:rFonts w:hint="eastAsia" w:ascii="宋体" w:hAnsi="宋体" w:cs="宋体"/>
                <w:color w:val="000000"/>
                <w:sz w:val="21"/>
                <w:szCs w:val="21"/>
                <w:highlight w:val="none"/>
              </w:rPr>
              <w:t>日期：        年     月     日</w:t>
            </w:r>
          </w:p>
        </w:tc>
      </w:tr>
      <w:tr>
        <w:tblPrEx>
          <w:tblCellMar>
            <w:top w:w="0" w:type="dxa"/>
            <w:left w:w="108" w:type="dxa"/>
            <w:bottom w:w="0" w:type="dxa"/>
            <w:right w:w="108" w:type="dxa"/>
          </w:tblCellMar>
        </w:tblPrEx>
        <w:trPr>
          <w:trHeight w:val="1781" w:hRule="atLeast"/>
        </w:trPr>
        <w:tc>
          <w:tcPr>
            <w:tcW w:w="4836" w:type="dxa"/>
            <w:tcBorders>
              <w:top w:val="nil"/>
              <w:left w:val="nil"/>
              <w:bottom w:val="single" w:color="FFFFFF" w:sz="4" w:space="0"/>
              <w:right w:val="dotDotDash" w:color="auto" w:sz="4" w:space="0"/>
            </w:tcBorders>
          </w:tcPr>
          <w:p>
            <w:pPr>
              <w:pStyle w:val="130"/>
              <w:rPr>
                <w:rFonts w:ascii="宋体" w:hAnsi="宋体" w:cs="宋体"/>
                <w:b/>
                <w:bCs/>
                <w:color w:val="000000"/>
                <w:szCs w:val="21"/>
                <w:highlight w:val="none"/>
              </w:rPr>
            </w:pPr>
          </w:p>
          <w:p>
            <w:pPr>
              <w:pStyle w:val="130"/>
              <w:spacing w:line="360" w:lineRule="auto"/>
              <w:rPr>
                <w:rFonts w:ascii="宋体" w:hAnsi="宋体" w:cs="宋体"/>
                <w:b/>
                <w:color w:val="000000"/>
                <w:szCs w:val="21"/>
                <w:highlight w:val="none"/>
              </w:rPr>
            </w:pPr>
          </w:p>
        </w:tc>
        <w:tc>
          <w:tcPr>
            <w:tcW w:w="4700" w:type="dxa"/>
            <w:gridSpan w:val="2"/>
            <w:tcBorders>
              <w:top w:val="nil"/>
              <w:left w:val="dotDotDash" w:color="auto" w:sz="4" w:space="0"/>
              <w:bottom w:val="single" w:color="FFFFFF" w:sz="4" w:space="0"/>
              <w:right w:val="nil"/>
            </w:tcBorders>
          </w:tcPr>
          <w:p>
            <w:pPr>
              <w:pStyle w:val="127"/>
              <w:rPr>
                <w:rFonts w:ascii="宋体" w:hAnsi="宋体" w:cs="宋体"/>
                <w:color w:val="FF0000"/>
                <w:sz w:val="21"/>
                <w:szCs w:val="21"/>
                <w:highlight w:val="none"/>
              </w:rPr>
            </w:pPr>
          </w:p>
          <w:p>
            <w:pPr>
              <w:pStyle w:val="127"/>
              <w:rPr>
                <w:rFonts w:ascii="宋体" w:hAnsi="宋体" w:cs="宋体"/>
                <w:b/>
                <w:color w:val="000000"/>
                <w:sz w:val="21"/>
                <w:szCs w:val="21"/>
                <w:highlight w:val="none"/>
              </w:rPr>
            </w:pPr>
            <w:r>
              <w:rPr>
                <w:rFonts w:hint="eastAsia" w:ascii="宋体" w:hAnsi="宋体" w:cs="宋体"/>
                <w:b/>
                <w:color w:val="000000"/>
                <w:sz w:val="21"/>
                <w:szCs w:val="21"/>
                <w:highlight w:val="none"/>
              </w:rPr>
              <w:t>收款方、开票方须与乙方一致，专户为：</w:t>
            </w:r>
          </w:p>
          <w:p>
            <w:pPr>
              <w:pStyle w:val="127"/>
              <w:rPr>
                <w:rFonts w:ascii="宋体" w:hAnsi="宋体" w:cs="宋体"/>
                <w:b/>
                <w:bCs/>
                <w:color w:val="000000"/>
                <w:sz w:val="21"/>
                <w:szCs w:val="21"/>
                <w:highlight w:val="none"/>
              </w:rPr>
            </w:pPr>
            <w:r>
              <w:rPr>
                <w:rFonts w:hint="eastAsia" w:ascii="宋体" w:hAnsi="宋体" w:cs="宋体"/>
                <w:color w:val="000000"/>
                <w:sz w:val="21"/>
                <w:szCs w:val="21"/>
                <w:highlight w:val="none"/>
              </w:rPr>
              <w:t>开户名称：</w:t>
            </w:r>
          </w:p>
          <w:p>
            <w:pPr>
              <w:pStyle w:val="127"/>
              <w:rPr>
                <w:rFonts w:ascii="宋体" w:hAnsi="宋体" w:cs="宋体"/>
                <w:b/>
                <w:bCs/>
                <w:color w:val="000000"/>
                <w:sz w:val="21"/>
                <w:szCs w:val="21"/>
                <w:highlight w:val="none"/>
              </w:rPr>
            </w:pPr>
            <w:r>
              <w:rPr>
                <w:rFonts w:hint="eastAsia" w:ascii="宋体" w:hAnsi="宋体" w:cs="宋体"/>
                <w:color w:val="000000"/>
                <w:sz w:val="21"/>
                <w:szCs w:val="21"/>
                <w:highlight w:val="none"/>
              </w:rPr>
              <w:t>银行账号：</w:t>
            </w:r>
          </w:p>
          <w:p>
            <w:pPr>
              <w:pStyle w:val="127"/>
              <w:spacing w:line="360" w:lineRule="auto"/>
              <w:rPr>
                <w:rFonts w:ascii="宋体" w:hAnsi="宋体" w:cs="宋体"/>
                <w:b/>
                <w:color w:val="000000"/>
                <w:sz w:val="21"/>
                <w:szCs w:val="21"/>
                <w:highlight w:val="none"/>
              </w:rPr>
            </w:pPr>
            <w:r>
              <w:rPr>
                <w:rFonts w:hint="eastAsia" w:ascii="宋体" w:hAnsi="宋体" w:cs="宋体"/>
                <w:color w:val="000000"/>
                <w:sz w:val="21"/>
                <w:szCs w:val="21"/>
                <w:highlight w:val="none"/>
              </w:rPr>
              <w:t>开 户 行：</w:t>
            </w:r>
          </w:p>
        </w:tc>
      </w:tr>
    </w:tbl>
    <w:p>
      <w:pPr>
        <w:pStyle w:val="127"/>
        <w:spacing w:line="360" w:lineRule="auto"/>
        <w:rPr>
          <w:rFonts w:ascii="宋体" w:hAnsi="宋体" w:cs="宋体"/>
          <w:b/>
          <w:color w:val="000000"/>
          <w:sz w:val="21"/>
          <w:szCs w:val="21"/>
          <w:highlight w:val="none"/>
        </w:rPr>
      </w:pPr>
    </w:p>
    <w:p>
      <w:pPr>
        <w:pStyle w:val="127"/>
        <w:spacing w:line="360" w:lineRule="auto"/>
        <w:rPr>
          <w:rFonts w:ascii="宋体" w:hAnsi="宋体" w:cs="宋体"/>
          <w:b/>
          <w:color w:val="000000"/>
          <w:sz w:val="21"/>
          <w:szCs w:val="21"/>
          <w:highlight w:val="none"/>
        </w:rPr>
      </w:pPr>
    </w:p>
    <w:p>
      <w:pPr>
        <w:pStyle w:val="127"/>
        <w:spacing w:line="360" w:lineRule="auto"/>
        <w:rPr>
          <w:rFonts w:ascii="宋体" w:hAnsi="宋体" w:cs="宋体"/>
          <w:color w:val="000000"/>
          <w:sz w:val="21"/>
          <w:szCs w:val="21"/>
          <w:highlight w:val="none"/>
        </w:rPr>
      </w:pPr>
      <w:r>
        <w:rPr>
          <w:rFonts w:hint="eastAsia" w:ascii="宋体" w:hAnsi="宋体" w:cs="宋体"/>
          <w:b/>
          <w:color w:val="000000"/>
          <w:sz w:val="21"/>
          <w:szCs w:val="21"/>
          <w:highlight w:val="none"/>
        </w:rPr>
        <w:t>合同附件清单：</w:t>
      </w:r>
    </w:p>
    <w:p>
      <w:pPr>
        <w:rPr>
          <w:rFonts w:ascii="宋体" w:hAnsi="宋体" w:cs="宋体"/>
          <w:b/>
          <w:color w:val="000000"/>
          <w:szCs w:val="21"/>
          <w:highlight w:val="none"/>
        </w:rPr>
      </w:pPr>
      <w:r>
        <w:rPr>
          <w:rFonts w:hint="eastAsia" w:ascii="宋体" w:hAnsi="宋体" w:cs="宋体"/>
          <w:b/>
          <w:color w:val="000000"/>
          <w:szCs w:val="21"/>
          <w:highlight w:val="none"/>
        </w:rPr>
        <w:t>附件一、《报价清单明细表》</w:t>
      </w:r>
    </w:p>
    <w:p>
      <w:pPr>
        <w:rPr>
          <w:highlight w:val="none"/>
        </w:rPr>
      </w:pPr>
    </w:p>
    <w:p>
      <w:pPr>
        <w:rPr>
          <w:highlight w:val="none"/>
        </w:rPr>
      </w:pPr>
    </w:p>
    <w:p>
      <w:pPr>
        <w:rPr>
          <w:highlight w:val="none"/>
        </w:rPr>
      </w:pPr>
      <w:r>
        <w:rPr>
          <w:b/>
          <w:bCs/>
          <w:color w:val="FF0000"/>
          <w:sz w:val="28"/>
          <w:szCs w:val="28"/>
          <w:highlight w:val="none"/>
        </w:rPr>
        <w:br w:type="page"/>
      </w:r>
    </w:p>
    <w:p>
      <w:pPr>
        <w:adjustRightInd w:val="0"/>
        <w:snapToGrid w:val="0"/>
        <w:spacing w:before="156" w:beforeLines="50" w:after="156" w:afterLines="50" w:line="360" w:lineRule="auto"/>
        <w:jc w:val="center"/>
        <w:outlineLvl w:val="0"/>
        <w:rPr>
          <w:b/>
          <w:bCs/>
          <w:color w:val="000000"/>
          <w:sz w:val="28"/>
          <w:szCs w:val="28"/>
          <w:highlight w:val="none"/>
        </w:rPr>
      </w:pPr>
      <w:bookmarkStart w:id="83" w:name="_Toc497833925"/>
      <w:r>
        <w:rPr>
          <w:rFonts w:hint="eastAsia"/>
          <w:b/>
          <w:bCs/>
          <w:color w:val="000000"/>
          <w:sz w:val="28"/>
          <w:szCs w:val="28"/>
          <w:highlight w:val="none"/>
        </w:rPr>
        <w:t>第七章  响应文件格式</w:t>
      </w:r>
      <w:bookmarkEnd w:id="83"/>
    </w:p>
    <w:p>
      <w:pPr>
        <w:autoSpaceDE w:val="0"/>
        <w:autoSpaceDN w:val="0"/>
        <w:adjustRightInd w:val="0"/>
        <w:snapToGrid w:val="0"/>
        <w:spacing w:before="312" w:beforeLines="100" w:after="312" w:afterLines="100" w:line="360" w:lineRule="auto"/>
        <w:ind w:left="720"/>
        <w:jc w:val="center"/>
        <w:outlineLvl w:val="0"/>
        <w:rPr>
          <w:rFonts w:ascii="宋体" w:hAnsi="宋体"/>
          <w:b/>
          <w:color w:val="000000"/>
          <w:sz w:val="28"/>
          <w:szCs w:val="28"/>
          <w:highlight w:val="none"/>
          <w:lang w:eastAsia="zh-TW"/>
        </w:rPr>
      </w:pPr>
      <w:bookmarkStart w:id="84" w:name="_Toc497833926"/>
      <w:r>
        <w:rPr>
          <w:rFonts w:hint="eastAsia" w:ascii="宋体" w:hAnsi="宋体"/>
          <w:b/>
          <w:color w:val="000000"/>
          <w:sz w:val="28"/>
          <w:szCs w:val="28"/>
          <w:highlight w:val="none"/>
          <w:lang w:eastAsia="zh-TW"/>
        </w:rPr>
        <w:t>包装封面参考</w:t>
      </w:r>
      <w:bookmarkEnd w:id="84"/>
    </w:p>
    <w:tbl>
      <w:tblPr>
        <w:tblStyle w:val="43"/>
        <w:tblW w:w="96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27" w:hRule="atLeast"/>
        </w:trPr>
        <w:tc>
          <w:tcPr>
            <w:tcW w:w="9657" w:type="dxa"/>
          </w:tcPr>
          <w:p>
            <w:pPr>
              <w:pStyle w:val="24"/>
              <w:spacing w:line="360" w:lineRule="auto"/>
              <w:ind w:firstLine="482" w:firstLineChars="150"/>
              <w:rPr>
                <w:rFonts w:ascii="仿宋_GB2312" w:eastAsia="仿宋_GB2312"/>
                <w:b/>
                <w:color w:val="000000"/>
                <w:sz w:val="32"/>
                <w:highlight w:val="none"/>
              </w:rPr>
            </w:pPr>
          </w:p>
          <w:p>
            <w:pPr>
              <w:pStyle w:val="24"/>
              <w:spacing w:line="360" w:lineRule="auto"/>
              <w:ind w:firstLine="482" w:firstLineChars="150"/>
              <w:rPr>
                <w:rFonts w:ascii="仿宋_GB2312" w:eastAsia="仿宋_GB2312"/>
                <w:b/>
                <w:color w:val="000000"/>
                <w:sz w:val="32"/>
                <w:highlight w:val="none"/>
              </w:rPr>
            </w:pPr>
          </w:p>
          <w:p>
            <w:pPr>
              <w:pStyle w:val="24"/>
              <w:spacing w:line="360" w:lineRule="auto"/>
              <w:ind w:firstLine="482" w:firstLineChars="150"/>
              <w:rPr>
                <w:rFonts w:ascii="仿宋_GB2312" w:eastAsia="仿宋_GB2312"/>
                <w:b/>
                <w:color w:val="000000"/>
                <w:sz w:val="32"/>
                <w:highlight w:val="none"/>
              </w:rPr>
            </w:pPr>
          </w:p>
          <w:p>
            <w:pPr>
              <w:pStyle w:val="24"/>
              <w:spacing w:line="360" w:lineRule="auto"/>
              <w:jc w:val="center"/>
              <w:rPr>
                <w:rFonts w:ascii="黑体" w:eastAsia="黑体"/>
                <w:b/>
                <w:color w:val="000000"/>
                <w:sz w:val="72"/>
                <w:szCs w:val="72"/>
                <w:highlight w:val="none"/>
              </w:rPr>
            </w:pPr>
            <w:r>
              <w:rPr>
                <w:rFonts w:hint="eastAsia" w:ascii="黑体" w:eastAsia="黑体"/>
                <w:b/>
                <w:color w:val="000000"/>
                <w:sz w:val="72"/>
                <w:szCs w:val="72"/>
                <w:highlight w:val="none"/>
              </w:rPr>
              <w:t>响 应 文 件</w:t>
            </w:r>
          </w:p>
          <w:p>
            <w:pPr>
              <w:pStyle w:val="24"/>
              <w:spacing w:line="360" w:lineRule="auto"/>
              <w:jc w:val="center"/>
              <w:rPr>
                <w:rFonts w:ascii="黑体" w:eastAsia="黑体"/>
                <w:b/>
                <w:color w:val="000000"/>
                <w:sz w:val="32"/>
                <w:highlight w:val="none"/>
              </w:rPr>
            </w:pPr>
            <w:r>
              <w:rPr>
                <w:rFonts w:hint="eastAsia" w:ascii="黑体" w:eastAsia="黑体"/>
                <w:b/>
                <w:color w:val="000000"/>
                <w:sz w:val="52"/>
                <w:szCs w:val="52"/>
                <w:highlight w:val="none"/>
              </w:rPr>
              <w:t xml:space="preserve">口 </w:t>
            </w:r>
            <w:r>
              <w:rPr>
                <w:rFonts w:hint="eastAsia" w:ascii="黑体" w:eastAsia="黑体"/>
                <w:b/>
                <w:color w:val="000000"/>
                <w:sz w:val="32"/>
                <w:highlight w:val="none"/>
              </w:rPr>
              <w:t>报价信封</w:t>
            </w:r>
          </w:p>
          <w:p>
            <w:pPr>
              <w:pStyle w:val="24"/>
              <w:spacing w:line="360" w:lineRule="auto"/>
              <w:ind w:firstLine="3654" w:firstLineChars="700"/>
              <w:rPr>
                <w:rFonts w:ascii="黑体" w:eastAsia="黑体"/>
                <w:b/>
                <w:color w:val="000000"/>
                <w:sz w:val="32"/>
                <w:highlight w:val="none"/>
              </w:rPr>
            </w:pPr>
            <w:r>
              <w:rPr>
                <w:rFonts w:hint="eastAsia" w:ascii="黑体" w:eastAsia="黑体"/>
                <w:b/>
                <w:color w:val="000000"/>
                <w:sz w:val="52"/>
                <w:szCs w:val="52"/>
                <w:highlight w:val="none"/>
              </w:rPr>
              <w:t xml:space="preserve">口 </w:t>
            </w:r>
            <w:r>
              <w:rPr>
                <w:rFonts w:hint="eastAsia" w:ascii="黑体" w:eastAsia="黑体"/>
                <w:b/>
                <w:color w:val="000000"/>
                <w:sz w:val="32"/>
                <w:highlight w:val="none"/>
              </w:rPr>
              <w:t>正本</w:t>
            </w:r>
          </w:p>
          <w:p>
            <w:pPr>
              <w:pStyle w:val="24"/>
              <w:spacing w:line="360" w:lineRule="auto"/>
              <w:ind w:firstLine="3654" w:firstLineChars="700"/>
              <w:rPr>
                <w:rFonts w:ascii="黑体" w:eastAsia="黑体"/>
                <w:b/>
                <w:color w:val="000000"/>
                <w:sz w:val="32"/>
                <w:highlight w:val="none"/>
              </w:rPr>
            </w:pPr>
            <w:r>
              <w:rPr>
                <w:rFonts w:hint="eastAsia" w:ascii="黑体" w:eastAsia="黑体"/>
                <w:b/>
                <w:color w:val="000000"/>
                <w:sz w:val="52"/>
                <w:szCs w:val="52"/>
                <w:highlight w:val="none"/>
              </w:rPr>
              <w:t xml:space="preserve">口 </w:t>
            </w:r>
            <w:r>
              <w:rPr>
                <w:rFonts w:hint="eastAsia" w:ascii="黑体" w:eastAsia="黑体"/>
                <w:b/>
                <w:color w:val="000000"/>
                <w:sz w:val="32"/>
                <w:highlight w:val="none"/>
              </w:rPr>
              <w:t>副本</w:t>
            </w:r>
          </w:p>
          <w:p>
            <w:pPr>
              <w:pStyle w:val="24"/>
              <w:spacing w:line="360" w:lineRule="auto"/>
              <w:rPr>
                <w:rFonts w:ascii="仿宋_GB2312" w:eastAsia="仿宋_GB2312"/>
                <w:b/>
                <w:color w:val="000000"/>
                <w:sz w:val="32"/>
                <w:highlight w:val="none"/>
              </w:rPr>
            </w:pPr>
          </w:p>
          <w:p>
            <w:pPr>
              <w:pStyle w:val="24"/>
              <w:spacing w:line="360" w:lineRule="auto"/>
              <w:rPr>
                <w:rFonts w:ascii="仿宋_GB2312" w:eastAsia="仿宋_GB2312"/>
                <w:b/>
                <w:color w:val="000000"/>
                <w:sz w:val="32"/>
                <w:highlight w:val="none"/>
              </w:rPr>
            </w:pPr>
          </w:p>
          <w:p>
            <w:pPr>
              <w:pStyle w:val="24"/>
              <w:spacing w:line="400" w:lineRule="exact"/>
              <w:ind w:firstLine="900" w:firstLineChars="320"/>
              <w:rPr>
                <w:rFonts w:ascii="仿宋_GB2312" w:eastAsia="仿宋_GB2312"/>
                <w:b/>
                <w:color w:val="000000"/>
                <w:sz w:val="28"/>
                <w:szCs w:val="28"/>
                <w:highlight w:val="none"/>
              </w:rPr>
            </w:pPr>
            <w:r>
              <w:rPr>
                <w:rFonts w:hint="eastAsia" w:ascii="仿宋_GB2312" w:eastAsia="仿宋_GB2312"/>
                <w:b/>
                <w:color w:val="000000"/>
                <w:sz w:val="28"/>
                <w:szCs w:val="28"/>
                <w:highlight w:val="none"/>
              </w:rPr>
              <w:t>项目编号：GDZC-23JC054</w:t>
            </w:r>
          </w:p>
          <w:p>
            <w:pPr>
              <w:pStyle w:val="24"/>
              <w:spacing w:line="400" w:lineRule="exact"/>
              <w:ind w:firstLine="900" w:firstLineChars="320"/>
              <w:rPr>
                <w:rFonts w:ascii="仿宋_GB2312" w:eastAsia="仿宋_GB2312"/>
                <w:b/>
                <w:color w:val="000000"/>
                <w:sz w:val="28"/>
                <w:szCs w:val="28"/>
                <w:highlight w:val="none"/>
              </w:rPr>
            </w:pPr>
            <w:r>
              <w:rPr>
                <w:rFonts w:hint="eastAsia" w:ascii="仿宋_GB2312" w:eastAsia="仿宋_GB2312"/>
                <w:b/>
                <w:color w:val="000000"/>
                <w:sz w:val="28"/>
                <w:szCs w:val="28"/>
                <w:highlight w:val="none"/>
              </w:rPr>
              <w:t>项目名称：佛北新城（广湛高铁枢纽新城）战略规划研究与总规划设</w:t>
            </w:r>
          </w:p>
          <w:p>
            <w:pPr>
              <w:pStyle w:val="24"/>
              <w:spacing w:line="400" w:lineRule="exact"/>
              <w:ind w:firstLine="900" w:firstLineChars="320"/>
              <w:rPr>
                <w:rFonts w:ascii="仿宋_GB2312" w:eastAsia="仿宋_GB2312"/>
                <w:b/>
                <w:color w:val="000000"/>
                <w:sz w:val="28"/>
                <w:szCs w:val="28"/>
                <w:highlight w:val="none"/>
              </w:rPr>
            </w:pPr>
            <w:r>
              <w:rPr>
                <w:rFonts w:hint="eastAsia" w:ascii="仿宋_GB2312" w:eastAsia="仿宋_GB2312"/>
                <w:b/>
                <w:color w:val="000000"/>
                <w:sz w:val="28"/>
                <w:szCs w:val="28"/>
                <w:highlight w:val="none"/>
              </w:rPr>
              <w:t>计师服务项目</w:t>
            </w:r>
          </w:p>
          <w:p>
            <w:pPr>
              <w:pStyle w:val="24"/>
              <w:spacing w:line="400" w:lineRule="exact"/>
              <w:ind w:firstLine="900" w:firstLineChars="320"/>
              <w:rPr>
                <w:rFonts w:ascii="仿宋_GB2312" w:eastAsia="仿宋_GB2312"/>
                <w:b/>
                <w:color w:val="000000"/>
                <w:sz w:val="28"/>
                <w:szCs w:val="28"/>
                <w:highlight w:val="none"/>
              </w:rPr>
            </w:pPr>
            <w:r>
              <w:rPr>
                <w:rFonts w:hint="eastAsia" w:ascii="仿宋_GB2312" w:eastAsia="仿宋_GB2312"/>
                <w:b/>
                <w:color w:val="000000"/>
                <w:sz w:val="28"/>
                <w:szCs w:val="28"/>
                <w:highlight w:val="none"/>
              </w:rPr>
              <w:t>响应供应商名称：</w:t>
            </w:r>
          </w:p>
          <w:p>
            <w:pPr>
              <w:pStyle w:val="24"/>
              <w:spacing w:line="400" w:lineRule="exact"/>
              <w:ind w:firstLine="900" w:firstLineChars="320"/>
              <w:rPr>
                <w:rFonts w:ascii="仿宋_GB2312" w:eastAsia="仿宋_GB2312"/>
                <w:b/>
                <w:color w:val="000000"/>
                <w:sz w:val="28"/>
                <w:szCs w:val="28"/>
                <w:highlight w:val="none"/>
              </w:rPr>
            </w:pPr>
            <w:r>
              <w:rPr>
                <w:rFonts w:hint="eastAsia" w:ascii="仿宋_GB2312" w:eastAsia="仿宋_GB2312"/>
                <w:b/>
                <w:color w:val="000000"/>
                <w:sz w:val="28"/>
                <w:szCs w:val="28"/>
                <w:highlight w:val="none"/>
              </w:rPr>
              <w:t xml:space="preserve">响应供应商地址：            </w:t>
            </w:r>
          </w:p>
          <w:p>
            <w:pPr>
              <w:tabs>
                <w:tab w:val="left" w:pos="851"/>
              </w:tabs>
              <w:autoSpaceDE w:val="0"/>
              <w:autoSpaceDN w:val="0"/>
              <w:adjustRightInd w:val="0"/>
              <w:snapToGrid w:val="0"/>
              <w:spacing w:line="420" w:lineRule="auto"/>
              <w:rPr>
                <w:rFonts w:ascii="仿宋_GB2312" w:eastAsia="仿宋_GB2312"/>
                <w:b/>
                <w:color w:val="000000"/>
                <w:sz w:val="32"/>
                <w:highlight w:val="none"/>
              </w:rPr>
            </w:pPr>
            <w:r>
              <w:rPr>
                <w:rFonts w:ascii="仿宋_GB2312" w:eastAsia="仿宋_GB2312"/>
                <w:b/>
                <w:color w:val="000000"/>
                <w:sz w:val="28"/>
                <w:szCs w:val="28"/>
                <w:highlight w:val="none"/>
              </w:rPr>
              <w:t xml:space="preserve"> </w:t>
            </w:r>
            <w:r>
              <w:rPr>
                <w:rFonts w:hint="eastAsia" w:ascii="仿宋_GB2312" w:eastAsia="仿宋_GB2312"/>
                <w:b/>
                <w:color w:val="000000"/>
                <w:sz w:val="28"/>
                <w:szCs w:val="28"/>
                <w:highlight w:val="none"/>
              </w:rPr>
              <w:t xml:space="preserve">     </w:t>
            </w:r>
            <w:r>
              <w:rPr>
                <w:rFonts w:ascii="仿宋_GB2312" w:eastAsia="仿宋_GB2312"/>
                <w:b/>
                <w:color w:val="000000"/>
                <w:sz w:val="28"/>
                <w:szCs w:val="28"/>
                <w:highlight w:val="none"/>
              </w:rPr>
              <w:t>(</w:t>
            </w:r>
            <w:r>
              <w:rPr>
                <w:rFonts w:ascii="仿宋_GB2312" w:eastAsia="仿宋_GB2312"/>
                <w:b/>
                <w:color w:val="000000"/>
                <w:sz w:val="28"/>
                <w:szCs w:val="28"/>
                <w:highlight w:val="none"/>
                <w:u w:val="single"/>
              </w:rPr>
              <w:t xml:space="preserve">    </w:t>
            </w:r>
            <w:r>
              <w:rPr>
                <w:rFonts w:hint="eastAsia" w:ascii="仿宋_GB2312" w:eastAsia="仿宋_GB2312"/>
                <w:b/>
                <w:color w:val="000000"/>
                <w:sz w:val="28"/>
                <w:szCs w:val="28"/>
                <w:highlight w:val="none"/>
              </w:rPr>
              <w:t>年</w:t>
            </w:r>
            <w:r>
              <w:rPr>
                <w:rFonts w:ascii="仿宋_GB2312" w:eastAsia="仿宋_GB2312"/>
                <w:b/>
                <w:color w:val="000000"/>
                <w:sz w:val="28"/>
                <w:szCs w:val="28"/>
                <w:highlight w:val="none"/>
                <w:u w:val="single"/>
              </w:rPr>
              <w:t xml:space="preserve">    </w:t>
            </w:r>
            <w:r>
              <w:rPr>
                <w:rFonts w:hint="eastAsia" w:ascii="仿宋_GB2312" w:eastAsia="仿宋_GB2312"/>
                <w:b/>
                <w:color w:val="000000"/>
                <w:sz w:val="28"/>
                <w:szCs w:val="28"/>
                <w:highlight w:val="none"/>
              </w:rPr>
              <w:t>月</w:t>
            </w:r>
            <w:r>
              <w:rPr>
                <w:rFonts w:ascii="仿宋_GB2312" w:eastAsia="仿宋_GB2312"/>
                <w:b/>
                <w:color w:val="000000"/>
                <w:sz w:val="28"/>
                <w:szCs w:val="28"/>
                <w:highlight w:val="none"/>
                <w:u w:val="single"/>
              </w:rPr>
              <w:t xml:space="preserve">    </w:t>
            </w:r>
            <w:r>
              <w:rPr>
                <w:rFonts w:hint="eastAsia" w:ascii="仿宋_GB2312" w:eastAsia="仿宋_GB2312"/>
                <w:b/>
                <w:color w:val="000000"/>
                <w:sz w:val="28"/>
                <w:szCs w:val="28"/>
                <w:highlight w:val="none"/>
              </w:rPr>
              <w:t>日</w:t>
            </w:r>
            <w:r>
              <w:rPr>
                <w:rFonts w:ascii="仿宋_GB2312" w:eastAsia="仿宋_GB2312"/>
                <w:b/>
                <w:color w:val="000000"/>
                <w:sz w:val="28"/>
                <w:szCs w:val="28"/>
                <w:highlight w:val="none"/>
                <w:u w:val="single"/>
              </w:rPr>
              <w:t xml:space="preserve">    </w:t>
            </w:r>
            <w:r>
              <w:rPr>
                <w:rFonts w:hint="eastAsia" w:ascii="仿宋_GB2312" w:eastAsia="仿宋_GB2312"/>
                <w:b/>
                <w:color w:val="000000"/>
                <w:sz w:val="28"/>
                <w:szCs w:val="28"/>
                <w:highlight w:val="none"/>
              </w:rPr>
              <w:t>时</w:t>
            </w:r>
            <w:r>
              <w:rPr>
                <w:rFonts w:ascii="仿宋_GB2312" w:eastAsia="仿宋_GB2312"/>
                <w:b/>
                <w:color w:val="000000"/>
                <w:sz w:val="28"/>
                <w:szCs w:val="28"/>
                <w:highlight w:val="none"/>
                <w:u w:val="single"/>
              </w:rPr>
              <w:t xml:space="preserve">    </w:t>
            </w:r>
            <w:r>
              <w:rPr>
                <w:rFonts w:hint="eastAsia" w:ascii="仿宋_GB2312" w:eastAsia="仿宋_GB2312"/>
                <w:b/>
                <w:color w:val="000000"/>
                <w:sz w:val="28"/>
                <w:szCs w:val="28"/>
                <w:highlight w:val="none"/>
              </w:rPr>
              <w:t>分</w:t>
            </w:r>
            <w:r>
              <w:rPr>
                <w:rFonts w:ascii="仿宋_GB2312" w:eastAsia="仿宋_GB2312"/>
                <w:b/>
                <w:color w:val="000000"/>
                <w:sz w:val="28"/>
                <w:szCs w:val="28"/>
                <w:highlight w:val="none"/>
              </w:rPr>
              <w:t>)</w:t>
            </w:r>
            <w:r>
              <w:rPr>
                <w:rFonts w:hint="eastAsia" w:ascii="仿宋_GB2312" w:eastAsia="仿宋_GB2312"/>
                <w:b/>
                <w:color w:val="000000"/>
                <w:sz w:val="28"/>
                <w:szCs w:val="28"/>
                <w:highlight w:val="none"/>
              </w:rPr>
              <w:t>之前不得启封</w:t>
            </w:r>
          </w:p>
        </w:tc>
      </w:tr>
    </w:tbl>
    <w:p>
      <w:pPr>
        <w:autoSpaceDE w:val="0"/>
        <w:autoSpaceDN w:val="0"/>
        <w:adjustRightInd w:val="0"/>
        <w:snapToGrid w:val="0"/>
        <w:spacing w:before="312" w:beforeLines="100" w:after="312" w:afterLines="100" w:line="360" w:lineRule="auto"/>
        <w:ind w:left="720"/>
        <w:jc w:val="center"/>
        <w:outlineLvl w:val="0"/>
        <w:rPr>
          <w:rFonts w:ascii="宋体" w:hAnsi="宋体"/>
          <w:b/>
          <w:color w:val="000000"/>
          <w:sz w:val="28"/>
          <w:szCs w:val="28"/>
          <w:highlight w:val="none"/>
          <w:lang w:eastAsia="zh-TW"/>
        </w:rPr>
      </w:pPr>
      <w:bookmarkStart w:id="85" w:name="_Toc497833927"/>
      <w:bookmarkStart w:id="86" w:name="_Toc275865604"/>
    </w:p>
    <w:p>
      <w:pPr>
        <w:autoSpaceDE w:val="0"/>
        <w:autoSpaceDN w:val="0"/>
        <w:adjustRightInd w:val="0"/>
        <w:snapToGrid w:val="0"/>
        <w:spacing w:before="312" w:beforeLines="100" w:after="312" w:afterLines="100" w:line="360" w:lineRule="auto"/>
        <w:ind w:left="720"/>
        <w:jc w:val="center"/>
        <w:outlineLvl w:val="0"/>
        <w:rPr>
          <w:rFonts w:ascii="宋体" w:hAnsi="宋体"/>
          <w:b/>
          <w:color w:val="000000"/>
          <w:sz w:val="28"/>
          <w:szCs w:val="28"/>
          <w:highlight w:val="none"/>
          <w:lang w:eastAsia="zh-TW"/>
        </w:rPr>
      </w:pPr>
      <w:r>
        <w:rPr>
          <w:rFonts w:hint="eastAsia" w:ascii="宋体" w:hAnsi="宋体"/>
          <w:b/>
          <w:color w:val="000000"/>
          <w:sz w:val="28"/>
          <w:szCs w:val="28"/>
          <w:highlight w:val="none"/>
          <w:lang w:eastAsia="zh-TW"/>
        </w:rPr>
        <w:t>响应文件目录表</w:t>
      </w:r>
      <w:bookmarkEnd w:id="85"/>
      <w:bookmarkEnd w:id="86"/>
    </w:p>
    <w:p>
      <w:pPr>
        <w:rPr>
          <w:rFonts w:ascii="宋体" w:hAnsi="宋体"/>
          <w:highlight w:val="none"/>
        </w:rPr>
      </w:pPr>
      <w:r>
        <w:rPr>
          <w:rFonts w:hint="eastAsia" w:ascii="宋体" w:hAnsi="宋体"/>
          <w:highlight w:val="none"/>
        </w:rPr>
        <w:t>项目名称：佛北新城（广湛高铁枢纽新城）战略规划研究与总规划设计师服务项目</w:t>
      </w:r>
    </w:p>
    <w:p>
      <w:pPr>
        <w:rPr>
          <w:rFonts w:ascii="宋体" w:hAnsi="宋体"/>
          <w:highlight w:val="none"/>
        </w:rPr>
      </w:pPr>
      <w:r>
        <w:rPr>
          <w:rFonts w:hint="eastAsia" w:ascii="宋体" w:hAnsi="宋体"/>
          <w:highlight w:val="none"/>
        </w:rPr>
        <w:t>项目编号：GDZC-23JC054</w:t>
      </w:r>
    </w:p>
    <w:tbl>
      <w:tblPr>
        <w:tblStyle w:val="43"/>
        <w:tblW w:w="0" w:type="auto"/>
        <w:tblInd w:w="0" w:type="dxa"/>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150" w:type="dxa"/>
          <w:left w:w="150" w:type="dxa"/>
          <w:bottom w:w="150" w:type="dxa"/>
          <w:right w:w="150" w:type="dxa"/>
        </w:tblCellMar>
      </w:tblPr>
      <w:tblGrid>
        <w:gridCol w:w="831"/>
        <w:gridCol w:w="5471"/>
        <w:gridCol w:w="1305"/>
        <w:gridCol w:w="1598"/>
      </w:tblGrid>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150" w:type="dxa"/>
            <w:left w:w="150" w:type="dxa"/>
            <w:bottom w:w="150" w:type="dxa"/>
            <w:right w:w="150" w:type="dxa"/>
          </w:tblCellMar>
        </w:tblPrEx>
        <w:trPr>
          <w:trHeight w:val="90" w:hRule="atLeast"/>
        </w:trPr>
        <w:tc>
          <w:tcPr>
            <w:tcW w:w="831" w:type="dxa"/>
            <w:vAlign w:val="center"/>
          </w:tcPr>
          <w:p>
            <w:pPr>
              <w:adjustRightInd w:val="0"/>
              <w:snapToGrid w:val="0"/>
              <w:jc w:val="center"/>
              <w:rPr>
                <w:rFonts w:ascii="宋体" w:hAnsi="宋体" w:cs="宋体"/>
                <w:szCs w:val="21"/>
                <w:highlight w:val="none"/>
              </w:rPr>
            </w:pPr>
            <w:r>
              <w:rPr>
                <w:rStyle w:val="46"/>
                <w:rFonts w:hint="eastAsia" w:ascii="宋体" w:hAnsi="宋体"/>
                <w:szCs w:val="21"/>
                <w:highlight w:val="none"/>
              </w:rPr>
              <w:t>评审内容</w:t>
            </w:r>
          </w:p>
        </w:tc>
        <w:tc>
          <w:tcPr>
            <w:tcW w:w="5471" w:type="dxa"/>
            <w:vAlign w:val="center"/>
          </w:tcPr>
          <w:p>
            <w:pPr>
              <w:adjustRightInd w:val="0"/>
              <w:snapToGrid w:val="0"/>
              <w:jc w:val="center"/>
              <w:rPr>
                <w:rStyle w:val="46"/>
                <w:rFonts w:ascii="宋体" w:hAnsi="宋体"/>
                <w:szCs w:val="21"/>
                <w:highlight w:val="none"/>
              </w:rPr>
            </w:pPr>
            <w:r>
              <w:rPr>
                <w:rStyle w:val="46"/>
                <w:rFonts w:hint="eastAsia" w:ascii="宋体" w:hAnsi="宋体"/>
                <w:szCs w:val="21"/>
                <w:highlight w:val="none"/>
              </w:rPr>
              <w:t>磋商文件要求</w:t>
            </w:r>
          </w:p>
          <w:p>
            <w:pPr>
              <w:adjustRightInd w:val="0"/>
              <w:snapToGrid w:val="0"/>
              <w:jc w:val="center"/>
              <w:rPr>
                <w:rFonts w:ascii="宋体" w:hAnsi="宋体" w:cs="宋体"/>
                <w:szCs w:val="21"/>
                <w:highlight w:val="none"/>
              </w:rPr>
            </w:pPr>
            <w:r>
              <w:rPr>
                <w:rFonts w:hint="eastAsia" w:ascii="宋体" w:hAnsi="宋体"/>
                <w:szCs w:val="21"/>
                <w:highlight w:val="none"/>
              </w:rPr>
              <w:t>（详见《资格性和符合性审查条款》各项）</w:t>
            </w:r>
          </w:p>
        </w:tc>
        <w:tc>
          <w:tcPr>
            <w:tcW w:w="1305" w:type="dxa"/>
            <w:vAlign w:val="center"/>
          </w:tcPr>
          <w:p>
            <w:pPr>
              <w:adjustRightInd w:val="0"/>
              <w:snapToGrid w:val="0"/>
              <w:jc w:val="center"/>
              <w:rPr>
                <w:rFonts w:ascii="宋体" w:hAnsi="宋体" w:cs="宋体"/>
                <w:szCs w:val="21"/>
                <w:highlight w:val="none"/>
              </w:rPr>
            </w:pPr>
            <w:r>
              <w:rPr>
                <w:rStyle w:val="46"/>
                <w:rFonts w:hint="eastAsia" w:ascii="宋体" w:hAnsi="宋体"/>
                <w:szCs w:val="21"/>
                <w:highlight w:val="none"/>
              </w:rPr>
              <w:t>自查结论</w:t>
            </w:r>
          </w:p>
        </w:tc>
        <w:tc>
          <w:tcPr>
            <w:tcW w:w="1598" w:type="dxa"/>
            <w:vAlign w:val="center"/>
          </w:tcPr>
          <w:p>
            <w:pPr>
              <w:adjustRightInd w:val="0"/>
              <w:snapToGrid w:val="0"/>
              <w:jc w:val="center"/>
              <w:rPr>
                <w:rFonts w:ascii="宋体" w:hAnsi="宋体" w:cs="宋体"/>
                <w:szCs w:val="21"/>
                <w:highlight w:val="none"/>
              </w:rPr>
            </w:pPr>
            <w:r>
              <w:rPr>
                <w:rStyle w:val="46"/>
                <w:rFonts w:hint="eastAsia" w:ascii="宋体" w:hAnsi="宋体"/>
                <w:szCs w:val="21"/>
                <w:highlight w:val="none"/>
              </w:rPr>
              <w:t>证明资料</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150" w:type="dxa"/>
            <w:left w:w="150" w:type="dxa"/>
            <w:bottom w:w="150" w:type="dxa"/>
            <w:right w:w="150" w:type="dxa"/>
          </w:tblCellMar>
        </w:tblPrEx>
        <w:trPr>
          <w:trHeight w:val="6038" w:hRule="atLeast"/>
        </w:trPr>
        <w:tc>
          <w:tcPr>
            <w:tcW w:w="831" w:type="dxa"/>
            <w:vMerge w:val="restart"/>
            <w:vAlign w:val="center"/>
          </w:tcPr>
          <w:p>
            <w:pPr>
              <w:pStyle w:val="131"/>
              <w:adjustRightInd w:val="0"/>
              <w:snapToGrid w:val="0"/>
              <w:spacing w:before="0" w:beforeAutospacing="0" w:after="0" w:afterAutospacing="0"/>
              <w:jc w:val="center"/>
              <w:rPr>
                <w:b/>
                <w:sz w:val="21"/>
                <w:szCs w:val="21"/>
                <w:highlight w:val="none"/>
              </w:rPr>
            </w:pPr>
            <w:r>
              <w:rPr>
                <w:rFonts w:hint="eastAsia"/>
                <w:b/>
                <w:sz w:val="21"/>
                <w:szCs w:val="21"/>
                <w:highlight w:val="none"/>
              </w:rPr>
              <w:t>资格性审查</w:t>
            </w:r>
          </w:p>
        </w:tc>
        <w:tc>
          <w:tcPr>
            <w:tcW w:w="5471" w:type="dxa"/>
            <w:vAlign w:val="center"/>
          </w:tcPr>
          <w:p>
            <w:pPr>
              <w:numPr>
                <w:ilvl w:val="0"/>
                <w:numId w:val="76"/>
              </w:numPr>
              <w:tabs>
                <w:tab w:val="left" w:pos="420"/>
              </w:tabs>
              <w:snapToGrid w:val="0"/>
              <w:spacing w:line="276" w:lineRule="auto"/>
              <w:ind w:left="454" w:leftChars="0" w:hanging="454" w:firstLineChars="0"/>
              <w:rPr>
                <w:rFonts w:hint="eastAsia" w:ascii="宋体" w:hAnsi="宋体" w:cs="宋体"/>
                <w:kern w:val="0"/>
                <w:szCs w:val="21"/>
                <w:highlight w:val="none"/>
              </w:rPr>
            </w:pPr>
            <w:r>
              <w:rPr>
                <w:rFonts w:hint="eastAsia" w:ascii="宋体" w:hAnsi="宋体" w:cs="宋体"/>
                <w:kern w:val="0"/>
                <w:szCs w:val="21"/>
                <w:highlight w:val="none"/>
              </w:rPr>
              <w:t>具有独立承担民事责任的能力：提供有效的营业执照（或事业单位法人证书，或社会团体法人登记证书，或其他具有独立承担民事责任的能力的有效证照）复印件，如响应供应商为自然人的需提供自然人身份证明复印件。</w:t>
            </w:r>
          </w:p>
          <w:p>
            <w:pPr>
              <w:numPr>
                <w:ilvl w:val="0"/>
                <w:numId w:val="76"/>
              </w:numPr>
              <w:tabs>
                <w:tab w:val="left" w:pos="420"/>
              </w:tabs>
              <w:snapToGrid w:val="0"/>
              <w:spacing w:line="276" w:lineRule="auto"/>
              <w:ind w:left="454" w:leftChars="0" w:hanging="454" w:firstLineChars="0"/>
              <w:rPr>
                <w:rFonts w:hint="eastAsia" w:ascii="宋体" w:hAnsi="宋体" w:cs="宋体"/>
                <w:kern w:val="0"/>
                <w:szCs w:val="21"/>
                <w:highlight w:val="none"/>
              </w:rPr>
            </w:pPr>
            <w:r>
              <w:rPr>
                <w:rFonts w:hint="eastAsia" w:ascii="宋体" w:hAnsi="宋体" w:cs="宋体"/>
                <w:kern w:val="0"/>
                <w:szCs w:val="21"/>
                <w:highlight w:val="none"/>
              </w:rPr>
              <w:t>具有良好的商业信誉和健全的财务会计制度：财务会计制度情况，须提供下列任一项证明材料：①经审计的2022年度财务报告(要求：由第三方会计师事务所出具并加盖其公章和注册会计师签字盖章，且能反映审计结论)；②基本开户银行出具投标截止前6个月内（含投标截止时间当月，并往前顺推）任意1个月的资信证明，并同时提交开户（基本户）许可证或银行开具的《基本存款账户信息》（公户账户主档）或其他能反应资信证明是基本开户账户出具的证明材料，以上文件均需加盖银行印章；③提供《供应商资格信用承诺函》，具体要求详见公告附件。</w:t>
            </w:r>
          </w:p>
          <w:p>
            <w:pPr>
              <w:numPr>
                <w:ilvl w:val="0"/>
                <w:numId w:val="76"/>
              </w:numPr>
              <w:tabs>
                <w:tab w:val="left" w:pos="420"/>
              </w:tabs>
              <w:snapToGrid w:val="0"/>
              <w:spacing w:line="276" w:lineRule="auto"/>
              <w:ind w:left="454" w:leftChars="0" w:hanging="454" w:firstLineChars="0"/>
              <w:rPr>
                <w:rFonts w:hint="eastAsia" w:ascii="宋体" w:hAnsi="宋体" w:cs="宋体"/>
                <w:kern w:val="0"/>
                <w:szCs w:val="21"/>
                <w:highlight w:val="none"/>
              </w:rPr>
            </w:pPr>
            <w:r>
              <w:rPr>
                <w:rFonts w:hint="eastAsia" w:ascii="宋体" w:hAnsi="宋体" w:cs="宋体"/>
                <w:kern w:val="0"/>
                <w:szCs w:val="21"/>
                <w:highlight w:val="none"/>
              </w:rPr>
              <w:t>有依法缴纳税收和社会保障资金的良好记录，须提供下列任一项证明材料：①提供投标截止日前6个月内（含投标截止时间当月）任意1个月依法缴纳税收和社会保障资金的相关材料。如依法免税或不需要缴纳社会保障资金的，提供相应证明材料；②提供《供应商资格信用承诺函》，具体要求详见公告附件。</w:t>
            </w:r>
          </w:p>
          <w:p>
            <w:pPr>
              <w:numPr>
                <w:ilvl w:val="0"/>
                <w:numId w:val="76"/>
              </w:numPr>
              <w:tabs>
                <w:tab w:val="left" w:pos="420"/>
              </w:tabs>
              <w:snapToGrid w:val="0"/>
              <w:spacing w:line="276" w:lineRule="auto"/>
              <w:ind w:left="454" w:leftChars="0" w:hanging="454" w:firstLineChars="0"/>
              <w:rPr>
                <w:rFonts w:hint="eastAsia" w:ascii="宋体" w:hAnsi="宋体" w:cs="宋体"/>
                <w:kern w:val="0"/>
                <w:szCs w:val="21"/>
                <w:highlight w:val="none"/>
              </w:rPr>
            </w:pPr>
            <w:r>
              <w:rPr>
                <w:rFonts w:hint="eastAsia" w:ascii="宋体" w:hAnsi="宋体" w:cs="宋体"/>
                <w:kern w:val="0"/>
                <w:szCs w:val="21"/>
                <w:highlight w:val="none"/>
              </w:rPr>
              <w:t>履行合同所必需的设备和专业技术能力的书面声明（提供《响应供应商资格声明函》）；</w:t>
            </w:r>
          </w:p>
          <w:p>
            <w:pPr>
              <w:numPr>
                <w:ilvl w:val="0"/>
                <w:numId w:val="76"/>
              </w:numPr>
              <w:tabs>
                <w:tab w:val="left" w:pos="420"/>
              </w:tabs>
              <w:snapToGrid w:val="0"/>
              <w:spacing w:line="276" w:lineRule="auto"/>
              <w:ind w:left="454" w:leftChars="0" w:hanging="454" w:firstLineChars="0"/>
              <w:rPr>
                <w:rFonts w:ascii="宋体" w:hAnsi="宋体" w:cs="宋体"/>
                <w:szCs w:val="21"/>
                <w:highlight w:val="none"/>
              </w:rPr>
            </w:pPr>
            <w:r>
              <w:rPr>
                <w:rFonts w:hint="eastAsia" w:ascii="宋体" w:hAnsi="宋体" w:cs="宋体"/>
                <w:kern w:val="0"/>
                <w:szCs w:val="21"/>
                <w:highlight w:val="none"/>
              </w:rPr>
              <w:t>提供参加采购活动前3年内在经营活动中没有重大违法记录的书面声明（提供《响应供应商资格声明函》）。</w:t>
            </w:r>
          </w:p>
        </w:tc>
        <w:tc>
          <w:tcPr>
            <w:tcW w:w="1305" w:type="dxa"/>
            <w:vAlign w:val="center"/>
          </w:tcPr>
          <w:p>
            <w:pPr>
              <w:rPr>
                <w:rFonts w:ascii="宋体" w:hAnsi="宋体"/>
                <w:szCs w:val="21"/>
                <w:highlight w:val="none"/>
              </w:rPr>
            </w:pPr>
            <w:r>
              <w:rPr>
                <w:rFonts w:hint="eastAsia" w:ascii="宋体" w:hAnsi="宋体" w:cs="Arial"/>
                <w:szCs w:val="21"/>
                <w:highlight w:val="none"/>
              </w:rPr>
              <w:t>□</w:t>
            </w:r>
            <w:r>
              <w:rPr>
                <w:rFonts w:hint="eastAsia" w:ascii="宋体" w:hAnsi="宋体"/>
                <w:szCs w:val="21"/>
                <w:highlight w:val="none"/>
              </w:rPr>
              <w:t xml:space="preserve">通过 </w:t>
            </w:r>
          </w:p>
          <w:p>
            <w:pPr>
              <w:rPr>
                <w:rFonts w:ascii="宋体" w:hAnsi="宋体" w:cs="Arial"/>
                <w:szCs w:val="21"/>
                <w:highlight w:val="none"/>
              </w:rPr>
            </w:pPr>
            <w:r>
              <w:rPr>
                <w:rFonts w:hint="eastAsia" w:ascii="宋体" w:hAnsi="宋体" w:cs="Arial"/>
                <w:szCs w:val="21"/>
                <w:highlight w:val="none"/>
              </w:rPr>
              <w:t>□</w:t>
            </w:r>
            <w:r>
              <w:rPr>
                <w:rFonts w:hint="eastAsia" w:ascii="宋体" w:hAnsi="宋体"/>
                <w:szCs w:val="21"/>
                <w:highlight w:val="none"/>
              </w:rPr>
              <w:t>不通过</w:t>
            </w:r>
          </w:p>
        </w:tc>
        <w:tc>
          <w:tcPr>
            <w:tcW w:w="1598" w:type="dxa"/>
            <w:vAlign w:val="center"/>
          </w:tcPr>
          <w:p>
            <w:pPr>
              <w:jc w:val="center"/>
              <w:rPr>
                <w:rFonts w:ascii="宋体" w:hAnsi="宋体" w:cs="宋体"/>
                <w:szCs w:val="21"/>
                <w:highlight w:val="none"/>
              </w:rPr>
            </w:pPr>
            <w:r>
              <w:rPr>
                <w:rFonts w:hint="eastAsia" w:ascii="宋体" w:hAnsi="宋体"/>
                <w:szCs w:val="21"/>
                <w:highlight w:val="none"/>
              </w:rPr>
              <w:t>第（ ）页</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150" w:type="dxa"/>
            <w:left w:w="150" w:type="dxa"/>
            <w:bottom w:w="150" w:type="dxa"/>
            <w:right w:w="150" w:type="dxa"/>
          </w:tblCellMar>
        </w:tblPrEx>
        <w:trPr>
          <w:trHeight w:val="90" w:hRule="atLeast"/>
        </w:trPr>
        <w:tc>
          <w:tcPr>
            <w:tcW w:w="831" w:type="dxa"/>
            <w:vMerge w:val="continue"/>
            <w:vAlign w:val="center"/>
          </w:tcPr>
          <w:p>
            <w:pPr>
              <w:adjustRightInd w:val="0"/>
              <w:snapToGrid w:val="0"/>
              <w:rPr>
                <w:rFonts w:ascii="宋体" w:hAnsi="宋体" w:cs="宋体"/>
                <w:szCs w:val="21"/>
                <w:highlight w:val="none"/>
              </w:rPr>
            </w:pPr>
          </w:p>
        </w:tc>
        <w:tc>
          <w:tcPr>
            <w:tcW w:w="5471" w:type="dxa"/>
            <w:vAlign w:val="center"/>
          </w:tcPr>
          <w:p>
            <w:pPr>
              <w:wordWrap w:val="0"/>
              <w:jc w:val="left"/>
              <w:rPr>
                <w:rFonts w:ascii="宋体" w:hAnsi="宋体" w:cs="宋体"/>
                <w:szCs w:val="21"/>
                <w:highlight w:val="none"/>
              </w:rPr>
            </w:pPr>
            <w:r>
              <w:rPr>
                <w:rFonts w:hint="eastAsia" w:ascii="宋体" w:hAnsi="宋体" w:cs="宋体"/>
                <w:bCs/>
                <w:szCs w:val="21"/>
                <w:highlight w:val="none"/>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采购代理机构于投标（响应） 截止时间当天在“信用中国”网站（www.creditchina.gov.cn） 及中国政府采购网（http://www.ccgp.gov.cn/） 查询结果为准，如相关失信记录已失效，供应商需提供相关证明资料】。</w:t>
            </w:r>
          </w:p>
        </w:tc>
        <w:tc>
          <w:tcPr>
            <w:tcW w:w="1305" w:type="dxa"/>
            <w:vAlign w:val="center"/>
          </w:tcPr>
          <w:p>
            <w:pPr>
              <w:rPr>
                <w:rFonts w:ascii="宋体" w:hAnsi="宋体"/>
                <w:szCs w:val="21"/>
                <w:highlight w:val="none"/>
              </w:rPr>
            </w:pPr>
            <w:r>
              <w:rPr>
                <w:rFonts w:hint="eastAsia" w:ascii="宋体" w:hAnsi="宋体" w:cs="Arial"/>
                <w:szCs w:val="21"/>
                <w:highlight w:val="none"/>
              </w:rPr>
              <w:t>□</w:t>
            </w:r>
            <w:r>
              <w:rPr>
                <w:rFonts w:hint="eastAsia" w:ascii="宋体" w:hAnsi="宋体"/>
                <w:szCs w:val="21"/>
                <w:highlight w:val="none"/>
              </w:rPr>
              <w:t xml:space="preserve">通过 </w:t>
            </w:r>
          </w:p>
          <w:p>
            <w:pPr>
              <w:rPr>
                <w:rFonts w:ascii="宋体" w:hAnsi="宋体" w:cs="宋体"/>
                <w:szCs w:val="21"/>
                <w:highlight w:val="none"/>
              </w:rPr>
            </w:pPr>
            <w:r>
              <w:rPr>
                <w:rFonts w:hint="eastAsia" w:ascii="宋体" w:hAnsi="宋体" w:cs="Arial"/>
                <w:szCs w:val="21"/>
                <w:highlight w:val="none"/>
              </w:rPr>
              <w:t>□</w:t>
            </w:r>
            <w:r>
              <w:rPr>
                <w:rFonts w:hint="eastAsia" w:ascii="宋体" w:hAnsi="宋体"/>
                <w:szCs w:val="21"/>
                <w:highlight w:val="none"/>
              </w:rPr>
              <w:t>不通过</w:t>
            </w:r>
          </w:p>
        </w:tc>
        <w:tc>
          <w:tcPr>
            <w:tcW w:w="1598" w:type="dxa"/>
            <w:vAlign w:val="center"/>
          </w:tcPr>
          <w:p>
            <w:pPr>
              <w:jc w:val="center"/>
              <w:rPr>
                <w:rFonts w:ascii="宋体" w:hAnsi="宋体" w:cs="宋体"/>
                <w:szCs w:val="21"/>
                <w:highlight w:val="none"/>
              </w:rPr>
            </w:pPr>
            <w:r>
              <w:rPr>
                <w:rFonts w:hint="eastAsia" w:ascii="宋体" w:hAnsi="宋体"/>
                <w:szCs w:val="21"/>
                <w:highlight w:val="none"/>
              </w:rPr>
              <w:t>第（ ）页</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150" w:type="dxa"/>
            <w:left w:w="150" w:type="dxa"/>
            <w:bottom w:w="150" w:type="dxa"/>
            <w:right w:w="150" w:type="dxa"/>
          </w:tblCellMar>
        </w:tblPrEx>
        <w:trPr>
          <w:trHeight w:val="90" w:hRule="atLeast"/>
        </w:trPr>
        <w:tc>
          <w:tcPr>
            <w:tcW w:w="831" w:type="dxa"/>
            <w:vMerge w:val="continue"/>
            <w:vAlign w:val="center"/>
          </w:tcPr>
          <w:p>
            <w:pPr>
              <w:adjustRightInd w:val="0"/>
              <w:snapToGrid w:val="0"/>
              <w:rPr>
                <w:rFonts w:ascii="宋体" w:hAnsi="宋体" w:cs="宋体"/>
                <w:szCs w:val="21"/>
                <w:highlight w:val="none"/>
              </w:rPr>
            </w:pPr>
          </w:p>
        </w:tc>
        <w:tc>
          <w:tcPr>
            <w:tcW w:w="5471" w:type="dxa"/>
            <w:vAlign w:val="center"/>
          </w:tcPr>
          <w:p>
            <w:pPr>
              <w:rPr>
                <w:rFonts w:ascii="宋体" w:hAnsi="宋体"/>
                <w:bCs/>
                <w:szCs w:val="20"/>
                <w:highlight w:val="none"/>
              </w:rPr>
            </w:pPr>
            <w:r>
              <w:rPr>
                <w:rFonts w:hint="eastAsia" w:ascii="宋体" w:hAnsi="宋体" w:cs="宋体"/>
                <w:bCs/>
                <w:szCs w:val="20"/>
                <w:highlight w:val="none"/>
              </w:rPr>
              <w:t>单位负责人为同一人或者存在直接控股、管理关系的不同供应商，不得同时参加本采购项目投标（响应）。为本项目提供整体设计、规范编制或者项目管理、监理、检测等服务的供应商，不得再参与本项目投标（响应）。（提供《响应供应商资格声明函》）</w:t>
            </w:r>
          </w:p>
        </w:tc>
        <w:tc>
          <w:tcPr>
            <w:tcW w:w="1305" w:type="dxa"/>
            <w:vAlign w:val="center"/>
          </w:tcPr>
          <w:p>
            <w:pPr>
              <w:rPr>
                <w:rFonts w:ascii="宋体" w:hAnsi="宋体"/>
                <w:szCs w:val="21"/>
                <w:highlight w:val="none"/>
              </w:rPr>
            </w:pPr>
            <w:r>
              <w:rPr>
                <w:rFonts w:hint="eastAsia" w:ascii="宋体" w:hAnsi="宋体" w:cs="Arial"/>
                <w:szCs w:val="21"/>
                <w:highlight w:val="none"/>
              </w:rPr>
              <w:t>□</w:t>
            </w:r>
            <w:r>
              <w:rPr>
                <w:rFonts w:hint="eastAsia" w:ascii="宋体" w:hAnsi="宋体"/>
                <w:szCs w:val="21"/>
                <w:highlight w:val="none"/>
              </w:rPr>
              <w:t xml:space="preserve">通过 </w:t>
            </w:r>
          </w:p>
          <w:p>
            <w:pPr>
              <w:rPr>
                <w:rFonts w:ascii="宋体" w:hAnsi="宋体" w:cs="Arial"/>
                <w:szCs w:val="21"/>
                <w:highlight w:val="none"/>
              </w:rPr>
            </w:pPr>
            <w:r>
              <w:rPr>
                <w:rFonts w:hint="eastAsia" w:ascii="宋体" w:hAnsi="宋体" w:cs="Arial"/>
                <w:szCs w:val="21"/>
                <w:highlight w:val="none"/>
              </w:rPr>
              <w:t>□</w:t>
            </w:r>
            <w:r>
              <w:rPr>
                <w:rFonts w:hint="eastAsia" w:ascii="宋体" w:hAnsi="宋体"/>
                <w:szCs w:val="21"/>
                <w:highlight w:val="none"/>
              </w:rPr>
              <w:t>不通过</w:t>
            </w:r>
          </w:p>
        </w:tc>
        <w:tc>
          <w:tcPr>
            <w:tcW w:w="1598" w:type="dxa"/>
            <w:vAlign w:val="center"/>
          </w:tcPr>
          <w:p>
            <w:pPr>
              <w:jc w:val="center"/>
              <w:rPr>
                <w:rFonts w:ascii="宋体" w:hAnsi="宋体"/>
                <w:szCs w:val="21"/>
                <w:highlight w:val="none"/>
              </w:rPr>
            </w:pPr>
            <w:r>
              <w:rPr>
                <w:rFonts w:hint="eastAsia" w:ascii="宋体" w:hAnsi="宋体"/>
                <w:szCs w:val="21"/>
                <w:highlight w:val="none"/>
              </w:rPr>
              <w:t>第（ ）页</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150" w:type="dxa"/>
            <w:left w:w="150" w:type="dxa"/>
            <w:bottom w:w="150" w:type="dxa"/>
            <w:right w:w="150" w:type="dxa"/>
          </w:tblCellMar>
        </w:tblPrEx>
        <w:trPr>
          <w:trHeight w:val="244" w:hRule="atLeast"/>
        </w:trPr>
        <w:tc>
          <w:tcPr>
            <w:tcW w:w="831" w:type="dxa"/>
            <w:vMerge w:val="continue"/>
            <w:vAlign w:val="center"/>
          </w:tcPr>
          <w:p>
            <w:pPr>
              <w:adjustRightInd w:val="0"/>
              <w:snapToGrid w:val="0"/>
              <w:rPr>
                <w:rFonts w:ascii="宋体" w:hAnsi="宋体" w:cs="宋体"/>
                <w:szCs w:val="21"/>
                <w:highlight w:val="none"/>
              </w:rPr>
            </w:pPr>
          </w:p>
        </w:tc>
        <w:tc>
          <w:tcPr>
            <w:tcW w:w="5471" w:type="dxa"/>
            <w:vAlign w:val="center"/>
          </w:tcPr>
          <w:p>
            <w:pPr>
              <w:jc w:val="left"/>
              <w:rPr>
                <w:rFonts w:ascii="宋体" w:hAnsi="宋体" w:cs="宋体"/>
                <w:szCs w:val="21"/>
                <w:highlight w:val="none"/>
              </w:rPr>
            </w:pPr>
            <w:r>
              <w:rPr>
                <w:rFonts w:hint="eastAsia" w:ascii="宋体"/>
                <w:bCs/>
                <w:szCs w:val="20"/>
                <w:highlight w:val="none"/>
              </w:rPr>
              <w:t>本项目不接受联合体磋商。</w:t>
            </w:r>
          </w:p>
        </w:tc>
        <w:tc>
          <w:tcPr>
            <w:tcW w:w="1305" w:type="dxa"/>
            <w:vAlign w:val="center"/>
          </w:tcPr>
          <w:p>
            <w:pPr>
              <w:rPr>
                <w:rFonts w:ascii="宋体" w:hAnsi="宋体"/>
                <w:szCs w:val="21"/>
                <w:highlight w:val="none"/>
              </w:rPr>
            </w:pPr>
            <w:r>
              <w:rPr>
                <w:rFonts w:hint="eastAsia" w:ascii="宋体" w:hAnsi="宋体" w:cs="Arial"/>
                <w:szCs w:val="21"/>
                <w:highlight w:val="none"/>
              </w:rPr>
              <w:t>□</w:t>
            </w:r>
            <w:r>
              <w:rPr>
                <w:rFonts w:hint="eastAsia" w:ascii="宋体" w:hAnsi="宋体"/>
                <w:szCs w:val="21"/>
                <w:highlight w:val="none"/>
              </w:rPr>
              <w:t>通过</w:t>
            </w:r>
          </w:p>
          <w:p>
            <w:pPr>
              <w:rPr>
                <w:rFonts w:ascii="宋体" w:hAnsi="宋体" w:cs="宋体"/>
                <w:szCs w:val="21"/>
                <w:highlight w:val="none"/>
              </w:rPr>
            </w:pPr>
            <w:r>
              <w:rPr>
                <w:rFonts w:hint="eastAsia" w:ascii="宋体" w:hAnsi="宋体" w:cs="Arial"/>
                <w:szCs w:val="21"/>
                <w:highlight w:val="none"/>
              </w:rPr>
              <w:t>□</w:t>
            </w:r>
            <w:r>
              <w:rPr>
                <w:rFonts w:hint="eastAsia" w:ascii="宋体" w:hAnsi="宋体"/>
                <w:szCs w:val="21"/>
                <w:highlight w:val="none"/>
              </w:rPr>
              <w:t>不通过</w:t>
            </w:r>
          </w:p>
        </w:tc>
        <w:tc>
          <w:tcPr>
            <w:tcW w:w="1598" w:type="dxa"/>
            <w:vAlign w:val="center"/>
          </w:tcPr>
          <w:p>
            <w:pPr>
              <w:jc w:val="center"/>
              <w:rPr>
                <w:rFonts w:ascii="宋体" w:hAnsi="宋体" w:cs="宋体"/>
                <w:szCs w:val="21"/>
                <w:highlight w:val="none"/>
              </w:rPr>
            </w:pPr>
            <w:r>
              <w:rPr>
                <w:rFonts w:hint="eastAsia" w:ascii="宋体" w:hAnsi="宋体"/>
                <w:szCs w:val="21"/>
                <w:highlight w:val="none"/>
              </w:rPr>
              <w:t>第（ ）页</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150" w:type="dxa"/>
            <w:left w:w="150" w:type="dxa"/>
            <w:bottom w:w="150" w:type="dxa"/>
            <w:right w:w="150" w:type="dxa"/>
          </w:tblCellMar>
        </w:tblPrEx>
        <w:trPr>
          <w:trHeight w:val="382" w:hRule="atLeast"/>
        </w:trPr>
        <w:tc>
          <w:tcPr>
            <w:tcW w:w="831" w:type="dxa"/>
            <w:vMerge w:val="continue"/>
            <w:vAlign w:val="center"/>
          </w:tcPr>
          <w:p>
            <w:pPr>
              <w:adjustRightInd w:val="0"/>
              <w:snapToGrid w:val="0"/>
              <w:rPr>
                <w:rFonts w:ascii="宋体" w:hAnsi="宋体" w:cs="宋体"/>
                <w:szCs w:val="21"/>
                <w:highlight w:val="none"/>
              </w:rPr>
            </w:pPr>
          </w:p>
        </w:tc>
        <w:tc>
          <w:tcPr>
            <w:tcW w:w="5471" w:type="dxa"/>
            <w:vAlign w:val="center"/>
          </w:tcPr>
          <w:p>
            <w:pPr>
              <w:rPr>
                <w:rFonts w:hint="eastAsia" w:hAnsi="宋体" w:cs="宋体"/>
                <w:bCs/>
                <w:kern w:val="0"/>
                <w:szCs w:val="21"/>
                <w:highlight w:val="none"/>
              </w:rPr>
            </w:pPr>
            <w:r>
              <w:rPr>
                <w:rFonts w:hint="eastAsia" w:hAnsi="宋体" w:cs="宋体"/>
                <w:bCs/>
                <w:kern w:val="0"/>
                <w:szCs w:val="21"/>
                <w:highlight w:val="none"/>
              </w:rPr>
              <w:t>供应商具备城乡规划编制乙级或以上资质证书（因国土空间规划目前处于改革过渡期，依据《自然资源部办公厅关于国土空间规划编制资质有关问题的函》（自然资办函〔2019〕2375号）的相关说明，如供应商因以上政策原因未续期城乡规划乙级或以上资质证书视为符合条件且不对城乡规划编制资质证书的有效期限做出要求）（提供资质证书复印件）</w:t>
            </w:r>
          </w:p>
        </w:tc>
        <w:tc>
          <w:tcPr>
            <w:tcW w:w="1305" w:type="dxa"/>
            <w:vAlign w:val="center"/>
          </w:tcPr>
          <w:p>
            <w:pPr>
              <w:rPr>
                <w:rFonts w:ascii="宋体" w:hAnsi="宋体"/>
                <w:szCs w:val="21"/>
                <w:highlight w:val="none"/>
              </w:rPr>
            </w:pPr>
            <w:r>
              <w:rPr>
                <w:rFonts w:hint="eastAsia" w:ascii="宋体" w:hAnsi="宋体" w:cs="Arial"/>
                <w:szCs w:val="21"/>
                <w:highlight w:val="none"/>
              </w:rPr>
              <w:t>□</w:t>
            </w:r>
            <w:r>
              <w:rPr>
                <w:rFonts w:hint="eastAsia" w:ascii="宋体" w:hAnsi="宋体"/>
                <w:szCs w:val="21"/>
                <w:highlight w:val="none"/>
              </w:rPr>
              <w:t>通过</w:t>
            </w:r>
          </w:p>
          <w:p>
            <w:pPr>
              <w:rPr>
                <w:rFonts w:hint="eastAsia" w:ascii="宋体" w:hAnsi="宋体" w:cs="Arial"/>
                <w:szCs w:val="21"/>
                <w:highlight w:val="none"/>
              </w:rPr>
            </w:pPr>
            <w:r>
              <w:rPr>
                <w:rFonts w:hint="eastAsia" w:ascii="宋体" w:hAnsi="宋体" w:cs="Arial"/>
                <w:szCs w:val="21"/>
                <w:highlight w:val="none"/>
              </w:rPr>
              <w:t>□</w:t>
            </w:r>
            <w:r>
              <w:rPr>
                <w:rFonts w:hint="eastAsia" w:ascii="宋体" w:hAnsi="宋体"/>
                <w:szCs w:val="21"/>
                <w:highlight w:val="none"/>
              </w:rPr>
              <w:t>不通过</w:t>
            </w:r>
          </w:p>
        </w:tc>
        <w:tc>
          <w:tcPr>
            <w:tcW w:w="1598" w:type="dxa"/>
            <w:vAlign w:val="center"/>
          </w:tcPr>
          <w:p>
            <w:pPr>
              <w:jc w:val="center"/>
              <w:rPr>
                <w:rFonts w:hint="eastAsia" w:ascii="宋体" w:hAnsi="宋体"/>
                <w:szCs w:val="21"/>
                <w:highlight w:val="none"/>
              </w:rPr>
            </w:pPr>
            <w:r>
              <w:rPr>
                <w:rFonts w:hint="eastAsia" w:ascii="宋体" w:hAnsi="宋体"/>
                <w:szCs w:val="21"/>
                <w:highlight w:val="none"/>
              </w:rPr>
              <w:t>第（ ）页</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150" w:type="dxa"/>
            <w:left w:w="150" w:type="dxa"/>
            <w:bottom w:w="150" w:type="dxa"/>
            <w:right w:w="150" w:type="dxa"/>
          </w:tblCellMar>
        </w:tblPrEx>
        <w:trPr>
          <w:trHeight w:val="382" w:hRule="atLeast"/>
        </w:trPr>
        <w:tc>
          <w:tcPr>
            <w:tcW w:w="831" w:type="dxa"/>
            <w:vMerge w:val="continue"/>
            <w:vAlign w:val="center"/>
          </w:tcPr>
          <w:p>
            <w:pPr>
              <w:adjustRightInd w:val="0"/>
              <w:snapToGrid w:val="0"/>
              <w:rPr>
                <w:rFonts w:ascii="宋体" w:hAnsi="宋体" w:cs="宋体"/>
                <w:szCs w:val="21"/>
                <w:highlight w:val="none"/>
              </w:rPr>
            </w:pPr>
          </w:p>
        </w:tc>
        <w:tc>
          <w:tcPr>
            <w:tcW w:w="5471" w:type="dxa"/>
            <w:vAlign w:val="center"/>
          </w:tcPr>
          <w:p>
            <w:pPr>
              <w:rPr>
                <w:rFonts w:hAnsi="宋体" w:cs="宋体"/>
                <w:bCs/>
                <w:kern w:val="0"/>
                <w:szCs w:val="21"/>
                <w:highlight w:val="none"/>
              </w:rPr>
            </w:pPr>
            <w:r>
              <w:rPr>
                <w:rFonts w:hint="eastAsia" w:hAnsi="宋体" w:cs="宋体"/>
                <w:bCs/>
                <w:kern w:val="0"/>
                <w:szCs w:val="21"/>
                <w:highlight w:val="none"/>
              </w:rPr>
              <w:t>按照磋商邀请函规定的时间地点和要求登记并</w:t>
            </w:r>
            <w:r>
              <w:rPr>
                <w:rFonts w:hint="eastAsia" w:ascii="宋体" w:hAnsi="宋体" w:cs="宋体"/>
                <w:bCs/>
                <w:kern w:val="0"/>
                <w:szCs w:val="21"/>
                <w:highlight w:val="none"/>
              </w:rPr>
              <w:t>获取</w:t>
            </w:r>
            <w:r>
              <w:rPr>
                <w:rFonts w:hint="eastAsia" w:hAnsi="宋体" w:cs="宋体"/>
                <w:bCs/>
                <w:kern w:val="0"/>
                <w:szCs w:val="21"/>
                <w:highlight w:val="none"/>
              </w:rPr>
              <w:t>磋商文件的。</w:t>
            </w:r>
          </w:p>
        </w:tc>
        <w:tc>
          <w:tcPr>
            <w:tcW w:w="1305" w:type="dxa"/>
            <w:vAlign w:val="center"/>
          </w:tcPr>
          <w:p>
            <w:pPr>
              <w:rPr>
                <w:rFonts w:ascii="宋体" w:hAnsi="宋体"/>
                <w:szCs w:val="21"/>
                <w:highlight w:val="none"/>
              </w:rPr>
            </w:pPr>
            <w:r>
              <w:rPr>
                <w:rFonts w:hint="eastAsia" w:ascii="宋体" w:hAnsi="宋体" w:cs="Arial"/>
                <w:szCs w:val="21"/>
                <w:highlight w:val="none"/>
              </w:rPr>
              <w:t>□</w:t>
            </w:r>
            <w:r>
              <w:rPr>
                <w:rFonts w:hint="eastAsia" w:ascii="宋体" w:hAnsi="宋体"/>
                <w:szCs w:val="21"/>
                <w:highlight w:val="none"/>
              </w:rPr>
              <w:t>通过</w:t>
            </w:r>
          </w:p>
          <w:p>
            <w:pPr>
              <w:rPr>
                <w:rFonts w:ascii="宋体" w:hAnsi="宋体" w:cs="Arial"/>
                <w:szCs w:val="21"/>
                <w:highlight w:val="none"/>
              </w:rPr>
            </w:pPr>
            <w:r>
              <w:rPr>
                <w:rFonts w:hint="eastAsia" w:ascii="宋体" w:hAnsi="宋体" w:cs="Arial"/>
                <w:szCs w:val="21"/>
                <w:highlight w:val="none"/>
              </w:rPr>
              <w:t>□</w:t>
            </w:r>
            <w:r>
              <w:rPr>
                <w:rFonts w:hint="eastAsia" w:ascii="宋体" w:hAnsi="宋体"/>
                <w:szCs w:val="21"/>
                <w:highlight w:val="none"/>
              </w:rPr>
              <w:t>不通过</w:t>
            </w:r>
          </w:p>
        </w:tc>
        <w:tc>
          <w:tcPr>
            <w:tcW w:w="1598" w:type="dxa"/>
            <w:vAlign w:val="center"/>
          </w:tcPr>
          <w:p>
            <w:pPr>
              <w:jc w:val="center"/>
              <w:rPr>
                <w:rFonts w:ascii="宋体" w:hAnsi="宋体"/>
                <w:szCs w:val="21"/>
                <w:highlight w:val="none"/>
              </w:rPr>
            </w:pPr>
            <w:r>
              <w:rPr>
                <w:rFonts w:hint="eastAsia" w:ascii="宋体" w:hAnsi="宋体"/>
                <w:szCs w:val="21"/>
                <w:highlight w:val="none"/>
              </w:rPr>
              <w:t>第（ ）页</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150" w:type="dxa"/>
            <w:left w:w="150" w:type="dxa"/>
            <w:bottom w:w="150" w:type="dxa"/>
            <w:right w:w="150" w:type="dxa"/>
          </w:tblCellMar>
        </w:tblPrEx>
        <w:trPr>
          <w:trHeight w:val="593" w:hRule="atLeast"/>
        </w:trPr>
        <w:tc>
          <w:tcPr>
            <w:tcW w:w="831" w:type="dxa"/>
            <w:vMerge w:val="restart"/>
            <w:vAlign w:val="center"/>
          </w:tcPr>
          <w:p>
            <w:pPr>
              <w:pStyle w:val="131"/>
              <w:adjustRightInd w:val="0"/>
              <w:snapToGrid w:val="0"/>
              <w:spacing w:before="0" w:beforeAutospacing="0" w:after="0" w:afterAutospacing="0"/>
              <w:jc w:val="center"/>
              <w:rPr>
                <w:sz w:val="21"/>
                <w:szCs w:val="21"/>
                <w:highlight w:val="none"/>
              </w:rPr>
            </w:pPr>
            <w:r>
              <w:rPr>
                <w:rFonts w:hint="eastAsia"/>
                <w:b/>
                <w:bCs/>
                <w:sz w:val="21"/>
                <w:szCs w:val="21"/>
                <w:highlight w:val="none"/>
              </w:rPr>
              <w:t>符合性审查</w:t>
            </w:r>
          </w:p>
        </w:tc>
        <w:tc>
          <w:tcPr>
            <w:tcW w:w="5471" w:type="dxa"/>
            <w:vAlign w:val="center"/>
          </w:tcPr>
          <w:p>
            <w:pPr>
              <w:tabs>
                <w:tab w:val="left" w:pos="612"/>
              </w:tabs>
              <w:rPr>
                <w:rFonts w:hint="eastAsia" w:ascii="宋体" w:hAnsi="宋体" w:eastAsia="宋体" w:cs="宋体"/>
                <w:szCs w:val="21"/>
                <w:highlight w:val="none"/>
                <w:lang w:eastAsia="zh-CN"/>
              </w:rPr>
            </w:pPr>
            <w:r>
              <w:rPr>
                <w:rFonts w:hint="eastAsia" w:ascii="宋体" w:hAnsi="宋体" w:cs="宋体"/>
                <w:highlight w:val="none"/>
              </w:rPr>
              <w:t>按照磋商文件规定要求签署、盖章且响应文件有法定代表人签字或盖章，或签字人有法定代表人有效授权书的</w:t>
            </w:r>
            <w:r>
              <w:rPr>
                <w:rFonts w:hint="eastAsia" w:ascii="宋体" w:hAnsi="宋体" w:cs="宋体"/>
                <w:highlight w:val="none"/>
                <w:lang w:eastAsia="zh-CN"/>
              </w:rPr>
              <w:t>。</w:t>
            </w:r>
          </w:p>
        </w:tc>
        <w:tc>
          <w:tcPr>
            <w:tcW w:w="1305" w:type="dxa"/>
            <w:vAlign w:val="center"/>
          </w:tcPr>
          <w:p>
            <w:pPr>
              <w:adjustRightInd w:val="0"/>
              <w:snapToGrid w:val="0"/>
              <w:rPr>
                <w:rFonts w:ascii="宋体" w:hAnsi="宋体"/>
                <w:szCs w:val="21"/>
                <w:highlight w:val="none"/>
              </w:rPr>
            </w:pPr>
            <w:r>
              <w:rPr>
                <w:rFonts w:hint="eastAsia" w:ascii="宋体" w:hAnsi="宋体" w:cs="Arial"/>
                <w:szCs w:val="21"/>
                <w:highlight w:val="none"/>
              </w:rPr>
              <w:t>□</w:t>
            </w:r>
            <w:r>
              <w:rPr>
                <w:rFonts w:hint="eastAsia" w:ascii="宋体" w:hAnsi="宋体"/>
                <w:szCs w:val="21"/>
                <w:highlight w:val="none"/>
              </w:rPr>
              <w:t xml:space="preserve">通过 </w:t>
            </w:r>
          </w:p>
          <w:p>
            <w:pPr>
              <w:adjustRightInd w:val="0"/>
              <w:snapToGrid w:val="0"/>
              <w:rPr>
                <w:rFonts w:ascii="宋体" w:hAnsi="宋体" w:cs="Arial"/>
                <w:szCs w:val="21"/>
                <w:highlight w:val="none"/>
              </w:rPr>
            </w:pPr>
            <w:r>
              <w:rPr>
                <w:rFonts w:hint="eastAsia" w:ascii="宋体" w:hAnsi="宋体" w:cs="Arial"/>
                <w:szCs w:val="21"/>
                <w:highlight w:val="none"/>
              </w:rPr>
              <w:t>□</w:t>
            </w:r>
            <w:r>
              <w:rPr>
                <w:rFonts w:hint="eastAsia" w:ascii="宋体" w:hAnsi="宋体"/>
                <w:szCs w:val="21"/>
                <w:highlight w:val="none"/>
              </w:rPr>
              <w:t>不通过</w:t>
            </w:r>
          </w:p>
        </w:tc>
        <w:tc>
          <w:tcPr>
            <w:tcW w:w="1598" w:type="dxa"/>
            <w:vAlign w:val="center"/>
          </w:tcPr>
          <w:p>
            <w:pPr>
              <w:adjustRightInd w:val="0"/>
              <w:snapToGrid w:val="0"/>
              <w:jc w:val="center"/>
              <w:rPr>
                <w:rFonts w:ascii="宋体" w:hAnsi="宋体"/>
                <w:szCs w:val="21"/>
                <w:highlight w:val="none"/>
              </w:rPr>
            </w:pPr>
            <w:r>
              <w:rPr>
                <w:rFonts w:hint="eastAsia" w:ascii="宋体" w:hAnsi="宋体"/>
                <w:szCs w:val="21"/>
                <w:highlight w:val="none"/>
              </w:rPr>
              <w:t>第（ ）页</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150" w:type="dxa"/>
            <w:left w:w="150" w:type="dxa"/>
            <w:bottom w:w="150" w:type="dxa"/>
            <w:right w:w="150" w:type="dxa"/>
          </w:tblCellMar>
        </w:tblPrEx>
        <w:trPr>
          <w:trHeight w:val="527" w:hRule="atLeast"/>
        </w:trPr>
        <w:tc>
          <w:tcPr>
            <w:tcW w:w="831" w:type="dxa"/>
            <w:vMerge w:val="continue"/>
            <w:vAlign w:val="center"/>
          </w:tcPr>
          <w:p>
            <w:pPr>
              <w:pStyle w:val="131"/>
              <w:adjustRightInd w:val="0"/>
              <w:snapToGrid w:val="0"/>
              <w:spacing w:before="0" w:beforeAutospacing="0" w:after="0" w:afterAutospacing="0"/>
              <w:jc w:val="center"/>
              <w:rPr>
                <w:b/>
                <w:bCs/>
                <w:sz w:val="21"/>
                <w:szCs w:val="21"/>
                <w:highlight w:val="none"/>
              </w:rPr>
            </w:pPr>
          </w:p>
        </w:tc>
        <w:tc>
          <w:tcPr>
            <w:tcW w:w="5471" w:type="dxa"/>
            <w:vAlign w:val="center"/>
          </w:tcPr>
          <w:p>
            <w:pPr>
              <w:rPr>
                <w:rFonts w:hint="eastAsia" w:ascii="宋体" w:hAnsi="宋体" w:eastAsia="宋体" w:cs="宋体"/>
                <w:highlight w:val="none"/>
                <w:lang w:eastAsia="zh-CN"/>
              </w:rPr>
            </w:pPr>
            <w:r>
              <w:rPr>
                <w:rFonts w:hint="eastAsia" w:ascii="宋体" w:hAnsi="宋体" w:cs="宋体"/>
                <w:highlight w:val="none"/>
              </w:rPr>
              <w:t>磋商函已提交并符合磋商文件要求的</w:t>
            </w:r>
            <w:r>
              <w:rPr>
                <w:rFonts w:hint="eastAsia" w:ascii="宋体" w:hAnsi="宋体" w:cs="宋体"/>
                <w:highlight w:val="none"/>
                <w:lang w:eastAsia="zh-CN"/>
              </w:rPr>
              <w:t>。</w:t>
            </w:r>
          </w:p>
        </w:tc>
        <w:tc>
          <w:tcPr>
            <w:tcW w:w="1305" w:type="dxa"/>
            <w:vAlign w:val="center"/>
          </w:tcPr>
          <w:p>
            <w:pPr>
              <w:adjustRightInd w:val="0"/>
              <w:snapToGrid w:val="0"/>
              <w:rPr>
                <w:rFonts w:ascii="宋体" w:hAnsi="宋体"/>
                <w:szCs w:val="21"/>
                <w:highlight w:val="none"/>
              </w:rPr>
            </w:pPr>
            <w:r>
              <w:rPr>
                <w:rFonts w:hint="eastAsia" w:ascii="宋体" w:hAnsi="宋体" w:cs="Arial"/>
                <w:szCs w:val="21"/>
                <w:highlight w:val="none"/>
              </w:rPr>
              <w:t>□</w:t>
            </w:r>
            <w:r>
              <w:rPr>
                <w:rFonts w:hint="eastAsia" w:ascii="宋体" w:hAnsi="宋体"/>
                <w:szCs w:val="21"/>
                <w:highlight w:val="none"/>
              </w:rPr>
              <w:t xml:space="preserve">通过 </w:t>
            </w:r>
          </w:p>
          <w:p>
            <w:pPr>
              <w:adjustRightInd w:val="0"/>
              <w:snapToGrid w:val="0"/>
              <w:rPr>
                <w:rFonts w:ascii="宋体" w:hAnsi="宋体" w:cs="Arial"/>
                <w:szCs w:val="21"/>
                <w:highlight w:val="none"/>
              </w:rPr>
            </w:pPr>
            <w:r>
              <w:rPr>
                <w:rFonts w:hint="eastAsia" w:ascii="宋体" w:hAnsi="宋体" w:cs="Arial"/>
                <w:szCs w:val="21"/>
                <w:highlight w:val="none"/>
              </w:rPr>
              <w:t>□</w:t>
            </w:r>
            <w:r>
              <w:rPr>
                <w:rFonts w:hint="eastAsia" w:ascii="宋体" w:hAnsi="宋体"/>
                <w:szCs w:val="21"/>
                <w:highlight w:val="none"/>
              </w:rPr>
              <w:t>不通过</w:t>
            </w:r>
          </w:p>
        </w:tc>
        <w:tc>
          <w:tcPr>
            <w:tcW w:w="1598" w:type="dxa"/>
            <w:vAlign w:val="center"/>
          </w:tcPr>
          <w:p>
            <w:pPr>
              <w:adjustRightInd w:val="0"/>
              <w:snapToGrid w:val="0"/>
              <w:jc w:val="center"/>
              <w:rPr>
                <w:rFonts w:ascii="宋体" w:hAnsi="宋体"/>
                <w:szCs w:val="21"/>
                <w:highlight w:val="none"/>
              </w:rPr>
            </w:pPr>
            <w:r>
              <w:rPr>
                <w:rFonts w:hint="eastAsia" w:ascii="宋体" w:hAnsi="宋体"/>
                <w:szCs w:val="21"/>
                <w:highlight w:val="none"/>
              </w:rPr>
              <w:t>第（ ）页</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150" w:type="dxa"/>
            <w:left w:w="150" w:type="dxa"/>
            <w:bottom w:w="150" w:type="dxa"/>
            <w:right w:w="150" w:type="dxa"/>
          </w:tblCellMar>
        </w:tblPrEx>
        <w:trPr>
          <w:trHeight w:val="150" w:hRule="atLeast"/>
        </w:trPr>
        <w:tc>
          <w:tcPr>
            <w:tcW w:w="831" w:type="dxa"/>
            <w:vMerge w:val="continue"/>
            <w:vAlign w:val="center"/>
          </w:tcPr>
          <w:p>
            <w:pPr>
              <w:pStyle w:val="131"/>
              <w:adjustRightInd w:val="0"/>
              <w:snapToGrid w:val="0"/>
              <w:spacing w:before="0" w:beforeAutospacing="0" w:after="0" w:afterAutospacing="0"/>
              <w:jc w:val="center"/>
              <w:rPr>
                <w:sz w:val="21"/>
                <w:szCs w:val="21"/>
                <w:highlight w:val="none"/>
              </w:rPr>
            </w:pPr>
          </w:p>
        </w:tc>
        <w:tc>
          <w:tcPr>
            <w:tcW w:w="5471" w:type="dxa"/>
            <w:vAlign w:val="center"/>
          </w:tcPr>
          <w:p>
            <w:pPr>
              <w:rPr>
                <w:rFonts w:hint="eastAsia" w:ascii="宋体" w:hAnsi="宋体" w:eastAsia="宋体" w:cs="宋体"/>
                <w:highlight w:val="none"/>
                <w:lang w:eastAsia="zh-CN"/>
              </w:rPr>
            </w:pPr>
            <w:r>
              <w:rPr>
                <w:rFonts w:hint="eastAsia" w:ascii="宋体" w:hAnsi="宋体" w:cs="宋体"/>
                <w:highlight w:val="none"/>
              </w:rPr>
              <w:t>响应报价未超过本项目最高限价</w:t>
            </w:r>
            <w:r>
              <w:rPr>
                <w:rFonts w:hint="eastAsia" w:ascii="宋体" w:hAnsi="宋体" w:cs="宋体"/>
                <w:highlight w:val="none"/>
                <w:lang w:eastAsia="zh-CN"/>
              </w:rPr>
              <w:t>。</w:t>
            </w:r>
          </w:p>
        </w:tc>
        <w:tc>
          <w:tcPr>
            <w:tcW w:w="1305" w:type="dxa"/>
            <w:vAlign w:val="center"/>
          </w:tcPr>
          <w:p>
            <w:pPr>
              <w:adjustRightInd w:val="0"/>
              <w:snapToGrid w:val="0"/>
              <w:rPr>
                <w:rFonts w:ascii="宋体" w:hAnsi="宋体"/>
                <w:szCs w:val="21"/>
                <w:highlight w:val="none"/>
              </w:rPr>
            </w:pPr>
            <w:r>
              <w:rPr>
                <w:rFonts w:hint="eastAsia" w:ascii="宋体" w:hAnsi="宋体" w:cs="Arial"/>
                <w:szCs w:val="21"/>
                <w:highlight w:val="none"/>
              </w:rPr>
              <w:t>□</w:t>
            </w:r>
            <w:r>
              <w:rPr>
                <w:rFonts w:hint="eastAsia" w:ascii="宋体" w:hAnsi="宋体"/>
                <w:szCs w:val="21"/>
                <w:highlight w:val="none"/>
              </w:rPr>
              <w:t xml:space="preserve">通过 </w:t>
            </w:r>
          </w:p>
          <w:p>
            <w:pPr>
              <w:adjustRightInd w:val="0"/>
              <w:snapToGrid w:val="0"/>
              <w:rPr>
                <w:rFonts w:ascii="宋体" w:hAnsi="宋体" w:cs="Arial"/>
                <w:szCs w:val="21"/>
                <w:highlight w:val="none"/>
              </w:rPr>
            </w:pPr>
            <w:r>
              <w:rPr>
                <w:rFonts w:hint="eastAsia" w:ascii="宋体" w:hAnsi="宋体" w:cs="Arial"/>
                <w:szCs w:val="21"/>
                <w:highlight w:val="none"/>
              </w:rPr>
              <w:t>□</w:t>
            </w:r>
            <w:r>
              <w:rPr>
                <w:rFonts w:hint="eastAsia" w:ascii="宋体" w:hAnsi="宋体"/>
                <w:szCs w:val="21"/>
                <w:highlight w:val="none"/>
              </w:rPr>
              <w:t>不通过</w:t>
            </w:r>
          </w:p>
        </w:tc>
        <w:tc>
          <w:tcPr>
            <w:tcW w:w="1598" w:type="dxa"/>
            <w:vAlign w:val="center"/>
          </w:tcPr>
          <w:p>
            <w:pPr>
              <w:adjustRightInd w:val="0"/>
              <w:snapToGrid w:val="0"/>
              <w:jc w:val="center"/>
              <w:rPr>
                <w:rFonts w:ascii="宋体" w:hAnsi="宋体"/>
                <w:szCs w:val="21"/>
                <w:highlight w:val="none"/>
              </w:rPr>
            </w:pPr>
            <w:r>
              <w:rPr>
                <w:rFonts w:hint="eastAsia" w:ascii="宋体" w:hAnsi="宋体"/>
                <w:szCs w:val="21"/>
                <w:highlight w:val="none"/>
              </w:rPr>
              <w:t>第（ ）页</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150" w:type="dxa"/>
            <w:left w:w="150" w:type="dxa"/>
            <w:bottom w:w="150" w:type="dxa"/>
            <w:right w:w="150" w:type="dxa"/>
          </w:tblCellMar>
        </w:tblPrEx>
        <w:trPr>
          <w:trHeight w:val="256" w:hRule="atLeast"/>
        </w:trPr>
        <w:tc>
          <w:tcPr>
            <w:tcW w:w="831" w:type="dxa"/>
            <w:vMerge w:val="continue"/>
            <w:vAlign w:val="center"/>
          </w:tcPr>
          <w:p>
            <w:pPr>
              <w:pStyle w:val="131"/>
              <w:adjustRightInd w:val="0"/>
              <w:snapToGrid w:val="0"/>
              <w:spacing w:before="0" w:beforeAutospacing="0" w:after="0" w:afterAutospacing="0"/>
              <w:jc w:val="center"/>
              <w:rPr>
                <w:sz w:val="21"/>
                <w:szCs w:val="21"/>
                <w:highlight w:val="none"/>
              </w:rPr>
            </w:pPr>
          </w:p>
        </w:tc>
        <w:tc>
          <w:tcPr>
            <w:tcW w:w="5471" w:type="dxa"/>
            <w:vAlign w:val="center"/>
          </w:tcPr>
          <w:p>
            <w:pPr>
              <w:rPr>
                <w:rFonts w:hint="eastAsia" w:ascii="宋体" w:hAnsi="宋体" w:eastAsia="宋体"/>
                <w:szCs w:val="21"/>
                <w:highlight w:val="none"/>
                <w:lang w:eastAsia="zh-CN"/>
              </w:rPr>
            </w:pPr>
            <w:r>
              <w:rPr>
                <w:rFonts w:hint="eastAsia" w:ascii="宋体" w:hAnsi="宋体" w:cs="宋体"/>
                <w:highlight w:val="none"/>
              </w:rPr>
              <w:t>响应文件完全满足磋商文件的实质性条款（即标注★号条款及商务要求）无负偏离的，磋商时提供</w:t>
            </w:r>
            <w:r>
              <w:rPr>
                <w:rFonts w:hint="eastAsia" w:ascii="宋体" w:hAnsi="宋体" w:cs="宋体"/>
                <w:szCs w:val="21"/>
                <w:highlight w:val="none"/>
              </w:rPr>
              <w:t>1）</w:t>
            </w:r>
            <w:r>
              <w:rPr>
                <w:rFonts w:hint="eastAsia" w:ascii="宋体" w:hAnsi="宋体" w:cs="Courier New"/>
                <w:szCs w:val="21"/>
                <w:highlight w:val="none"/>
              </w:rPr>
              <w:t>实质性条款响应一览表；</w:t>
            </w:r>
            <w:r>
              <w:rPr>
                <w:rFonts w:hint="eastAsia" w:ascii="宋体" w:hAnsi="宋体" w:cs="宋体"/>
                <w:szCs w:val="21"/>
                <w:highlight w:val="none"/>
              </w:rPr>
              <w:t>2）</w:t>
            </w:r>
            <w:r>
              <w:rPr>
                <w:rFonts w:hint="eastAsia" w:ascii="宋体" w:hAnsi="宋体" w:cs="Courier New"/>
                <w:szCs w:val="21"/>
                <w:highlight w:val="none"/>
              </w:rPr>
              <w:t>磋商文件规定的证明材料（如有）</w:t>
            </w:r>
            <w:r>
              <w:rPr>
                <w:rFonts w:hint="eastAsia" w:ascii="宋体" w:hAnsi="宋体" w:cs="Courier New"/>
                <w:szCs w:val="21"/>
                <w:highlight w:val="none"/>
                <w:lang w:eastAsia="zh-CN"/>
              </w:rPr>
              <w:t>。</w:t>
            </w:r>
          </w:p>
        </w:tc>
        <w:tc>
          <w:tcPr>
            <w:tcW w:w="1305" w:type="dxa"/>
            <w:vAlign w:val="center"/>
          </w:tcPr>
          <w:p>
            <w:pPr>
              <w:adjustRightInd w:val="0"/>
              <w:snapToGrid w:val="0"/>
              <w:rPr>
                <w:rFonts w:ascii="宋体" w:hAnsi="宋体"/>
                <w:szCs w:val="21"/>
                <w:highlight w:val="none"/>
              </w:rPr>
            </w:pPr>
            <w:r>
              <w:rPr>
                <w:rFonts w:hint="eastAsia" w:ascii="宋体" w:hAnsi="宋体" w:cs="Arial"/>
                <w:szCs w:val="21"/>
                <w:highlight w:val="none"/>
              </w:rPr>
              <w:t>□</w:t>
            </w:r>
            <w:r>
              <w:rPr>
                <w:rFonts w:hint="eastAsia" w:ascii="宋体" w:hAnsi="宋体"/>
                <w:szCs w:val="21"/>
                <w:highlight w:val="none"/>
              </w:rPr>
              <w:t xml:space="preserve">通过 </w:t>
            </w:r>
          </w:p>
          <w:p>
            <w:pPr>
              <w:adjustRightInd w:val="0"/>
              <w:snapToGrid w:val="0"/>
              <w:rPr>
                <w:rFonts w:ascii="宋体" w:hAnsi="宋体" w:cs="Arial"/>
                <w:szCs w:val="21"/>
                <w:highlight w:val="none"/>
              </w:rPr>
            </w:pPr>
            <w:r>
              <w:rPr>
                <w:rFonts w:hint="eastAsia" w:ascii="宋体" w:hAnsi="宋体" w:cs="Arial"/>
                <w:szCs w:val="21"/>
                <w:highlight w:val="none"/>
              </w:rPr>
              <w:t>□</w:t>
            </w:r>
            <w:r>
              <w:rPr>
                <w:rFonts w:hint="eastAsia" w:ascii="宋体" w:hAnsi="宋体"/>
                <w:szCs w:val="21"/>
                <w:highlight w:val="none"/>
              </w:rPr>
              <w:t>不通过</w:t>
            </w:r>
          </w:p>
        </w:tc>
        <w:tc>
          <w:tcPr>
            <w:tcW w:w="1598" w:type="dxa"/>
            <w:vAlign w:val="center"/>
          </w:tcPr>
          <w:p>
            <w:pPr>
              <w:adjustRightInd w:val="0"/>
              <w:snapToGrid w:val="0"/>
              <w:jc w:val="center"/>
              <w:rPr>
                <w:rFonts w:ascii="宋体" w:hAnsi="宋体"/>
                <w:szCs w:val="21"/>
                <w:highlight w:val="none"/>
              </w:rPr>
            </w:pPr>
            <w:r>
              <w:rPr>
                <w:rFonts w:hint="eastAsia" w:ascii="宋体" w:hAnsi="宋体"/>
                <w:szCs w:val="21"/>
                <w:highlight w:val="none"/>
              </w:rPr>
              <w:t>第（ ）页</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150" w:type="dxa"/>
            <w:left w:w="150" w:type="dxa"/>
            <w:bottom w:w="150" w:type="dxa"/>
            <w:right w:w="150" w:type="dxa"/>
          </w:tblCellMar>
        </w:tblPrEx>
        <w:trPr>
          <w:trHeight w:val="90" w:hRule="atLeast"/>
        </w:trPr>
        <w:tc>
          <w:tcPr>
            <w:tcW w:w="831" w:type="dxa"/>
            <w:vMerge w:val="continue"/>
            <w:vAlign w:val="center"/>
          </w:tcPr>
          <w:p>
            <w:pPr>
              <w:pStyle w:val="131"/>
              <w:adjustRightInd w:val="0"/>
              <w:snapToGrid w:val="0"/>
              <w:spacing w:before="0" w:beforeAutospacing="0" w:after="0" w:afterAutospacing="0"/>
              <w:jc w:val="center"/>
              <w:rPr>
                <w:sz w:val="21"/>
                <w:szCs w:val="21"/>
                <w:highlight w:val="none"/>
              </w:rPr>
            </w:pPr>
          </w:p>
        </w:tc>
        <w:tc>
          <w:tcPr>
            <w:tcW w:w="5471" w:type="dxa"/>
            <w:vAlign w:val="center"/>
          </w:tcPr>
          <w:p>
            <w:pPr>
              <w:rPr>
                <w:rFonts w:ascii="宋体" w:hAnsi="宋体" w:cs="宋体"/>
                <w:highlight w:val="none"/>
              </w:rPr>
            </w:pPr>
            <w:r>
              <w:rPr>
                <w:rFonts w:hint="eastAsia" w:ascii="宋体" w:hAnsi="宋体" w:cs="宋体"/>
                <w:highlight w:val="none"/>
              </w:rPr>
              <w:t>磋商小组认为响应供应商的报价明显低于其他通过符合性审查响应供应商的报价，有可能影响产品质量或者不能诚信履约的，要求其在评标现场规定的时间内提供书面说明，必要时提交相关证明材料。响应供应商不能证明其报价合理性的，磋商小组应当将其作为响应无效处理。</w:t>
            </w:r>
          </w:p>
        </w:tc>
        <w:tc>
          <w:tcPr>
            <w:tcW w:w="1305" w:type="dxa"/>
            <w:vAlign w:val="center"/>
          </w:tcPr>
          <w:p>
            <w:pPr>
              <w:adjustRightInd w:val="0"/>
              <w:snapToGrid w:val="0"/>
              <w:rPr>
                <w:rFonts w:ascii="宋体" w:hAnsi="宋体"/>
                <w:szCs w:val="21"/>
                <w:highlight w:val="none"/>
              </w:rPr>
            </w:pPr>
            <w:r>
              <w:rPr>
                <w:rFonts w:hint="eastAsia" w:ascii="宋体" w:hAnsi="宋体" w:cs="Arial"/>
                <w:szCs w:val="21"/>
                <w:highlight w:val="none"/>
              </w:rPr>
              <w:t>□</w:t>
            </w:r>
            <w:r>
              <w:rPr>
                <w:rFonts w:hint="eastAsia" w:ascii="宋体" w:hAnsi="宋体"/>
                <w:szCs w:val="21"/>
                <w:highlight w:val="none"/>
              </w:rPr>
              <w:t xml:space="preserve">通过 </w:t>
            </w:r>
          </w:p>
          <w:p>
            <w:pPr>
              <w:adjustRightInd w:val="0"/>
              <w:snapToGrid w:val="0"/>
              <w:rPr>
                <w:rFonts w:ascii="宋体" w:hAnsi="宋体" w:cs="Arial"/>
                <w:szCs w:val="21"/>
                <w:highlight w:val="none"/>
              </w:rPr>
            </w:pPr>
            <w:r>
              <w:rPr>
                <w:rFonts w:hint="eastAsia" w:ascii="宋体" w:hAnsi="宋体" w:cs="Arial"/>
                <w:szCs w:val="21"/>
                <w:highlight w:val="none"/>
              </w:rPr>
              <w:t>□</w:t>
            </w:r>
            <w:r>
              <w:rPr>
                <w:rFonts w:hint="eastAsia" w:ascii="宋体" w:hAnsi="宋体"/>
                <w:szCs w:val="21"/>
                <w:highlight w:val="none"/>
              </w:rPr>
              <w:t>不通过</w:t>
            </w:r>
          </w:p>
        </w:tc>
        <w:tc>
          <w:tcPr>
            <w:tcW w:w="1598" w:type="dxa"/>
            <w:vAlign w:val="center"/>
          </w:tcPr>
          <w:p>
            <w:pPr>
              <w:adjustRightInd w:val="0"/>
              <w:snapToGrid w:val="0"/>
              <w:jc w:val="center"/>
              <w:rPr>
                <w:rFonts w:ascii="宋体" w:hAnsi="宋体"/>
                <w:szCs w:val="21"/>
                <w:highlight w:val="none"/>
              </w:rPr>
            </w:pPr>
            <w:r>
              <w:rPr>
                <w:rFonts w:hint="eastAsia" w:ascii="宋体" w:hAnsi="宋体"/>
                <w:szCs w:val="21"/>
                <w:highlight w:val="none"/>
              </w:rPr>
              <w:t>第（ ）页</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150" w:type="dxa"/>
            <w:left w:w="150" w:type="dxa"/>
            <w:bottom w:w="150" w:type="dxa"/>
            <w:right w:w="150" w:type="dxa"/>
          </w:tblCellMar>
        </w:tblPrEx>
        <w:trPr>
          <w:trHeight w:val="173" w:hRule="atLeast"/>
        </w:trPr>
        <w:tc>
          <w:tcPr>
            <w:tcW w:w="831" w:type="dxa"/>
            <w:vMerge w:val="continue"/>
            <w:vAlign w:val="center"/>
          </w:tcPr>
          <w:p>
            <w:pPr>
              <w:pStyle w:val="131"/>
              <w:adjustRightInd w:val="0"/>
              <w:snapToGrid w:val="0"/>
              <w:spacing w:before="0" w:beforeAutospacing="0" w:after="0" w:afterAutospacing="0"/>
              <w:jc w:val="center"/>
              <w:rPr>
                <w:sz w:val="21"/>
                <w:szCs w:val="21"/>
                <w:highlight w:val="none"/>
              </w:rPr>
            </w:pPr>
          </w:p>
        </w:tc>
        <w:tc>
          <w:tcPr>
            <w:tcW w:w="5471" w:type="dxa"/>
            <w:vAlign w:val="center"/>
          </w:tcPr>
          <w:p>
            <w:pPr>
              <w:rPr>
                <w:rFonts w:hint="eastAsia" w:ascii="宋体" w:hAnsi="宋体" w:eastAsia="宋体" w:cs="宋体"/>
                <w:highlight w:val="none"/>
                <w:lang w:eastAsia="zh-CN"/>
              </w:rPr>
            </w:pPr>
            <w:r>
              <w:rPr>
                <w:rFonts w:hint="eastAsia" w:ascii="宋体" w:hAnsi="宋体" w:cs="宋体"/>
                <w:highlight w:val="none"/>
              </w:rPr>
              <w:t>响应文件未含有采购人不能接受的附加条件的</w:t>
            </w:r>
            <w:r>
              <w:rPr>
                <w:rFonts w:hint="eastAsia" w:ascii="宋体" w:hAnsi="宋体" w:cs="宋体"/>
                <w:highlight w:val="none"/>
                <w:lang w:eastAsia="zh-CN"/>
              </w:rPr>
              <w:t>。</w:t>
            </w:r>
          </w:p>
        </w:tc>
        <w:tc>
          <w:tcPr>
            <w:tcW w:w="1305" w:type="dxa"/>
            <w:vAlign w:val="center"/>
          </w:tcPr>
          <w:p>
            <w:pPr>
              <w:adjustRightInd w:val="0"/>
              <w:snapToGrid w:val="0"/>
              <w:rPr>
                <w:rFonts w:ascii="宋体" w:hAnsi="宋体"/>
                <w:szCs w:val="21"/>
                <w:highlight w:val="none"/>
              </w:rPr>
            </w:pPr>
            <w:r>
              <w:rPr>
                <w:rFonts w:hint="eastAsia" w:ascii="宋体" w:hAnsi="宋体" w:cs="Arial"/>
                <w:szCs w:val="21"/>
                <w:highlight w:val="none"/>
              </w:rPr>
              <w:t>□</w:t>
            </w:r>
            <w:r>
              <w:rPr>
                <w:rFonts w:hint="eastAsia" w:ascii="宋体" w:hAnsi="宋体"/>
                <w:szCs w:val="21"/>
                <w:highlight w:val="none"/>
              </w:rPr>
              <w:t xml:space="preserve">通过 </w:t>
            </w:r>
          </w:p>
          <w:p>
            <w:pPr>
              <w:adjustRightInd w:val="0"/>
              <w:snapToGrid w:val="0"/>
              <w:rPr>
                <w:rFonts w:ascii="宋体" w:hAnsi="宋体" w:cs="Arial"/>
                <w:szCs w:val="21"/>
                <w:highlight w:val="none"/>
              </w:rPr>
            </w:pPr>
            <w:r>
              <w:rPr>
                <w:rFonts w:hint="eastAsia" w:ascii="宋体" w:hAnsi="宋体" w:cs="Arial"/>
                <w:szCs w:val="21"/>
                <w:highlight w:val="none"/>
              </w:rPr>
              <w:t>□</w:t>
            </w:r>
            <w:r>
              <w:rPr>
                <w:rFonts w:hint="eastAsia" w:ascii="宋体" w:hAnsi="宋体"/>
                <w:szCs w:val="21"/>
                <w:highlight w:val="none"/>
              </w:rPr>
              <w:t>不通过</w:t>
            </w:r>
          </w:p>
        </w:tc>
        <w:tc>
          <w:tcPr>
            <w:tcW w:w="1598" w:type="dxa"/>
            <w:vAlign w:val="center"/>
          </w:tcPr>
          <w:p>
            <w:pPr>
              <w:adjustRightInd w:val="0"/>
              <w:snapToGrid w:val="0"/>
              <w:jc w:val="center"/>
              <w:rPr>
                <w:rFonts w:ascii="宋体" w:hAnsi="宋体"/>
                <w:szCs w:val="21"/>
                <w:highlight w:val="none"/>
              </w:rPr>
            </w:pPr>
            <w:r>
              <w:rPr>
                <w:rFonts w:hint="eastAsia" w:ascii="宋体" w:hAnsi="宋体"/>
                <w:szCs w:val="21"/>
                <w:highlight w:val="none"/>
              </w:rPr>
              <w:t>第（ ）页</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150" w:type="dxa"/>
            <w:left w:w="150" w:type="dxa"/>
            <w:bottom w:w="150" w:type="dxa"/>
            <w:right w:w="150" w:type="dxa"/>
          </w:tblCellMar>
        </w:tblPrEx>
        <w:trPr>
          <w:trHeight w:val="90" w:hRule="atLeast"/>
        </w:trPr>
        <w:tc>
          <w:tcPr>
            <w:tcW w:w="831" w:type="dxa"/>
            <w:vMerge w:val="continue"/>
            <w:vAlign w:val="center"/>
          </w:tcPr>
          <w:p>
            <w:pPr>
              <w:pStyle w:val="131"/>
              <w:adjustRightInd w:val="0"/>
              <w:snapToGrid w:val="0"/>
              <w:spacing w:before="0" w:beforeAutospacing="0" w:after="0" w:afterAutospacing="0"/>
              <w:jc w:val="center"/>
              <w:rPr>
                <w:sz w:val="21"/>
                <w:szCs w:val="21"/>
                <w:highlight w:val="none"/>
              </w:rPr>
            </w:pPr>
          </w:p>
        </w:tc>
        <w:tc>
          <w:tcPr>
            <w:tcW w:w="5471" w:type="dxa"/>
            <w:vAlign w:val="center"/>
          </w:tcPr>
          <w:p>
            <w:pPr>
              <w:rPr>
                <w:rFonts w:hint="eastAsia" w:ascii="宋体" w:hAnsi="宋体" w:eastAsia="宋体" w:cs="宋体"/>
                <w:szCs w:val="21"/>
                <w:highlight w:val="none"/>
                <w:lang w:eastAsia="zh-CN"/>
              </w:rPr>
            </w:pPr>
            <w:r>
              <w:rPr>
                <w:rFonts w:hint="eastAsia" w:ascii="宋体" w:hAnsi="宋体" w:cs="宋体"/>
                <w:highlight w:val="none"/>
              </w:rPr>
              <w:t>响应文件没有磋商文件中规定的其它无效响应条款的</w:t>
            </w:r>
            <w:r>
              <w:rPr>
                <w:rFonts w:hint="eastAsia" w:ascii="宋体" w:hAnsi="宋体" w:cs="宋体"/>
                <w:highlight w:val="none"/>
                <w:lang w:eastAsia="zh-CN"/>
              </w:rPr>
              <w:t>。</w:t>
            </w:r>
          </w:p>
        </w:tc>
        <w:tc>
          <w:tcPr>
            <w:tcW w:w="1305" w:type="dxa"/>
            <w:vAlign w:val="center"/>
          </w:tcPr>
          <w:p>
            <w:pPr>
              <w:adjustRightInd w:val="0"/>
              <w:snapToGrid w:val="0"/>
              <w:rPr>
                <w:rFonts w:ascii="宋体" w:hAnsi="宋体"/>
                <w:szCs w:val="21"/>
                <w:highlight w:val="none"/>
              </w:rPr>
            </w:pPr>
            <w:r>
              <w:rPr>
                <w:rFonts w:hint="eastAsia" w:ascii="宋体" w:hAnsi="宋体" w:cs="Arial"/>
                <w:szCs w:val="21"/>
                <w:highlight w:val="none"/>
              </w:rPr>
              <w:t>□</w:t>
            </w:r>
            <w:r>
              <w:rPr>
                <w:rFonts w:hint="eastAsia" w:ascii="宋体" w:hAnsi="宋体"/>
                <w:szCs w:val="21"/>
                <w:highlight w:val="none"/>
              </w:rPr>
              <w:t xml:space="preserve">通过 </w:t>
            </w:r>
          </w:p>
          <w:p>
            <w:pPr>
              <w:adjustRightInd w:val="0"/>
              <w:snapToGrid w:val="0"/>
              <w:rPr>
                <w:rFonts w:ascii="宋体" w:hAnsi="宋体" w:cs="Arial"/>
                <w:szCs w:val="21"/>
                <w:highlight w:val="none"/>
              </w:rPr>
            </w:pPr>
            <w:r>
              <w:rPr>
                <w:rFonts w:hint="eastAsia" w:ascii="宋体" w:hAnsi="宋体" w:cs="Arial"/>
                <w:szCs w:val="21"/>
                <w:highlight w:val="none"/>
              </w:rPr>
              <w:t>□</w:t>
            </w:r>
            <w:r>
              <w:rPr>
                <w:rFonts w:hint="eastAsia" w:ascii="宋体" w:hAnsi="宋体"/>
                <w:szCs w:val="21"/>
                <w:highlight w:val="none"/>
              </w:rPr>
              <w:t>不通过</w:t>
            </w:r>
          </w:p>
        </w:tc>
        <w:tc>
          <w:tcPr>
            <w:tcW w:w="1598" w:type="dxa"/>
            <w:vAlign w:val="center"/>
          </w:tcPr>
          <w:p>
            <w:pPr>
              <w:adjustRightInd w:val="0"/>
              <w:snapToGrid w:val="0"/>
              <w:jc w:val="center"/>
              <w:rPr>
                <w:rFonts w:ascii="宋体" w:hAnsi="宋体"/>
                <w:szCs w:val="21"/>
                <w:highlight w:val="none"/>
              </w:rPr>
            </w:pPr>
            <w:r>
              <w:rPr>
                <w:rFonts w:hint="eastAsia" w:ascii="宋体" w:hAnsi="宋体"/>
                <w:szCs w:val="21"/>
                <w:highlight w:val="none"/>
              </w:rPr>
              <w:t>第（ ）页</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150" w:type="dxa"/>
            <w:left w:w="150" w:type="dxa"/>
            <w:bottom w:w="150" w:type="dxa"/>
            <w:right w:w="150" w:type="dxa"/>
          </w:tblCellMar>
        </w:tblPrEx>
        <w:trPr>
          <w:trHeight w:val="90" w:hRule="atLeast"/>
        </w:trPr>
        <w:tc>
          <w:tcPr>
            <w:tcW w:w="831" w:type="dxa"/>
            <w:vMerge w:val="continue"/>
            <w:vAlign w:val="center"/>
          </w:tcPr>
          <w:p>
            <w:pPr>
              <w:adjustRightInd w:val="0"/>
              <w:snapToGrid w:val="0"/>
              <w:rPr>
                <w:rFonts w:ascii="宋体" w:hAnsi="宋体" w:cs="宋体"/>
                <w:szCs w:val="21"/>
                <w:highlight w:val="none"/>
              </w:rPr>
            </w:pPr>
          </w:p>
        </w:tc>
        <w:tc>
          <w:tcPr>
            <w:tcW w:w="5471" w:type="dxa"/>
            <w:vAlign w:val="center"/>
          </w:tcPr>
          <w:p>
            <w:pPr>
              <w:rPr>
                <w:rFonts w:ascii="宋体" w:hAnsi="宋体" w:cs="宋体"/>
                <w:szCs w:val="21"/>
                <w:highlight w:val="none"/>
              </w:rPr>
            </w:pPr>
            <w:r>
              <w:rPr>
                <w:rFonts w:hint="eastAsia" w:ascii="宋体" w:hAnsi="宋体" w:cs="宋体"/>
                <w:highlight w:val="none"/>
              </w:rPr>
              <w:t>没有违反有关法律、法规、规章要求，被视为磋商无效的其他情况。</w:t>
            </w:r>
          </w:p>
        </w:tc>
        <w:tc>
          <w:tcPr>
            <w:tcW w:w="1305" w:type="dxa"/>
            <w:vAlign w:val="center"/>
          </w:tcPr>
          <w:p>
            <w:pPr>
              <w:adjustRightInd w:val="0"/>
              <w:snapToGrid w:val="0"/>
              <w:rPr>
                <w:rFonts w:ascii="宋体" w:hAnsi="宋体"/>
                <w:szCs w:val="21"/>
                <w:highlight w:val="none"/>
              </w:rPr>
            </w:pPr>
            <w:r>
              <w:rPr>
                <w:rFonts w:hint="eastAsia" w:ascii="宋体" w:hAnsi="宋体" w:cs="Arial"/>
                <w:szCs w:val="21"/>
                <w:highlight w:val="none"/>
              </w:rPr>
              <w:t>□</w:t>
            </w:r>
            <w:r>
              <w:rPr>
                <w:rFonts w:hint="eastAsia" w:ascii="宋体" w:hAnsi="宋体"/>
                <w:szCs w:val="21"/>
                <w:highlight w:val="none"/>
              </w:rPr>
              <w:t xml:space="preserve">通过 </w:t>
            </w:r>
          </w:p>
          <w:p>
            <w:pPr>
              <w:adjustRightInd w:val="0"/>
              <w:snapToGrid w:val="0"/>
              <w:rPr>
                <w:rFonts w:ascii="宋体" w:hAnsi="宋体" w:cs="宋体"/>
                <w:szCs w:val="21"/>
                <w:highlight w:val="none"/>
              </w:rPr>
            </w:pPr>
            <w:r>
              <w:rPr>
                <w:rFonts w:hint="eastAsia" w:ascii="宋体" w:hAnsi="宋体" w:cs="Arial"/>
                <w:szCs w:val="21"/>
                <w:highlight w:val="none"/>
              </w:rPr>
              <w:t>□</w:t>
            </w:r>
            <w:r>
              <w:rPr>
                <w:rFonts w:hint="eastAsia" w:ascii="宋体" w:hAnsi="宋体"/>
                <w:szCs w:val="21"/>
                <w:highlight w:val="none"/>
              </w:rPr>
              <w:t>不通过</w:t>
            </w:r>
          </w:p>
        </w:tc>
        <w:tc>
          <w:tcPr>
            <w:tcW w:w="1598" w:type="dxa"/>
            <w:vAlign w:val="center"/>
          </w:tcPr>
          <w:p>
            <w:pPr>
              <w:adjustRightInd w:val="0"/>
              <w:snapToGrid w:val="0"/>
              <w:jc w:val="center"/>
              <w:rPr>
                <w:rFonts w:ascii="宋体" w:hAnsi="宋体" w:cs="宋体"/>
                <w:szCs w:val="21"/>
                <w:highlight w:val="none"/>
              </w:rPr>
            </w:pPr>
            <w:r>
              <w:rPr>
                <w:rFonts w:hint="eastAsia" w:ascii="宋体" w:hAnsi="宋体"/>
                <w:szCs w:val="21"/>
                <w:highlight w:val="none"/>
              </w:rPr>
              <w:t>第（ ）页</w:t>
            </w:r>
          </w:p>
        </w:tc>
      </w:tr>
    </w:tbl>
    <w:p>
      <w:pPr>
        <w:spacing w:line="440" w:lineRule="exact"/>
        <w:rPr>
          <w:rFonts w:ascii="黑体" w:eastAsia="黑体"/>
          <w:bCs/>
          <w:color w:val="000000"/>
          <w:sz w:val="28"/>
          <w:highlight w:val="none"/>
        </w:rPr>
        <w:sectPr>
          <w:pgSz w:w="11906" w:h="16838"/>
          <w:pgMar w:top="1088" w:right="1468" w:bottom="1134" w:left="1259" w:header="624" w:footer="567" w:gutter="0"/>
          <w:pgBorders>
            <w:top w:val="none" w:sz="0" w:space="0"/>
            <w:left w:val="none" w:sz="0" w:space="0"/>
            <w:bottom w:val="none" w:sz="0" w:space="0"/>
            <w:right w:val="none" w:sz="0" w:space="0"/>
          </w:pgBorders>
          <w:cols w:space="720" w:num="1"/>
          <w:titlePg/>
          <w:docGrid w:type="lines" w:linePitch="312" w:charSpace="0"/>
        </w:sectPr>
      </w:pPr>
    </w:p>
    <w:p>
      <w:pPr>
        <w:numPr>
          <w:ilvl w:val="0"/>
          <w:numId w:val="77"/>
        </w:numPr>
        <w:adjustRightInd w:val="0"/>
        <w:snapToGrid w:val="0"/>
        <w:rPr>
          <w:rFonts w:ascii="黑体" w:hAnsi="黑体" w:eastAsia="黑体" w:cs="黑体"/>
          <w:b/>
          <w:sz w:val="24"/>
          <w:highlight w:val="none"/>
        </w:rPr>
      </w:pPr>
      <w:r>
        <w:rPr>
          <w:rFonts w:hint="eastAsia" w:ascii="黑体" w:hAnsi="黑体" w:eastAsia="黑体" w:cs="黑体"/>
          <w:b/>
          <w:sz w:val="24"/>
          <w:highlight w:val="none"/>
        </w:rPr>
        <w:t xml:space="preserve"> 技术评审自查表</w:t>
      </w:r>
    </w:p>
    <w:p>
      <w:pPr>
        <w:widowControl/>
        <w:wordWrap w:val="0"/>
        <w:jc w:val="left"/>
        <w:rPr>
          <w:rFonts w:ascii="黑体" w:hAnsi="黑体" w:eastAsia="黑体" w:cs="黑体"/>
          <w:b/>
          <w:sz w:val="24"/>
          <w:highlight w:val="none"/>
        </w:rPr>
      </w:pPr>
      <w:r>
        <w:rPr>
          <w:rFonts w:hint="eastAsia" w:ascii="宋体" w:hAnsi="宋体"/>
          <w:highlight w:val="none"/>
        </w:rPr>
        <w:t>响应供应商名称：                                                 项目编号：GDZC-23JC054</w:t>
      </w:r>
      <w:r>
        <w:rPr>
          <w:rFonts w:ascii="ˎ̥" w:hAnsi="ˎ̥" w:cs="宋体"/>
          <w:kern w:val="0"/>
          <w:sz w:val="18"/>
          <w:szCs w:val="18"/>
          <w:highlight w:val="none"/>
        </w:rPr>
        <w:t> </w:t>
      </w:r>
    </w:p>
    <w:tbl>
      <w:tblPr>
        <w:tblStyle w:val="43"/>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46"/>
        <w:gridCol w:w="1989"/>
        <w:gridCol w:w="4371"/>
        <w:gridCol w:w="218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46" w:type="dxa"/>
            <w:vAlign w:val="center"/>
          </w:tcPr>
          <w:p>
            <w:pPr>
              <w:adjustRightInd w:val="0"/>
              <w:snapToGrid w:val="0"/>
              <w:jc w:val="center"/>
              <w:rPr>
                <w:rFonts w:ascii="宋体" w:hAnsi="宋体"/>
                <w:b/>
                <w:szCs w:val="21"/>
                <w:highlight w:val="none"/>
              </w:rPr>
            </w:pPr>
            <w:r>
              <w:rPr>
                <w:rFonts w:hint="eastAsia" w:ascii="宋体" w:hAnsi="宋体"/>
                <w:b/>
                <w:szCs w:val="21"/>
                <w:highlight w:val="none"/>
              </w:rPr>
              <w:t>序号</w:t>
            </w:r>
          </w:p>
        </w:tc>
        <w:tc>
          <w:tcPr>
            <w:tcW w:w="1989" w:type="dxa"/>
            <w:vAlign w:val="center"/>
          </w:tcPr>
          <w:p>
            <w:pPr>
              <w:adjustRightInd w:val="0"/>
              <w:snapToGrid w:val="0"/>
              <w:jc w:val="center"/>
              <w:rPr>
                <w:rFonts w:ascii="宋体" w:hAnsi="宋体"/>
                <w:b/>
                <w:szCs w:val="21"/>
                <w:highlight w:val="none"/>
              </w:rPr>
            </w:pPr>
            <w:r>
              <w:rPr>
                <w:rFonts w:hint="eastAsia" w:ascii="宋体" w:hAnsi="宋体"/>
                <w:b/>
                <w:szCs w:val="21"/>
                <w:highlight w:val="none"/>
              </w:rPr>
              <w:t>评审分项</w:t>
            </w:r>
          </w:p>
        </w:tc>
        <w:tc>
          <w:tcPr>
            <w:tcW w:w="4371" w:type="dxa"/>
            <w:vAlign w:val="center"/>
          </w:tcPr>
          <w:p>
            <w:pPr>
              <w:adjustRightInd w:val="0"/>
              <w:snapToGrid w:val="0"/>
              <w:jc w:val="center"/>
              <w:rPr>
                <w:rFonts w:ascii="宋体" w:hAnsi="宋体"/>
                <w:b/>
                <w:szCs w:val="21"/>
                <w:highlight w:val="none"/>
              </w:rPr>
            </w:pPr>
            <w:r>
              <w:rPr>
                <w:rFonts w:hint="eastAsia" w:ascii="宋体" w:hAnsi="宋体"/>
                <w:b/>
                <w:szCs w:val="21"/>
                <w:highlight w:val="none"/>
              </w:rPr>
              <w:t>内容</w:t>
            </w:r>
          </w:p>
        </w:tc>
        <w:tc>
          <w:tcPr>
            <w:tcW w:w="2182" w:type="dxa"/>
            <w:vAlign w:val="center"/>
          </w:tcPr>
          <w:p>
            <w:pPr>
              <w:adjustRightInd w:val="0"/>
              <w:snapToGrid w:val="0"/>
              <w:jc w:val="center"/>
              <w:rPr>
                <w:rFonts w:ascii="宋体" w:hAnsi="宋体"/>
                <w:b/>
                <w:szCs w:val="21"/>
                <w:highlight w:val="none"/>
              </w:rPr>
            </w:pPr>
            <w:r>
              <w:rPr>
                <w:rFonts w:hint="eastAsia" w:ascii="宋体" w:hAnsi="宋体"/>
                <w:b/>
                <w:szCs w:val="21"/>
                <w:highlight w:val="none"/>
              </w:rPr>
              <w:t>证明文件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746" w:type="dxa"/>
            <w:vAlign w:val="center"/>
          </w:tcPr>
          <w:p>
            <w:pPr>
              <w:numPr>
                <w:ilvl w:val="0"/>
                <w:numId w:val="78"/>
              </w:numPr>
              <w:adjustRightInd w:val="0"/>
              <w:snapToGrid w:val="0"/>
              <w:rPr>
                <w:rFonts w:ascii="宋体" w:hAnsi="宋体"/>
                <w:szCs w:val="21"/>
                <w:highlight w:val="none"/>
              </w:rPr>
            </w:pPr>
          </w:p>
        </w:tc>
        <w:tc>
          <w:tcPr>
            <w:tcW w:w="1989" w:type="dxa"/>
            <w:vAlign w:val="center"/>
          </w:tcPr>
          <w:p>
            <w:pPr>
              <w:snapToGrid w:val="0"/>
              <w:jc w:val="center"/>
              <w:rPr>
                <w:rFonts w:ascii="宋体" w:hAnsi="宋体" w:cs="Arial"/>
                <w:szCs w:val="21"/>
                <w:highlight w:val="none"/>
              </w:rPr>
            </w:pPr>
          </w:p>
        </w:tc>
        <w:tc>
          <w:tcPr>
            <w:tcW w:w="4371" w:type="dxa"/>
            <w:vAlign w:val="center"/>
          </w:tcPr>
          <w:p>
            <w:pPr>
              <w:adjustRightInd w:val="0"/>
              <w:snapToGrid w:val="0"/>
              <w:jc w:val="left"/>
              <w:rPr>
                <w:rFonts w:ascii="宋体" w:hAnsi="宋体" w:cs="Arial"/>
                <w:szCs w:val="21"/>
                <w:highlight w:val="none"/>
              </w:rPr>
            </w:pPr>
          </w:p>
        </w:tc>
        <w:tc>
          <w:tcPr>
            <w:tcW w:w="2182" w:type="dxa"/>
            <w:vAlign w:val="center"/>
          </w:tcPr>
          <w:p>
            <w:pPr>
              <w:adjustRightInd w:val="0"/>
              <w:snapToGrid w:val="0"/>
              <w:jc w:val="center"/>
              <w:rPr>
                <w:rFonts w:ascii="宋体" w:hAnsi="宋体"/>
                <w:szCs w:val="21"/>
                <w:highlight w:val="none"/>
              </w:rPr>
            </w:pPr>
            <w:r>
              <w:rPr>
                <w:rFonts w:hint="eastAsia" w:ascii="宋体" w:hAnsi="宋体"/>
                <w:szCs w:val="21"/>
                <w:highlight w:val="none"/>
              </w:rPr>
              <w:t>第（ ）页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46" w:type="dxa"/>
            <w:vAlign w:val="center"/>
          </w:tcPr>
          <w:p>
            <w:pPr>
              <w:numPr>
                <w:ilvl w:val="0"/>
                <w:numId w:val="78"/>
              </w:numPr>
              <w:adjustRightInd w:val="0"/>
              <w:snapToGrid w:val="0"/>
              <w:rPr>
                <w:rFonts w:ascii="宋体" w:hAnsi="宋体"/>
                <w:szCs w:val="21"/>
                <w:highlight w:val="none"/>
              </w:rPr>
            </w:pPr>
          </w:p>
        </w:tc>
        <w:tc>
          <w:tcPr>
            <w:tcW w:w="1989" w:type="dxa"/>
            <w:vAlign w:val="center"/>
          </w:tcPr>
          <w:p>
            <w:pPr>
              <w:snapToGrid w:val="0"/>
              <w:jc w:val="center"/>
              <w:rPr>
                <w:rFonts w:ascii="宋体" w:hAnsi="宋体"/>
                <w:szCs w:val="21"/>
                <w:highlight w:val="none"/>
              </w:rPr>
            </w:pPr>
          </w:p>
        </w:tc>
        <w:tc>
          <w:tcPr>
            <w:tcW w:w="4371" w:type="dxa"/>
            <w:vAlign w:val="center"/>
          </w:tcPr>
          <w:p>
            <w:pPr>
              <w:adjustRightInd w:val="0"/>
              <w:snapToGrid w:val="0"/>
              <w:jc w:val="left"/>
              <w:rPr>
                <w:rFonts w:ascii="宋体" w:hAnsi="宋体"/>
                <w:szCs w:val="21"/>
                <w:highlight w:val="none"/>
              </w:rPr>
            </w:pPr>
          </w:p>
        </w:tc>
        <w:tc>
          <w:tcPr>
            <w:tcW w:w="2182" w:type="dxa"/>
            <w:vAlign w:val="center"/>
          </w:tcPr>
          <w:p>
            <w:pPr>
              <w:adjustRightInd w:val="0"/>
              <w:snapToGrid w:val="0"/>
              <w:jc w:val="center"/>
              <w:rPr>
                <w:rFonts w:ascii="宋体" w:hAnsi="宋体"/>
                <w:szCs w:val="21"/>
                <w:highlight w:val="none"/>
              </w:rPr>
            </w:pPr>
            <w:r>
              <w:rPr>
                <w:rFonts w:hint="eastAsia" w:ascii="宋体" w:hAnsi="宋体"/>
                <w:szCs w:val="21"/>
                <w:highlight w:val="none"/>
              </w:rPr>
              <w:t>第（ ）页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46" w:type="dxa"/>
            <w:vAlign w:val="center"/>
          </w:tcPr>
          <w:p>
            <w:pPr>
              <w:numPr>
                <w:ilvl w:val="0"/>
                <w:numId w:val="78"/>
              </w:numPr>
              <w:adjustRightInd w:val="0"/>
              <w:snapToGrid w:val="0"/>
              <w:rPr>
                <w:rFonts w:ascii="宋体" w:hAnsi="宋体"/>
                <w:szCs w:val="21"/>
                <w:highlight w:val="none"/>
              </w:rPr>
            </w:pPr>
          </w:p>
        </w:tc>
        <w:tc>
          <w:tcPr>
            <w:tcW w:w="1989" w:type="dxa"/>
            <w:vAlign w:val="center"/>
          </w:tcPr>
          <w:p>
            <w:pPr>
              <w:adjustRightInd w:val="0"/>
              <w:snapToGrid w:val="0"/>
              <w:jc w:val="center"/>
              <w:rPr>
                <w:rFonts w:ascii="宋体" w:hAnsi="宋体"/>
                <w:szCs w:val="21"/>
                <w:highlight w:val="none"/>
              </w:rPr>
            </w:pPr>
          </w:p>
        </w:tc>
        <w:tc>
          <w:tcPr>
            <w:tcW w:w="4371" w:type="dxa"/>
            <w:vAlign w:val="center"/>
          </w:tcPr>
          <w:p>
            <w:pPr>
              <w:adjustRightInd w:val="0"/>
              <w:snapToGrid w:val="0"/>
              <w:jc w:val="left"/>
              <w:rPr>
                <w:rFonts w:ascii="宋体" w:hAnsi="宋体"/>
                <w:szCs w:val="21"/>
                <w:highlight w:val="none"/>
              </w:rPr>
            </w:pPr>
          </w:p>
        </w:tc>
        <w:tc>
          <w:tcPr>
            <w:tcW w:w="2182" w:type="dxa"/>
            <w:vAlign w:val="center"/>
          </w:tcPr>
          <w:p>
            <w:pPr>
              <w:adjustRightInd w:val="0"/>
              <w:snapToGrid w:val="0"/>
              <w:jc w:val="center"/>
              <w:rPr>
                <w:rFonts w:ascii="宋体" w:hAnsi="宋体"/>
                <w:szCs w:val="21"/>
                <w:highlight w:val="none"/>
              </w:rPr>
            </w:pPr>
            <w:r>
              <w:rPr>
                <w:rFonts w:hint="eastAsia" w:ascii="宋体" w:hAnsi="宋体"/>
                <w:szCs w:val="21"/>
                <w:highlight w:val="none"/>
              </w:rPr>
              <w:t>第（ ）页</w:t>
            </w:r>
          </w:p>
        </w:tc>
      </w:tr>
    </w:tbl>
    <w:p>
      <w:pPr>
        <w:adjustRightInd w:val="0"/>
        <w:snapToGrid w:val="0"/>
        <w:spacing w:line="360" w:lineRule="auto"/>
        <w:rPr>
          <w:rFonts w:ascii="宋体" w:hAnsi="宋体"/>
          <w:szCs w:val="21"/>
          <w:highlight w:val="none"/>
        </w:rPr>
      </w:pPr>
      <w:r>
        <w:rPr>
          <w:rFonts w:hint="eastAsia" w:ascii="宋体" w:hAnsi="宋体"/>
          <w:szCs w:val="21"/>
          <w:highlight w:val="none"/>
        </w:rPr>
        <w:t>备注：根据《技术部分评分表》的填写。</w:t>
      </w:r>
    </w:p>
    <w:p>
      <w:pPr>
        <w:adjustRightInd w:val="0"/>
        <w:snapToGrid w:val="0"/>
        <w:spacing w:line="360" w:lineRule="auto"/>
        <w:rPr>
          <w:rFonts w:ascii="宋体" w:hAnsi="宋体"/>
          <w:sz w:val="15"/>
          <w:szCs w:val="15"/>
          <w:highlight w:val="none"/>
        </w:rPr>
      </w:pPr>
    </w:p>
    <w:p>
      <w:pPr>
        <w:numPr>
          <w:ilvl w:val="0"/>
          <w:numId w:val="77"/>
        </w:numPr>
        <w:adjustRightInd w:val="0"/>
        <w:snapToGrid w:val="0"/>
        <w:rPr>
          <w:rFonts w:ascii="黑体" w:hAnsi="黑体" w:eastAsia="黑体" w:cs="黑体"/>
          <w:b/>
          <w:szCs w:val="21"/>
          <w:highlight w:val="none"/>
        </w:rPr>
      </w:pPr>
      <w:r>
        <w:rPr>
          <w:rFonts w:hint="eastAsia" w:ascii="黑体" w:hAnsi="黑体" w:eastAsia="黑体" w:cs="黑体"/>
          <w:b/>
          <w:sz w:val="24"/>
          <w:highlight w:val="none"/>
        </w:rPr>
        <w:t>商务评审自查表</w:t>
      </w:r>
    </w:p>
    <w:p>
      <w:pPr>
        <w:widowControl/>
        <w:wordWrap w:val="0"/>
        <w:jc w:val="left"/>
        <w:rPr>
          <w:rFonts w:ascii="黑体" w:hAnsi="黑体" w:eastAsia="黑体" w:cs="黑体"/>
          <w:b/>
          <w:szCs w:val="21"/>
          <w:highlight w:val="none"/>
        </w:rPr>
      </w:pPr>
      <w:r>
        <w:rPr>
          <w:rFonts w:hint="eastAsia" w:ascii="宋体" w:hAnsi="宋体"/>
          <w:highlight w:val="none"/>
        </w:rPr>
        <w:t>响应供应商名称：                                                 项目编号：GDZC-23JC054</w:t>
      </w:r>
      <w:r>
        <w:rPr>
          <w:rFonts w:ascii="ˎ̥" w:hAnsi="ˎ̥" w:cs="宋体"/>
          <w:kern w:val="0"/>
          <w:sz w:val="18"/>
          <w:szCs w:val="18"/>
          <w:highlight w:val="none"/>
        </w:rPr>
        <w:t>  </w:t>
      </w:r>
    </w:p>
    <w:tbl>
      <w:tblPr>
        <w:tblStyle w:val="43"/>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46"/>
        <w:gridCol w:w="1989"/>
        <w:gridCol w:w="4371"/>
        <w:gridCol w:w="218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46" w:type="dxa"/>
            <w:vAlign w:val="center"/>
          </w:tcPr>
          <w:p>
            <w:pPr>
              <w:adjustRightInd w:val="0"/>
              <w:snapToGrid w:val="0"/>
              <w:jc w:val="center"/>
              <w:rPr>
                <w:rFonts w:ascii="宋体" w:hAnsi="宋体"/>
                <w:b/>
                <w:szCs w:val="21"/>
                <w:highlight w:val="none"/>
              </w:rPr>
            </w:pPr>
            <w:r>
              <w:rPr>
                <w:rFonts w:hint="eastAsia" w:ascii="宋体" w:hAnsi="宋体"/>
                <w:b/>
                <w:szCs w:val="21"/>
                <w:highlight w:val="none"/>
              </w:rPr>
              <w:t>序号</w:t>
            </w:r>
          </w:p>
        </w:tc>
        <w:tc>
          <w:tcPr>
            <w:tcW w:w="1989" w:type="dxa"/>
            <w:vAlign w:val="center"/>
          </w:tcPr>
          <w:p>
            <w:pPr>
              <w:adjustRightInd w:val="0"/>
              <w:snapToGrid w:val="0"/>
              <w:jc w:val="center"/>
              <w:rPr>
                <w:rFonts w:ascii="宋体" w:hAnsi="宋体"/>
                <w:b/>
                <w:szCs w:val="21"/>
                <w:highlight w:val="none"/>
              </w:rPr>
            </w:pPr>
            <w:r>
              <w:rPr>
                <w:rFonts w:hint="eastAsia" w:ascii="宋体" w:hAnsi="宋体"/>
                <w:b/>
                <w:szCs w:val="21"/>
                <w:highlight w:val="none"/>
              </w:rPr>
              <w:t>评审分项</w:t>
            </w:r>
          </w:p>
        </w:tc>
        <w:tc>
          <w:tcPr>
            <w:tcW w:w="4371" w:type="dxa"/>
            <w:vAlign w:val="center"/>
          </w:tcPr>
          <w:p>
            <w:pPr>
              <w:adjustRightInd w:val="0"/>
              <w:snapToGrid w:val="0"/>
              <w:jc w:val="center"/>
              <w:rPr>
                <w:rFonts w:ascii="宋体" w:hAnsi="宋体"/>
                <w:b/>
                <w:szCs w:val="21"/>
                <w:highlight w:val="none"/>
              </w:rPr>
            </w:pPr>
            <w:r>
              <w:rPr>
                <w:rFonts w:hint="eastAsia" w:ascii="宋体" w:hAnsi="宋体"/>
                <w:b/>
                <w:szCs w:val="21"/>
                <w:highlight w:val="none"/>
              </w:rPr>
              <w:t>内容</w:t>
            </w:r>
          </w:p>
        </w:tc>
        <w:tc>
          <w:tcPr>
            <w:tcW w:w="2182" w:type="dxa"/>
            <w:vAlign w:val="center"/>
          </w:tcPr>
          <w:p>
            <w:pPr>
              <w:adjustRightInd w:val="0"/>
              <w:snapToGrid w:val="0"/>
              <w:jc w:val="center"/>
              <w:rPr>
                <w:rFonts w:ascii="宋体" w:hAnsi="宋体"/>
                <w:b/>
                <w:szCs w:val="21"/>
                <w:highlight w:val="none"/>
              </w:rPr>
            </w:pPr>
            <w:r>
              <w:rPr>
                <w:rFonts w:hint="eastAsia" w:ascii="宋体" w:hAnsi="宋体"/>
                <w:b/>
                <w:szCs w:val="21"/>
                <w:highlight w:val="none"/>
              </w:rPr>
              <w:t>证明文件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746" w:type="dxa"/>
            <w:vAlign w:val="center"/>
          </w:tcPr>
          <w:p>
            <w:pPr>
              <w:numPr>
                <w:ilvl w:val="0"/>
                <w:numId w:val="79"/>
              </w:numPr>
              <w:adjustRightInd w:val="0"/>
              <w:snapToGrid w:val="0"/>
              <w:rPr>
                <w:rFonts w:ascii="宋体" w:hAnsi="宋体"/>
                <w:szCs w:val="21"/>
                <w:highlight w:val="none"/>
              </w:rPr>
            </w:pPr>
          </w:p>
        </w:tc>
        <w:tc>
          <w:tcPr>
            <w:tcW w:w="1989" w:type="dxa"/>
            <w:vAlign w:val="center"/>
          </w:tcPr>
          <w:p>
            <w:pPr>
              <w:snapToGrid w:val="0"/>
              <w:jc w:val="center"/>
              <w:rPr>
                <w:rFonts w:ascii="宋体" w:hAnsi="宋体" w:cs="Arial"/>
                <w:szCs w:val="21"/>
                <w:highlight w:val="none"/>
              </w:rPr>
            </w:pPr>
          </w:p>
        </w:tc>
        <w:tc>
          <w:tcPr>
            <w:tcW w:w="4371" w:type="dxa"/>
            <w:vAlign w:val="center"/>
          </w:tcPr>
          <w:p>
            <w:pPr>
              <w:adjustRightInd w:val="0"/>
              <w:snapToGrid w:val="0"/>
              <w:jc w:val="left"/>
              <w:rPr>
                <w:rFonts w:ascii="宋体" w:hAnsi="宋体" w:cs="Arial"/>
                <w:szCs w:val="21"/>
                <w:highlight w:val="none"/>
              </w:rPr>
            </w:pPr>
          </w:p>
        </w:tc>
        <w:tc>
          <w:tcPr>
            <w:tcW w:w="2182" w:type="dxa"/>
            <w:vAlign w:val="center"/>
          </w:tcPr>
          <w:p>
            <w:pPr>
              <w:adjustRightInd w:val="0"/>
              <w:snapToGrid w:val="0"/>
              <w:jc w:val="center"/>
              <w:rPr>
                <w:rFonts w:ascii="宋体" w:hAnsi="宋体"/>
                <w:szCs w:val="21"/>
                <w:highlight w:val="none"/>
              </w:rPr>
            </w:pPr>
            <w:r>
              <w:rPr>
                <w:rFonts w:hint="eastAsia" w:ascii="宋体" w:hAnsi="宋体"/>
                <w:szCs w:val="21"/>
                <w:highlight w:val="none"/>
              </w:rPr>
              <w:t>第（ ）页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46" w:type="dxa"/>
            <w:vAlign w:val="center"/>
          </w:tcPr>
          <w:p>
            <w:pPr>
              <w:numPr>
                <w:ilvl w:val="0"/>
                <w:numId w:val="79"/>
              </w:numPr>
              <w:adjustRightInd w:val="0"/>
              <w:snapToGrid w:val="0"/>
              <w:rPr>
                <w:rFonts w:ascii="宋体" w:hAnsi="宋体"/>
                <w:szCs w:val="21"/>
                <w:highlight w:val="none"/>
              </w:rPr>
            </w:pPr>
          </w:p>
        </w:tc>
        <w:tc>
          <w:tcPr>
            <w:tcW w:w="1989" w:type="dxa"/>
            <w:vAlign w:val="center"/>
          </w:tcPr>
          <w:p>
            <w:pPr>
              <w:snapToGrid w:val="0"/>
              <w:jc w:val="center"/>
              <w:rPr>
                <w:rFonts w:ascii="宋体" w:hAnsi="宋体"/>
                <w:color w:val="000000"/>
                <w:szCs w:val="21"/>
                <w:highlight w:val="none"/>
              </w:rPr>
            </w:pPr>
          </w:p>
        </w:tc>
        <w:tc>
          <w:tcPr>
            <w:tcW w:w="4371" w:type="dxa"/>
            <w:vAlign w:val="center"/>
          </w:tcPr>
          <w:p>
            <w:pPr>
              <w:adjustRightInd w:val="0"/>
              <w:snapToGrid w:val="0"/>
              <w:jc w:val="left"/>
              <w:rPr>
                <w:rFonts w:ascii="宋体" w:hAnsi="宋体"/>
                <w:szCs w:val="21"/>
                <w:highlight w:val="none"/>
              </w:rPr>
            </w:pPr>
          </w:p>
        </w:tc>
        <w:tc>
          <w:tcPr>
            <w:tcW w:w="2182" w:type="dxa"/>
            <w:vAlign w:val="center"/>
          </w:tcPr>
          <w:p>
            <w:pPr>
              <w:adjustRightInd w:val="0"/>
              <w:snapToGrid w:val="0"/>
              <w:jc w:val="center"/>
              <w:rPr>
                <w:rFonts w:ascii="宋体" w:hAnsi="宋体"/>
                <w:szCs w:val="21"/>
                <w:highlight w:val="none"/>
              </w:rPr>
            </w:pPr>
            <w:r>
              <w:rPr>
                <w:rFonts w:hint="eastAsia" w:ascii="宋体" w:hAnsi="宋体"/>
                <w:szCs w:val="21"/>
                <w:highlight w:val="none"/>
              </w:rPr>
              <w:t>第（ ）页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46" w:type="dxa"/>
            <w:vAlign w:val="center"/>
          </w:tcPr>
          <w:p>
            <w:pPr>
              <w:numPr>
                <w:ilvl w:val="0"/>
                <w:numId w:val="79"/>
              </w:numPr>
              <w:adjustRightInd w:val="0"/>
              <w:snapToGrid w:val="0"/>
              <w:rPr>
                <w:rFonts w:ascii="宋体" w:hAnsi="宋体"/>
                <w:szCs w:val="21"/>
                <w:highlight w:val="none"/>
              </w:rPr>
            </w:pPr>
          </w:p>
        </w:tc>
        <w:tc>
          <w:tcPr>
            <w:tcW w:w="1989" w:type="dxa"/>
            <w:vAlign w:val="center"/>
          </w:tcPr>
          <w:p>
            <w:pPr>
              <w:adjustRightInd w:val="0"/>
              <w:snapToGrid w:val="0"/>
              <w:jc w:val="center"/>
              <w:rPr>
                <w:rFonts w:ascii="宋体" w:hAnsi="宋体"/>
                <w:szCs w:val="21"/>
                <w:highlight w:val="none"/>
              </w:rPr>
            </w:pPr>
          </w:p>
        </w:tc>
        <w:tc>
          <w:tcPr>
            <w:tcW w:w="4371" w:type="dxa"/>
            <w:vAlign w:val="center"/>
          </w:tcPr>
          <w:p>
            <w:pPr>
              <w:adjustRightInd w:val="0"/>
              <w:snapToGrid w:val="0"/>
              <w:jc w:val="left"/>
              <w:rPr>
                <w:rFonts w:ascii="宋体" w:hAnsi="宋体"/>
                <w:szCs w:val="21"/>
                <w:highlight w:val="none"/>
              </w:rPr>
            </w:pPr>
          </w:p>
        </w:tc>
        <w:tc>
          <w:tcPr>
            <w:tcW w:w="2182" w:type="dxa"/>
            <w:vAlign w:val="center"/>
          </w:tcPr>
          <w:p>
            <w:pPr>
              <w:adjustRightInd w:val="0"/>
              <w:snapToGrid w:val="0"/>
              <w:jc w:val="center"/>
              <w:rPr>
                <w:rFonts w:ascii="宋体" w:hAnsi="宋体"/>
                <w:szCs w:val="21"/>
                <w:highlight w:val="none"/>
              </w:rPr>
            </w:pPr>
            <w:r>
              <w:rPr>
                <w:rFonts w:hint="eastAsia" w:ascii="宋体" w:hAnsi="宋体"/>
                <w:szCs w:val="21"/>
                <w:highlight w:val="none"/>
              </w:rPr>
              <w:t>第（ ）页</w:t>
            </w:r>
          </w:p>
        </w:tc>
      </w:tr>
    </w:tbl>
    <w:p>
      <w:pPr>
        <w:adjustRightInd w:val="0"/>
        <w:snapToGrid w:val="0"/>
        <w:spacing w:line="360" w:lineRule="auto"/>
        <w:rPr>
          <w:rFonts w:ascii="宋体" w:hAnsi="宋体"/>
          <w:szCs w:val="21"/>
          <w:highlight w:val="none"/>
        </w:rPr>
      </w:pPr>
      <w:r>
        <w:rPr>
          <w:rFonts w:hint="eastAsia" w:ascii="宋体" w:hAnsi="宋体"/>
          <w:szCs w:val="21"/>
          <w:highlight w:val="none"/>
        </w:rPr>
        <w:t xml:space="preserve">备注：根据《商务部分评分表》的填写。  </w:t>
      </w:r>
    </w:p>
    <w:p>
      <w:pPr>
        <w:adjustRightInd w:val="0"/>
        <w:snapToGrid w:val="0"/>
        <w:spacing w:line="360" w:lineRule="auto"/>
        <w:rPr>
          <w:rFonts w:ascii="宋体" w:hAnsi="宋体"/>
          <w:sz w:val="15"/>
          <w:szCs w:val="15"/>
          <w:highlight w:val="none"/>
        </w:rPr>
      </w:pPr>
    </w:p>
    <w:p>
      <w:pPr>
        <w:numPr>
          <w:ilvl w:val="0"/>
          <w:numId w:val="77"/>
        </w:numPr>
        <w:adjustRightInd w:val="0"/>
        <w:snapToGrid w:val="0"/>
        <w:rPr>
          <w:rFonts w:ascii="黑体" w:hAnsi="黑体" w:eastAsia="黑体" w:cs="黑体"/>
          <w:b/>
          <w:sz w:val="24"/>
          <w:highlight w:val="none"/>
        </w:rPr>
      </w:pPr>
      <w:r>
        <w:rPr>
          <w:rFonts w:hint="eastAsia" w:ascii="黑体" w:hAnsi="黑体" w:eastAsia="黑体" w:cs="黑体"/>
          <w:b/>
          <w:sz w:val="24"/>
          <w:highlight w:val="none"/>
        </w:rPr>
        <w:t>价格评审自查表</w:t>
      </w:r>
    </w:p>
    <w:p>
      <w:pPr>
        <w:widowControl/>
        <w:wordWrap w:val="0"/>
        <w:jc w:val="left"/>
        <w:rPr>
          <w:rFonts w:ascii="黑体" w:hAnsi="黑体" w:eastAsia="黑体" w:cs="黑体"/>
          <w:b/>
          <w:sz w:val="24"/>
          <w:highlight w:val="none"/>
        </w:rPr>
      </w:pPr>
      <w:r>
        <w:rPr>
          <w:rFonts w:hint="eastAsia" w:ascii="宋体" w:hAnsi="宋体"/>
          <w:highlight w:val="none"/>
        </w:rPr>
        <w:t>响应供应商名称：                                                 项目编号：GDZC-23JC054</w:t>
      </w:r>
      <w:r>
        <w:rPr>
          <w:rFonts w:ascii="ˎ̥" w:hAnsi="ˎ̥" w:cs="宋体"/>
          <w:kern w:val="0"/>
          <w:sz w:val="18"/>
          <w:szCs w:val="18"/>
          <w:highlight w:val="none"/>
        </w:rPr>
        <w:t> </w:t>
      </w:r>
    </w:p>
    <w:tbl>
      <w:tblPr>
        <w:tblStyle w:val="43"/>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46"/>
        <w:gridCol w:w="2494"/>
        <w:gridCol w:w="3289"/>
        <w:gridCol w:w="275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46" w:type="dxa"/>
            <w:vAlign w:val="center"/>
          </w:tcPr>
          <w:p>
            <w:pPr>
              <w:adjustRightInd w:val="0"/>
              <w:snapToGrid w:val="0"/>
              <w:jc w:val="center"/>
              <w:rPr>
                <w:rFonts w:ascii="宋体" w:hAnsi="宋体"/>
                <w:b/>
                <w:szCs w:val="21"/>
                <w:highlight w:val="none"/>
              </w:rPr>
            </w:pPr>
            <w:r>
              <w:rPr>
                <w:rFonts w:hint="eastAsia" w:ascii="宋体" w:hAnsi="宋体"/>
                <w:b/>
                <w:szCs w:val="21"/>
                <w:highlight w:val="none"/>
              </w:rPr>
              <w:t>序号</w:t>
            </w:r>
          </w:p>
        </w:tc>
        <w:tc>
          <w:tcPr>
            <w:tcW w:w="5783" w:type="dxa"/>
            <w:gridSpan w:val="2"/>
            <w:vAlign w:val="center"/>
          </w:tcPr>
          <w:p>
            <w:pPr>
              <w:adjustRightInd w:val="0"/>
              <w:snapToGrid w:val="0"/>
              <w:jc w:val="center"/>
              <w:rPr>
                <w:rFonts w:ascii="宋体" w:hAnsi="宋体"/>
                <w:b/>
                <w:szCs w:val="21"/>
                <w:highlight w:val="none"/>
              </w:rPr>
            </w:pPr>
            <w:r>
              <w:rPr>
                <w:rFonts w:hint="eastAsia" w:ascii="宋体" w:hAnsi="宋体"/>
                <w:b/>
                <w:szCs w:val="21"/>
                <w:highlight w:val="none"/>
              </w:rPr>
              <w:t>评审分项</w:t>
            </w:r>
          </w:p>
        </w:tc>
        <w:tc>
          <w:tcPr>
            <w:tcW w:w="2759" w:type="dxa"/>
            <w:vAlign w:val="center"/>
          </w:tcPr>
          <w:p>
            <w:pPr>
              <w:adjustRightInd w:val="0"/>
              <w:snapToGrid w:val="0"/>
              <w:jc w:val="center"/>
              <w:rPr>
                <w:rFonts w:ascii="宋体" w:hAnsi="宋体"/>
                <w:b/>
                <w:szCs w:val="21"/>
                <w:highlight w:val="none"/>
              </w:rPr>
            </w:pPr>
            <w:r>
              <w:rPr>
                <w:rFonts w:hint="eastAsia" w:ascii="宋体" w:hAnsi="宋体"/>
                <w:b/>
                <w:szCs w:val="21"/>
                <w:highlight w:val="none"/>
              </w:rPr>
              <w:t>证明文件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746" w:type="dxa"/>
            <w:vAlign w:val="center"/>
          </w:tcPr>
          <w:p>
            <w:pPr>
              <w:numPr>
                <w:ilvl w:val="0"/>
                <w:numId w:val="80"/>
              </w:numPr>
              <w:adjustRightInd w:val="0"/>
              <w:snapToGrid w:val="0"/>
              <w:rPr>
                <w:rFonts w:ascii="宋体" w:hAnsi="宋体"/>
                <w:szCs w:val="21"/>
                <w:highlight w:val="none"/>
              </w:rPr>
            </w:pPr>
          </w:p>
        </w:tc>
        <w:tc>
          <w:tcPr>
            <w:tcW w:w="5783" w:type="dxa"/>
            <w:gridSpan w:val="2"/>
            <w:vAlign w:val="center"/>
          </w:tcPr>
          <w:p>
            <w:pPr>
              <w:adjustRightInd w:val="0"/>
              <w:snapToGrid w:val="0"/>
              <w:jc w:val="center"/>
              <w:rPr>
                <w:rFonts w:ascii="宋体" w:hAnsi="宋体"/>
                <w:szCs w:val="21"/>
                <w:highlight w:val="none"/>
              </w:rPr>
            </w:pPr>
            <w:r>
              <w:rPr>
                <w:rFonts w:hint="eastAsia" w:hAnsi="宋体" w:cs="Courier New"/>
                <w:highlight w:val="none"/>
              </w:rPr>
              <w:t>开标一览表（报价表）</w:t>
            </w:r>
          </w:p>
        </w:tc>
        <w:tc>
          <w:tcPr>
            <w:tcW w:w="2759" w:type="dxa"/>
            <w:vAlign w:val="center"/>
          </w:tcPr>
          <w:p>
            <w:pPr>
              <w:adjustRightInd w:val="0"/>
              <w:snapToGrid w:val="0"/>
              <w:jc w:val="center"/>
              <w:rPr>
                <w:rFonts w:ascii="宋体" w:hAnsi="宋体"/>
                <w:szCs w:val="21"/>
                <w:highlight w:val="none"/>
              </w:rPr>
            </w:pPr>
            <w:r>
              <w:rPr>
                <w:rFonts w:hint="eastAsia" w:ascii="宋体" w:hAnsi="宋体"/>
                <w:szCs w:val="21"/>
                <w:highlight w:val="none"/>
              </w:rPr>
              <w:t>第（ ）页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746" w:type="dxa"/>
            <w:vAlign w:val="center"/>
          </w:tcPr>
          <w:p>
            <w:pPr>
              <w:numPr>
                <w:ilvl w:val="0"/>
                <w:numId w:val="80"/>
              </w:numPr>
              <w:adjustRightInd w:val="0"/>
              <w:snapToGrid w:val="0"/>
              <w:rPr>
                <w:rFonts w:ascii="宋体" w:hAnsi="宋体"/>
                <w:szCs w:val="21"/>
                <w:highlight w:val="none"/>
              </w:rPr>
            </w:pPr>
          </w:p>
        </w:tc>
        <w:tc>
          <w:tcPr>
            <w:tcW w:w="5783" w:type="dxa"/>
            <w:gridSpan w:val="2"/>
            <w:vAlign w:val="center"/>
          </w:tcPr>
          <w:p>
            <w:pPr>
              <w:adjustRightInd w:val="0"/>
              <w:snapToGrid w:val="0"/>
              <w:jc w:val="center"/>
              <w:rPr>
                <w:rFonts w:ascii="宋体" w:hAnsi="宋体"/>
                <w:szCs w:val="21"/>
                <w:highlight w:val="none"/>
              </w:rPr>
            </w:pPr>
            <w:r>
              <w:rPr>
                <w:rFonts w:hint="eastAsia" w:ascii="宋体" w:hAnsi="宋体"/>
                <w:szCs w:val="21"/>
                <w:highlight w:val="none"/>
              </w:rPr>
              <w:t>磋商分项报价表</w:t>
            </w:r>
          </w:p>
        </w:tc>
        <w:tc>
          <w:tcPr>
            <w:tcW w:w="2759" w:type="dxa"/>
            <w:vAlign w:val="center"/>
          </w:tcPr>
          <w:p>
            <w:pPr>
              <w:adjustRightInd w:val="0"/>
              <w:snapToGrid w:val="0"/>
              <w:jc w:val="center"/>
              <w:rPr>
                <w:rFonts w:ascii="宋体" w:hAnsi="宋体"/>
                <w:szCs w:val="21"/>
                <w:highlight w:val="none"/>
              </w:rPr>
            </w:pPr>
            <w:r>
              <w:rPr>
                <w:rFonts w:hint="eastAsia" w:ascii="宋体" w:hAnsi="宋体"/>
                <w:szCs w:val="21"/>
                <w:highlight w:val="none"/>
              </w:rPr>
              <w:t>第（ ）页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746" w:type="dxa"/>
            <w:vMerge w:val="restart"/>
            <w:vAlign w:val="center"/>
          </w:tcPr>
          <w:p>
            <w:pPr>
              <w:numPr>
                <w:ilvl w:val="0"/>
                <w:numId w:val="80"/>
              </w:numPr>
              <w:adjustRightInd w:val="0"/>
              <w:snapToGrid w:val="0"/>
              <w:ind w:left="630"/>
              <w:rPr>
                <w:rFonts w:ascii="宋体" w:hAnsi="宋体"/>
                <w:szCs w:val="21"/>
                <w:highlight w:val="none"/>
              </w:rPr>
            </w:pPr>
          </w:p>
        </w:tc>
        <w:tc>
          <w:tcPr>
            <w:tcW w:w="2494" w:type="dxa"/>
            <w:vMerge w:val="restart"/>
            <w:vAlign w:val="center"/>
          </w:tcPr>
          <w:p>
            <w:pPr>
              <w:snapToGrid w:val="0"/>
              <w:jc w:val="center"/>
              <w:rPr>
                <w:rFonts w:ascii="宋体" w:hAnsi="宋体"/>
                <w:szCs w:val="21"/>
                <w:highlight w:val="none"/>
              </w:rPr>
            </w:pPr>
            <w:r>
              <w:rPr>
                <w:rFonts w:hint="eastAsia" w:ascii="宋体" w:hAnsi="宋体"/>
                <w:szCs w:val="21"/>
                <w:highlight w:val="none"/>
              </w:rPr>
              <w:t>小、微型企业价格扣除</w:t>
            </w:r>
          </w:p>
        </w:tc>
        <w:tc>
          <w:tcPr>
            <w:tcW w:w="3289" w:type="dxa"/>
            <w:vAlign w:val="center"/>
          </w:tcPr>
          <w:p>
            <w:pPr>
              <w:adjustRightInd w:val="0"/>
              <w:snapToGrid w:val="0"/>
              <w:rPr>
                <w:rFonts w:ascii="宋体" w:hAnsi="宋体"/>
                <w:szCs w:val="21"/>
                <w:highlight w:val="none"/>
              </w:rPr>
            </w:pPr>
            <w:r>
              <w:rPr>
                <w:rFonts w:hint="eastAsia" w:hAnsi="宋体" w:cs="Courier New"/>
                <w:highlight w:val="none"/>
              </w:rPr>
              <w:t>中小企业声明函（如有）</w:t>
            </w:r>
          </w:p>
        </w:tc>
        <w:tc>
          <w:tcPr>
            <w:tcW w:w="2759" w:type="dxa"/>
            <w:vAlign w:val="center"/>
          </w:tcPr>
          <w:p>
            <w:pPr>
              <w:adjustRightInd w:val="0"/>
              <w:snapToGrid w:val="0"/>
              <w:jc w:val="center"/>
              <w:rPr>
                <w:rFonts w:ascii="宋体" w:hAnsi="宋体"/>
                <w:szCs w:val="21"/>
                <w:highlight w:val="none"/>
              </w:rPr>
            </w:pPr>
            <w:r>
              <w:rPr>
                <w:rFonts w:hint="eastAsia" w:ascii="宋体" w:hAnsi="宋体"/>
                <w:szCs w:val="21"/>
                <w:highlight w:val="none"/>
              </w:rPr>
              <w:t>第（ ）页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746" w:type="dxa"/>
            <w:vMerge w:val="continue"/>
            <w:vAlign w:val="center"/>
          </w:tcPr>
          <w:p>
            <w:pPr>
              <w:numPr>
                <w:ilvl w:val="0"/>
                <w:numId w:val="80"/>
              </w:numPr>
              <w:adjustRightInd w:val="0"/>
              <w:snapToGrid w:val="0"/>
              <w:rPr>
                <w:rFonts w:ascii="宋体" w:hAnsi="宋体"/>
                <w:szCs w:val="21"/>
                <w:highlight w:val="none"/>
              </w:rPr>
            </w:pPr>
          </w:p>
        </w:tc>
        <w:tc>
          <w:tcPr>
            <w:tcW w:w="2494" w:type="dxa"/>
            <w:vMerge w:val="continue"/>
            <w:vAlign w:val="center"/>
          </w:tcPr>
          <w:p>
            <w:pPr>
              <w:snapToGrid w:val="0"/>
              <w:jc w:val="center"/>
              <w:rPr>
                <w:rFonts w:ascii="宋体" w:hAnsi="宋体"/>
                <w:szCs w:val="21"/>
                <w:highlight w:val="none"/>
              </w:rPr>
            </w:pPr>
          </w:p>
        </w:tc>
        <w:tc>
          <w:tcPr>
            <w:tcW w:w="3289" w:type="dxa"/>
            <w:vAlign w:val="center"/>
          </w:tcPr>
          <w:p>
            <w:pPr>
              <w:adjustRightInd w:val="0"/>
              <w:snapToGrid w:val="0"/>
              <w:rPr>
                <w:rFonts w:ascii="宋体" w:hAnsi="宋体"/>
                <w:szCs w:val="21"/>
                <w:highlight w:val="none"/>
              </w:rPr>
            </w:pPr>
            <w:r>
              <w:rPr>
                <w:rFonts w:hint="eastAsia" w:hAnsi="宋体" w:cs="Courier New"/>
                <w:highlight w:val="none"/>
              </w:rPr>
              <w:t>监狱企业的证明文件（如有）</w:t>
            </w:r>
          </w:p>
        </w:tc>
        <w:tc>
          <w:tcPr>
            <w:tcW w:w="2759" w:type="dxa"/>
            <w:vAlign w:val="center"/>
          </w:tcPr>
          <w:p>
            <w:pPr>
              <w:adjustRightInd w:val="0"/>
              <w:snapToGrid w:val="0"/>
              <w:jc w:val="center"/>
              <w:rPr>
                <w:rFonts w:ascii="宋体" w:hAnsi="宋体"/>
                <w:szCs w:val="21"/>
                <w:highlight w:val="none"/>
              </w:rPr>
            </w:pPr>
            <w:r>
              <w:rPr>
                <w:rFonts w:hint="eastAsia" w:ascii="宋体" w:hAnsi="宋体"/>
                <w:szCs w:val="21"/>
                <w:highlight w:val="none"/>
              </w:rPr>
              <w:t>第（ ）页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746" w:type="dxa"/>
            <w:vMerge w:val="continue"/>
            <w:vAlign w:val="center"/>
          </w:tcPr>
          <w:p>
            <w:pPr>
              <w:numPr>
                <w:ilvl w:val="0"/>
                <w:numId w:val="80"/>
              </w:numPr>
              <w:adjustRightInd w:val="0"/>
              <w:snapToGrid w:val="0"/>
              <w:rPr>
                <w:rFonts w:ascii="宋体" w:hAnsi="宋体"/>
                <w:szCs w:val="21"/>
                <w:highlight w:val="none"/>
              </w:rPr>
            </w:pPr>
          </w:p>
        </w:tc>
        <w:tc>
          <w:tcPr>
            <w:tcW w:w="2494" w:type="dxa"/>
            <w:vMerge w:val="continue"/>
            <w:vAlign w:val="center"/>
          </w:tcPr>
          <w:p>
            <w:pPr>
              <w:snapToGrid w:val="0"/>
              <w:jc w:val="center"/>
              <w:rPr>
                <w:rFonts w:ascii="宋体" w:hAnsi="宋体"/>
                <w:szCs w:val="21"/>
                <w:highlight w:val="none"/>
              </w:rPr>
            </w:pPr>
          </w:p>
        </w:tc>
        <w:tc>
          <w:tcPr>
            <w:tcW w:w="3289" w:type="dxa"/>
            <w:vAlign w:val="center"/>
          </w:tcPr>
          <w:p>
            <w:pPr>
              <w:adjustRightInd w:val="0"/>
              <w:snapToGrid w:val="0"/>
              <w:rPr>
                <w:rFonts w:ascii="宋体" w:hAnsi="宋体"/>
                <w:szCs w:val="21"/>
                <w:highlight w:val="none"/>
              </w:rPr>
            </w:pPr>
            <w:r>
              <w:rPr>
                <w:rFonts w:hint="eastAsia" w:hAnsi="宋体" w:cs="Courier New"/>
                <w:highlight w:val="none"/>
              </w:rPr>
              <w:t>残疾人福利性单位声明函（如有）</w:t>
            </w:r>
          </w:p>
        </w:tc>
        <w:tc>
          <w:tcPr>
            <w:tcW w:w="2759" w:type="dxa"/>
            <w:vAlign w:val="center"/>
          </w:tcPr>
          <w:p>
            <w:pPr>
              <w:adjustRightInd w:val="0"/>
              <w:snapToGrid w:val="0"/>
              <w:jc w:val="center"/>
              <w:rPr>
                <w:rFonts w:ascii="宋体" w:hAnsi="宋体"/>
                <w:szCs w:val="21"/>
                <w:highlight w:val="none"/>
              </w:rPr>
            </w:pPr>
            <w:r>
              <w:rPr>
                <w:rFonts w:hint="eastAsia" w:ascii="宋体" w:hAnsi="宋体"/>
                <w:szCs w:val="21"/>
                <w:highlight w:val="none"/>
              </w:rPr>
              <w:t>第（ ）页</w:t>
            </w:r>
          </w:p>
        </w:tc>
      </w:tr>
    </w:tbl>
    <w:p>
      <w:pPr>
        <w:adjustRightInd w:val="0"/>
        <w:snapToGrid w:val="0"/>
        <w:spacing w:line="360" w:lineRule="auto"/>
        <w:rPr>
          <w:rFonts w:ascii="黑体" w:hAnsi="黑体" w:eastAsia="黑体" w:cs="黑体"/>
          <w:b/>
          <w:sz w:val="15"/>
          <w:szCs w:val="15"/>
          <w:highlight w:val="none"/>
        </w:rPr>
      </w:pPr>
    </w:p>
    <w:p>
      <w:pPr>
        <w:numPr>
          <w:ilvl w:val="0"/>
          <w:numId w:val="81"/>
        </w:numPr>
        <w:rPr>
          <w:rFonts w:ascii="黑体" w:hAnsi="黑体" w:eastAsia="黑体" w:cs="黑体"/>
          <w:b/>
          <w:sz w:val="24"/>
          <w:highlight w:val="none"/>
        </w:rPr>
      </w:pPr>
      <w:r>
        <w:rPr>
          <w:rFonts w:hint="eastAsia" w:ascii="黑体" w:hAnsi="黑体" w:eastAsia="黑体" w:cs="黑体"/>
          <w:b/>
          <w:sz w:val="24"/>
          <w:highlight w:val="none"/>
        </w:rPr>
        <w:t>其他内容</w:t>
      </w:r>
    </w:p>
    <w:p>
      <w:pPr>
        <w:widowControl/>
        <w:wordWrap w:val="0"/>
        <w:jc w:val="left"/>
        <w:rPr>
          <w:rFonts w:ascii="黑体" w:hAnsi="黑体" w:eastAsia="黑体" w:cs="黑体"/>
          <w:b/>
          <w:sz w:val="24"/>
          <w:highlight w:val="none"/>
        </w:rPr>
      </w:pPr>
      <w:r>
        <w:rPr>
          <w:rFonts w:hint="eastAsia" w:ascii="宋体" w:hAnsi="宋体"/>
          <w:highlight w:val="none"/>
        </w:rPr>
        <w:t>响应供应商名称：                                                 项目编号：GDZC-23JC054</w:t>
      </w:r>
      <w:r>
        <w:rPr>
          <w:rFonts w:ascii="ˎ̥" w:hAnsi="ˎ̥" w:cs="宋体"/>
          <w:kern w:val="0"/>
          <w:sz w:val="18"/>
          <w:szCs w:val="18"/>
          <w:highlight w:val="none"/>
        </w:rPr>
        <w:t>  </w:t>
      </w:r>
    </w:p>
    <w:tbl>
      <w:tblPr>
        <w:tblStyle w:val="43"/>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46"/>
        <w:gridCol w:w="5422"/>
        <w:gridCol w:w="312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46" w:type="dxa"/>
            <w:vAlign w:val="center"/>
          </w:tcPr>
          <w:p>
            <w:pPr>
              <w:adjustRightInd w:val="0"/>
              <w:snapToGrid w:val="0"/>
              <w:jc w:val="center"/>
              <w:rPr>
                <w:rFonts w:ascii="宋体" w:hAnsi="宋体"/>
                <w:b/>
                <w:szCs w:val="21"/>
                <w:highlight w:val="none"/>
              </w:rPr>
            </w:pPr>
            <w:r>
              <w:rPr>
                <w:rFonts w:hint="eastAsia" w:ascii="宋体" w:hAnsi="宋体"/>
                <w:b/>
                <w:szCs w:val="21"/>
                <w:highlight w:val="none"/>
              </w:rPr>
              <w:t>序号</w:t>
            </w:r>
          </w:p>
        </w:tc>
        <w:tc>
          <w:tcPr>
            <w:tcW w:w="5422" w:type="dxa"/>
            <w:vAlign w:val="center"/>
          </w:tcPr>
          <w:p>
            <w:pPr>
              <w:adjustRightInd w:val="0"/>
              <w:snapToGrid w:val="0"/>
              <w:jc w:val="center"/>
              <w:rPr>
                <w:rFonts w:ascii="宋体" w:hAnsi="宋体"/>
                <w:b/>
                <w:szCs w:val="21"/>
                <w:highlight w:val="none"/>
              </w:rPr>
            </w:pPr>
            <w:r>
              <w:rPr>
                <w:rFonts w:hint="eastAsia" w:ascii="宋体" w:hAnsi="宋体"/>
                <w:b/>
                <w:szCs w:val="21"/>
                <w:highlight w:val="none"/>
              </w:rPr>
              <w:t>其他内容资料</w:t>
            </w:r>
          </w:p>
        </w:tc>
        <w:tc>
          <w:tcPr>
            <w:tcW w:w="3120" w:type="dxa"/>
            <w:vAlign w:val="center"/>
          </w:tcPr>
          <w:p>
            <w:pPr>
              <w:adjustRightInd w:val="0"/>
              <w:snapToGrid w:val="0"/>
              <w:jc w:val="center"/>
              <w:rPr>
                <w:rFonts w:ascii="宋体" w:hAnsi="宋体"/>
                <w:b/>
                <w:szCs w:val="21"/>
                <w:highlight w:val="none"/>
              </w:rPr>
            </w:pPr>
            <w:r>
              <w:rPr>
                <w:rFonts w:hint="eastAsia" w:ascii="宋体" w:hAnsi="宋体"/>
                <w:b/>
                <w:szCs w:val="21"/>
                <w:highlight w:val="none"/>
              </w:rPr>
              <w:t>证明文件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46" w:type="dxa"/>
            <w:vAlign w:val="center"/>
          </w:tcPr>
          <w:p>
            <w:pPr>
              <w:numPr>
                <w:ilvl w:val="0"/>
                <w:numId w:val="82"/>
              </w:numPr>
              <w:adjustRightInd w:val="0"/>
              <w:snapToGrid w:val="0"/>
              <w:rPr>
                <w:rFonts w:ascii="宋体" w:hAnsi="宋体"/>
                <w:szCs w:val="21"/>
                <w:highlight w:val="none"/>
              </w:rPr>
            </w:pPr>
          </w:p>
        </w:tc>
        <w:tc>
          <w:tcPr>
            <w:tcW w:w="5422" w:type="dxa"/>
            <w:vAlign w:val="center"/>
          </w:tcPr>
          <w:p>
            <w:pPr>
              <w:adjustRightInd w:val="0"/>
              <w:snapToGrid w:val="0"/>
              <w:rPr>
                <w:rFonts w:hAnsi="宋体" w:cs="Courier New"/>
                <w:kern w:val="0"/>
                <w:highlight w:val="none"/>
              </w:rPr>
            </w:pPr>
            <w:r>
              <w:rPr>
                <w:rFonts w:hint="eastAsia" w:ascii="宋体" w:hAnsi="宋体"/>
                <w:szCs w:val="21"/>
                <w:highlight w:val="none"/>
              </w:rPr>
              <w:t>响应供应商基本情况表</w:t>
            </w:r>
          </w:p>
        </w:tc>
        <w:tc>
          <w:tcPr>
            <w:tcW w:w="3120" w:type="dxa"/>
            <w:vAlign w:val="center"/>
          </w:tcPr>
          <w:p>
            <w:pPr>
              <w:adjustRightInd w:val="0"/>
              <w:snapToGrid w:val="0"/>
              <w:jc w:val="center"/>
              <w:rPr>
                <w:rFonts w:ascii="宋体" w:hAnsi="宋体"/>
                <w:szCs w:val="21"/>
                <w:highlight w:val="none"/>
              </w:rPr>
            </w:pPr>
            <w:r>
              <w:rPr>
                <w:rFonts w:hint="eastAsia" w:ascii="宋体" w:hAnsi="宋体"/>
                <w:szCs w:val="21"/>
                <w:highlight w:val="none"/>
              </w:rPr>
              <w:t>第（ ）页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46" w:type="dxa"/>
            <w:vAlign w:val="center"/>
          </w:tcPr>
          <w:p>
            <w:pPr>
              <w:numPr>
                <w:ilvl w:val="0"/>
                <w:numId w:val="82"/>
              </w:numPr>
              <w:adjustRightInd w:val="0"/>
              <w:snapToGrid w:val="0"/>
              <w:rPr>
                <w:rFonts w:ascii="宋体" w:hAnsi="宋体"/>
                <w:szCs w:val="21"/>
                <w:highlight w:val="none"/>
              </w:rPr>
            </w:pPr>
          </w:p>
        </w:tc>
        <w:tc>
          <w:tcPr>
            <w:tcW w:w="5422" w:type="dxa"/>
            <w:vAlign w:val="center"/>
          </w:tcPr>
          <w:p>
            <w:pPr>
              <w:adjustRightInd w:val="0"/>
              <w:snapToGrid w:val="0"/>
              <w:rPr>
                <w:rFonts w:ascii="宋体" w:hAnsi="宋体"/>
                <w:color w:val="000000"/>
                <w:szCs w:val="21"/>
                <w:highlight w:val="none"/>
              </w:rPr>
            </w:pPr>
            <w:r>
              <w:rPr>
                <w:rFonts w:hint="eastAsia" w:ascii="宋体" w:hAnsi="宋体"/>
                <w:szCs w:val="21"/>
                <w:highlight w:val="none"/>
              </w:rPr>
              <w:t>用户需求响应一览表</w:t>
            </w:r>
          </w:p>
        </w:tc>
        <w:tc>
          <w:tcPr>
            <w:tcW w:w="3120" w:type="dxa"/>
            <w:vAlign w:val="center"/>
          </w:tcPr>
          <w:p>
            <w:pPr>
              <w:adjustRightInd w:val="0"/>
              <w:snapToGrid w:val="0"/>
              <w:jc w:val="center"/>
              <w:rPr>
                <w:rFonts w:ascii="宋体" w:hAnsi="宋体"/>
                <w:szCs w:val="21"/>
                <w:highlight w:val="none"/>
              </w:rPr>
            </w:pPr>
            <w:r>
              <w:rPr>
                <w:rFonts w:hint="eastAsia" w:ascii="宋体" w:hAnsi="宋体"/>
                <w:szCs w:val="21"/>
                <w:highlight w:val="none"/>
              </w:rPr>
              <w:t>第（ ）页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46" w:type="dxa"/>
            <w:vAlign w:val="center"/>
          </w:tcPr>
          <w:p>
            <w:pPr>
              <w:numPr>
                <w:ilvl w:val="0"/>
                <w:numId w:val="82"/>
              </w:numPr>
              <w:adjustRightInd w:val="0"/>
              <w:snapToGrid w:val="0"/>
              <w:rPr>
                <w:rFonts w:ascii="宋体" w:hAnsi="宋体"/>
                <w:szCs w:val="21"/>
                <w:highlight w:val="none"/>
              </w:rPr>
            </w:pPr>
          </w:p>
        </w:tc>
        <w:tc>
          <w:tcPr>
            <w:tcW w:w="5422" w:type="dxa"/>
            <w:vAlign w:val="center"/>
          </w:tcPr>
          <w:p>
            <w:pPr>
              <w:adjustRightInd w:val="0"/>
              <w:snapToGrid w:val="0"/>
              <w:rPr>
                <w:rFonts w:hAnsi="宋体" w:cs="Courier New"/>
                <w:kern w:val="0"/>
                <w:highlight w:val="none"/>
              </w:rPr>
            </w:pPr>
            <w:r>
              <w:rPr>
                <w:rFonts w:hint="eastAsia" w:hAnsi="宋体" w:cs="Courier New"/>
                <w:kern w:val="0"/>
                <w:highlight w:val="none"/>
              </w:rPr>
              <w:t>招标代理服务费承诺书</w:t>
            </w:r>
          </w:p>
        </w:tc>
        <w:tc>
          <w:tcPr>
            <w:tcW w:w="3120" w:type="dxa"/>
            <w:vAlign w:val="center"/>
          </w:tcPr>
          <w:p>
            <w:pPr>
              <w:adjustRightInd w:val="0"/>
              <w:snapToGrid w:val="0"/>
              <w:jc w:val="center"/>
              <w:rPr>
                <w:rFonts w:ascii="宋体" w:hAnsi="宋体"/>
                <w:szCs w:val="21"/>
                <w:highlight w:val="none"/>
              </w:rPr>
            </w:pPr>
            <w:r>
              <w:rPr>
                <w:rFonts w:hint="eastAsia" w:ascii="宋体" w:hAnsi="宋体"/>
                <w:szCs w:val="21"/>
                <w:highlight w:val="none"/>
              </w:rPr>
              <w:t>第（ ）页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46" w:type="dxa"/>
            <w:vAlign w:val="center"/>
          </w:tcPr>
          <w:p>
            <w:pPr>
              <w:numPr>
                <w:ilvl w:val="0"/>
                <w:numId w:val="82"/>
              </w:numPr>
              <w:adjustRightInd w:val="0"/>
              <w:snapToGrid w:val="0"/>
              <w:rPr>
                <w:rFonts w:ascii="宋体" w:hAnsi="宋体"/>
                <w:szCs w:val="21"/>
                <w:highlight w:val="none"/>
              </w:rPr>
            </w:pPr>
          </w:p>
        </w:tc>
        <w:tc>
          <w:tcPr>
            <w:tcW w:w="5422" w:type="dxa"/>
            <w:vAlign w:val="center"/>
          </w:tcPr>
          <w:p>
            <w:pPr>
              <w:adjustRightInd w:val="0"/>
              <w:snapToGrid w:val="0"/>
              <w:rPr>
                <w:rFonts w:ascii="宋体" w:hAnsi="宋体"/>
                <w:szCs w:val="21"/>
                <w:highlight w:val="none"/>
              </w:rPr>
            </w:pPr>
            <w:r>
              <w:rPr>
                <w:rFonts w:hint="eastAsia" w:ascii="宋体" w:hAnsi="宋体"/>
                <w:szCs w:val="21"/>
                <w:highlight w:val="none"/>
              </w:rPr>
              <w:t>响应供应商认为需要的其他内容</w:t>
            </w:r>
          </w:p>
        </w:tc>
        <w:tc>
          <w:tcPr>
            <w:tcW w:w="3120" w:type="dxa"/>
            <w:vAlign w:val="center"/>
          </w:tcPr>
          <w:p>
            <w:pPr>
              <w:adjustRightInd w:val="0"/>
              <w:snapToGrid w:val="0"/>
              <w:jc w:val="center"/>
              <w:rPr>
                <w:rFonts w:ascii="宋体" w:hAnsi="宋体"/>
                <w:szCs w:val="21"/>
                <w:highlight w:val="none"/>
              </w:rPr>
            </w:pPr>
            <w:r>
              <w:rPr>
                <w:rFonts w:hint="eastAsia" w:ascii="宋体" w:hAnsi="宋体"/>
                <w:szCs w:val="21"/>
                <w:highlight w:val="none"/>
              </w:rPr>
              <w:t>第（ ）页</w:t>
            </w:r>
          </w:p>
        </w:tc>
      </w:tr>
    </w:tbl>
    <w:p>
      <w:pPr>
        <w:pStyle w:val="24"/>
        <w:rPr>
          <w:highlight w:val="none"/>
        </w:rPr>
        <w:sectPr>
          <w:pgSz w:w="11906" w:h="16838"/>
          <w:pgMar w:top="1088" w:right="1468" w:bottom="1134" w:left="1259" w:header="624" w:footer="567" w:gutter="0"/>
          <w:pgBorders>
            <w:top w:val="none" w:sz="0" w:space="0"/>
            <w:left w:val="none" w:sz="0" w:space="0"/>
            <w:bottom w:val="none" w:sz="0" w:space="0"/>
            <w:right w:val="none" w:sz="0" w:space="0"/>
          </w:pgBorders>
          <w:cols w:space="720" w:num="1"/>
          <w:titlePg/>
          <w:docGrid w:type="lines" w:linePitch="312" w:charSpace="0"/>
        </w:sectPr>
      </w:pPr>
    </w:p>
    <w:p>
      <w:pPr>
        <w:numPr>
          <w:ilvl w:val="0"/>
          <w:numId w:val="83"/>
        </w:numPr>
        <w:spacing w:line="440" w:lineRule="exact"/>
        <w:rPr>
          <w:rFonts w:ascii="黑体" w:eastAsia="黑体"/>
          <w:bCs/>
          <w:sz w:val="28"/>
          <w:highlight w:val="none"/>
        </w:rPr>
      </w:pPr>
    </w:p>
    <w:p>
      <w:pPr>
        <w:pStyle w:val="3"/>
        <w:adjustRightInd w:val="0"/>
        <w:snapToGrid w:val="0"/>
        <w:spacing w:before="156" w:beforeLines="50" w:after="156" w:afterLines="50" w:line="360" w:lineRule="auto"/>
        <w:jc w:val="center"/>
        <w:rPr>
          <w:b w:val="0"/>
          <w:highlight w:val="none"/>
        </w:rPr>
      </w:pPr>
      <w:bookmarkStart w:id="87" w:name="_Toc275865605"/>
      <w:r>
        <w:rPr>
          <w:rFonts w:hint="eastAsia"/>
          <w:b w:val="0"/>
          <w:highlight w:val="none"/>
        </w:rPr>
        <w:t>磋  商  函</w:t>
      </w:r>
      <w:bookmarkEnd w:id="87"/>
    </w:p>
    <w:p>
      <w:pPr>
        <w:spacing w:line="360" w:lineRule="auto"/>
        <w:ind w:left="105" w:leftChars="50" w:firstLine="2"/>
        <w:rPr>
          <w:rFonts w:ascii="宋体" w:hAnsi="宋体"/>
          <w:b/>
          <w:highlight w:val="none"/>
        </w:rPr>
      </w:pPr>
      <w:r>
        <w:rPr>
          <w:rFonts w:hint="eastAsia" w:ascii="宋体" w:hAnsi="宋体"/>
          <w:b/>
          <w:highlight w:val="none"/>
        </w:rPr>
        <w:t>致：广东中采招标有限公司</w:t>
      </w:r>
    </w:p>
    <w:p>
      <w:pPr>
        <w:spacing w:line="360" w:lineRule="auto"/>
        <w:ind w:left="105" w:leftChars="50" w:firstLine="420" w:firstLineChars="200"/>
        <w:rPr>
          <w:rFonts w:ascii="宋体" w:hAnsi="宋体"/>
          <w:highlight w:val="none"/>
        </w:rPr>
      </w:pPr>
      <w:r>
        <w:rPr>
          <w:rFonts w:hint="eastAsia" w:ascii="宋体" w:hAnsi="宋体"/>
          <w:highlight w:val="none"/>
        </w:rPr>
        <w:t>我方确认收到贵方佛北新城（广湛高铁枢纽新城）战略规划研究与总规划设计师服务项目服务内容及相关服务的磋商文件（项目编号：GDZC-23JC054），</w:t>
      </w:r>
      <w:r>
        <w:rPr>
          <w:rFonts w:hint="eastAsia" w:ascii="宋体" w:hAnsi="宋体"/>
          <w:kern w:val="28"/>
          <w:highlight w:val="none"/>
          <w:u w:val="single"/>
        </w:rPr>
        <w:t xml:space="preserve">   </w:t>
      </w:r>
      <w:r>
        <w:rPr>
          <w:rFonts w:hint="eastAsia" w:ascii="宋体" w:hAnsi="宋体"/>
          <w:highlight w:val="none"/>
          <w:u w:val="single"/>
        </w:rPr>
        <w:t xml:space="preserve"> (响应供应商名称、地址)</w:t>
      </w:r>
      <w:r>
        <w:rPr>
          <w:rFonts w:hint="eastAsia" w:ascii="宋体" w:hAnsi="宋体"/>
          <w:kern w:val="28"/>
          <w:highlight w:val="none"/>
          <w:u w:val="single"/>
        </w:rPr>
        <w:t xml:space="preserve">   </w:t>
      </w:r>
      <w:r>
        <w:rPr>
          <w:rFonts w:hint="eastAsia" w:ascii="宋体" w:hAnsi="宋体"/>
          <w:highlight w:val="none"/>
        </w:rPr>
        <w:t>作为响应供应商已正式授权</w:t>
      </w:r>
      <w:r>
        <w:rPr>
          <w:rFonts w:hint="eastAsia" w:ascii="宋体" w:hAnsi="宋体"/>
          <w:kern w:val="28"/>
          <w:highlight w:val="none"/>
          <w:u w:val="single"/>
        </w:rPr>
        <w:t xml:space="preserve">   </w:t>
      </w:r>
      <w:r>
        <w:rPr>
          <w:rFonts w:hint="eastAsia" w:ascii="宋体" w:hAnsi="宋体"/>
          <w:highlight w:val="none"/>
          <w:u w:val="single"/>
        </w:rPr>
        <w:t xml:space="preserve"> (被响应供应商授权代表全名、职务)</w:t>
      </w:r>
      <w:r>
        <w:rPr>
          <w:rFonts w:hint="eastAsia" w:ascii="宋体" w:hAnsi="宋体"/>
          <w:kern w:val="28"/>
          <w:highlight w:val="none"/>
          <w:u w:val="single"/>
        </w:rPr>
        <w:t xml:space="preserve">   </w:t>
      </w:r>
      <w:r>
        <w:rPr>
          <w:rFonts w:hint="eastAsia" w:ascii="宋体" w:hAnsi="宋体"/>
          <w:highlight w:val="none"/>
        </w:rPr>
        <w:t>为我方签名代表，签名代表在此声明并同意：</w:t>
      </w:r>
    </w:p>
    <w:p>
      <w:pPr>
        <w:numPr>
          <w:ilvl w:val="0"/>
          <w:numId w:val="84"/>
        </w:numPr>
        <w:snapToGrid w:val="0"/>
        <w:spacing w:line="360" w:lineRule="auto"/>
        <w:rPr>
          <w:rFonts w:ascii="宋体" w:hAnsi="宋体"/>
          <w:b/>
          <w:highlight w:val="none"/>
        </w:rPr>
      </w:pPr>
      <w:r>
        <w:rPr>
          <w:rFonts w:hint="eastAsia" w:ascii="宋体" w:hAnsi="宋体"/>
          <w:b/>
          <w:highlight w:val="none"/>
        </w:rPr>
        <w:t>我们愿意遵守采购代理机构磋商文件的各项规定，自愿参加磋商</w:t>
      </w:r>
      <w:r>
        <w:rPr>
          <w:rFonts w:ascii="宋体" w:hAnsi="宋体"/>
          <w:b/>
          <w:highlight w:val="none"/>
        </w:rPr>
        <w:t>,</w:t>
      </w:r>
      <w:r>
        <w:rPr>
          <w:rFonts w:hint="eastAsia" w:ascii="宋体" w:hAnsi="宋体"/>
          <w:b/>
          <w:highlight w:val="none"/>
        </w:rPr>
        <w:t xml:space="preserve"> 并已清楚磋商文件的要求及有关文件规定，并严格按照磋商文件的规定履行全部责任和义务。</w:t>
      </w:r>
    </w:p>
    <w:p>
      <w:pPr>
        <w:numPr>
          <w:ilvl w:val="0"/>
          <w:numId w:val="84"/>
        </w:numPr>
        <w:snapToGrid w:val="0"/>
        <w:spacing w:line="360" w:lineRule="auto"/>
        <w:rPr>
          <w:rFonts w:ascii="宋体" w:hAnsi="宋体"/>
          <w:b/>
          <w:highlight w:val="none"/>
        </w:rPr>
      </w:pPr>
      <w:r>
        <w:rPr>
          <w:rFonts w:hint="eastAsia" w:ascii="宋体" w:hAnsi="宋体"/>
          <w:b/>
          <w:highlight w:val="none"/>
        </w:rPr>
        <w:t>我们同意本磋商自磋商截止之日起</w:t>
      </w:r>
      <w:r>
        <w:rPr>
          <w:rFonts w:hint="eastAsia" w:ascii="宋体" w:hAnsi="宋体"/>
          <w:b/>
          <w:highlight w:val="none"/>
          <w:u w:val="single"/>
        </w:rPr>
        <w:t>90</w:t>
      </w:r>
      <w:r>
        <w:rPr>
          <w:rFonts w:hint="eastAsia" w:ascii="宋体" w:hAnsi="宋体"/>
          <w:b/>
          <w:highlight w:val="none"/>
        </w:rPr>
        <w:t>天内有效。如果我们的磋商被接受，则直至合同生效时止，本磋商始终有效并不撤回已递交的响应文件。</w:t>
      </w:r>
    </w:p>
    <w:p>
      <w:pPr>
        <w:numPr>
          <w:ilvl w:val="0"/>
          <w:numId w:val="84"/>
        </w:numPr>
        <w:snapToGrid w:val="0"/>
        <w:spacing w:line="360" w:lineRule="auto"/>
        <w:rPr>
          <w:rFonts w:ascii="宋体" w:hAnsi="宋体"/>
          <w:b/>
          <w:highlight w:val="none"/>
        </w:rPr>
      </w:pPr>
      <w:r>
        <w:rPr>
          <w:rFonts w:hint="eastAsia" w:ascii="宋体" w:hAnsi="宋体"/>
          <w:b/>
          <w:highlight w:val="none"/>
        </w:rPr>
        <w:t>我们已经详细地阅读并完全明白了全部磋商文件及附件，包括澄清（如有）及参考文件，我们完全理解本磋商文件的要求，</w:t>
      </w:r>
      <w:r>
        <w:rPr>
          <w:rFonts w:hint="eastAsia" w:ascii="宋体"/>
          <w:b/>
          <w:highlight w:val="none"/>
        </w:rPr>
        <w:t>我们同意放弃对磋商文件提出不明或误解的一切权力</w:t>
      </w:r>
      <w:r>
        <w:rPr>
          <w:rFonts w:hint="eastAsia" w:ascii="宋体" w:hAnsi="宋体"/>
          <w:b/>
          <w:highlight w:val="none"/>
        </w:rPr>
        <w:t>。</w:t>
      </w:r>
    </w:p>
    <w:p>
      <w:pPr>
        <w:numPr>
          <w:ilvl w:val="0"/>
          <w:numId w:val="84"/>
        </w:numPr>
        <w:snapToGrid w:val="0"/>
        <w:spacing w:line="360" w:lineRule="auto"/>
        <w:rPr>
          <w:rFonts w:ascii="宋体" w:hAnsi="宋体"/>
          <w:b/>
          <w:highlight w:val="none"/>
        </w:rPr>
      </w:pPr>
      <w:r>
        <w:rPr>
          <w:rFonts w:hint="eastAsia" w:ascii="宋体" w:hAnsi="宋体"/>
          <w:b/>
          <w:highlight w:val="none"/>
        </w:rPr>
        <w:t>我们同意提供招标采购单位与磋商小组要求的有关磋商的一切数据或资料。</w:t>
      </w:r>
    </w:p>
    <w:p>
      <w:pPr>
        <w:numPr>
          <w:ilvl w:val="0"/>
          <w:numId w:val="84"/>
        </w:numPr>
        <w:snapToGrid w:val="0"/>
        <w:spacing w:line="360" w:lineRule="auto"/>
        <w:rPr>
          <w:rFonts w:ascii="宋体" w:hAnsi="宋体"/>
          <w:b/>
          <w:highlight w:val="none"/>
        </w:rPr>
      </w:pPr>
      <w:r>
        <w:rPr>
          <w:rFonts w:hint="eastAsia" w:ascii="宋体" w:hAnsi="宋体"/>
          <w:b/>
          <w:highlight w:val="none"/>
        </w:rPr>
        <w:t>我们理解招标采购单位与磋商小组并无义务必须接受最低报价的磋商或其它任何磋商，完全理解采购代理机构拒绝迟到的任何磋商和最低磋商报价不是被授予成交的唯一条件。</w:t>
      </w:r>
    </w:p>
    <w:p>
      <w:pPr>
        <w:numPr>
          <w:ilvl w:val="0"/>
          <w:numId w:val="84"/>
        </w:numPr>
        <w:snapToGrid w:val="0"/>
        <w:spacing w:line="360" w:lineRule="auto"/>
        <w:rPr>
          <w:rFonts w:ascii="宋体" w:hAnsi="宋体"/>
          <w:b/>
          <w:highlight w:val="none"/>
        </w:rPr>
      </w:pPr>
      <w:r>
        <w:rPr>
          <w:rFonts w:hint="eastAsia" w:ascii="宋体" w:hAnsi="宋体"/>
          <w:b/>
          <w:highlight w:val="none"/>
        </w:rPr>
        <w:t xml:space="preserve">如果我们未对磋商文件全部要求作出实质性响应，则完全同意并接受按无效磋商处理。 </w:t>
      </w:r>
    </w:p>
    <w:p>
      <w:pPr>
        <w:numPr>
          <w:ilvl w:val="0"/>
          <w:numId w:val="84"/>
        </w:numPr>
        <w:snapToGrid w:val="0"/>
        <w:spacing w:line="360" w:lineRule="auto"/>
        <w:rPr>
          <w:rFonts w:ascii="宋体" w:hAnsi="宋体"/>
          <w:b/>
          <w:highlight w:val="none"/>
        </w:rPr>
      </w:pPr>
      <w:r>
        <w:rPr>
          <w:rFonts w:hint="eastAsia" w:ascii="宋体" w:hAnsi="宋体"/>
          <w:b/>
          <w:highlight w:val="none"/>
        </w:rPr>
        <w:t>我们证明提交的一切文件，无论是原件还是复印件均为准确、真实、有效、完整的，绝无任何虚假、伪造或者夸大。我们在此郑重承诺：在本次招标采购活动中，如有违法、违规、弄虚作假行为，所造成的损失、不良后果及法律责任，一律由我公司（企业）承担。</w:t>
      </w:r>
    </w:p>
    <w:p>
      <w:pPr>
        <w:numPr>
          <w:ilvl w:val="0"/>
          <w:numId w:val="84"/>
        </w:numPr>
        <w:snapToGrid w:val="0"/>
        <w:spacing w:line="360" w:lineRule="auto"/>
        <w:rPr>
          <w:rFonts w:ascii="宋体" w:hAnsi="宋体"/>
          <w:b/>
          <w:highlight w:val="none"/>
        </w:rPr>
      </w:pPr>
      <w:r>
        <w:rPr>
          <w:rFonts w:hint="eastAsia" w:ascii="宋体" w:hAnsi="宋体"/>
          <w:b/>
          <w:highlight w:val="none"/>
        </w:rPr>
        <w:t>如果我们提供的声明或承诺不真实，则完全同意认定为我司提供虚假材料，并同意作相应处理。</w:t>
      </w:r>
    </w:p>
    <w:p>
      <w:pPr>
        <w:numPr>
          <w:ilvl w:val="0"/>
          <w:numId w:val="84"/>
        </w:numPr>
        <w:snapToGrid w:val="0"/>
        <w:spacing w:line="360" w:lineRule="auto"/>
        <w:rPr>
          <w:rFonts w:ascii="宋体" w:hAnsi="宋体"/>
          <w:b/>
          <w:highlight w:val="none"/>
        </w:rPr>
      </w:pPr>
      <w:r>
        <w:rPr>
          <w:rFonts w:hint="eastAsia" w:ascii="宋体" w:hAnsi="宋体"/>
          <w:b/>
          <w:highlight w:val="none"/>
        </w:rPr>
        <w:t>我们是依法注册的法人，在法律、财务及运作上完全独立于佛山广湛高铁开发建设有限公司（采购人）和广东中采招标有限公司（采购代理机构）。</w:t>
      </w:r>
    </w:p>
    <w:p>
      <w:pPr>
        <w:numPr>
          <w:ilvl w:val="0"/>
          <w:numId w:val="84"/>
        </w:numPr>
        <w:snapToGrid w:val="0"/>
        <w:spacing w:line="360" w:lineRule="auto"/>
        <w:rPr>
          <w:rFonts w:ascii="宋体" w:hAnsi="宋体"/>
          <w:b/>
          <w:highlight w:val="none"/>
        </w:rPr>
      </w:pPr>
      <w:r>
        <w:rPr>
          <w:rFonts w:hint="eastAsia" w:ascii="宋体" w:hAnsi="宋体"/>
          <w:b/>
          <w:highlight w:val="none"/>
        </w:rPr>
        <w:t xml:space="preserve">所有有关本次磋商的函电请寄：  （响应供应商地址）     </w:t>
      </w:r>
    </w:p>
    <w:p>
      <w:pPr>
        <w:autoSpaceDE w:val="0"/>
        <w:autoSpaceDN w:val="0"/>
        <w:adjustRightInd w:val="0"/>
        <w:spacing w:line="360" w:lineRule="auto"/>
        <w:ind w:left="420" w:firstLine="310"/>
        <w:rPr>
          <w:rFonts w:ascii="宋体" w:hAnsi="宋体"/>
          <w:b/>
          <w:highlight w:val="none"/>
        </w:rPr>
      </w:pPr>
      <w:r>
        <w:rPr>
          <w:rFonts w:hint="eastAsia" w:ascii="宋体" w:hAnsi="宋体"/>
          <w:b/>
          <w:highlight w:val="none"/>
        </w:rPr>
        <w:t xml:space="preserve">备注：本磋商函内容不得擅自删改，否则视为无效磋商。 </w:t>
      </w:r>
    </w:p>
    <w:p>
      <w:pPr>
        <w:autoSpaceDE w:val="0"/>
        <w:autoSpaceDN w:val="0"/>
        <w:adjustRightInd w:val="0"/>
        <w:spacing w:line="360" w:lineRule="auto"/>
        <w:rPr>
          <w:rFonts w:ascii="宋体" w:hAnsi="宋体"/>
          <w:b/>
          <w:highlight w:val="none"/>
        </w:rPr>
      </w:pPr>
    </w:p>
    <w:p>
      <w:pPr>
        <w:spacing w:line="360" w:lineRule="auto"/>
        <w:rPr>
          <w:rFonts w:ascii="宋体"/>
          <w:highlight w:val="none"/>
        </w:rPr>
      </w:pPr>
      <w:r>
        <w:rPr>
          <w:rFonts w:hint="eastAsia" w:ascii="宋体"/>
          <w:highlight w:val="none"/>
        </w:rPr>
        <w:t xml:space="preserve">                    </w:t>
      </w:r>
    </w:p>
    <w:p>
      <w:pPr>
        <w:spacing w:line="360" w:lineRule="auto"/>
        <w:ind w:left="481" w:leftChars="229" w:firstLine="210" w:firstLineChars="100"/>
        <w:rPr>
          <w:rFonts w:ascii="宋体"/>
          <w:highlight w:val="none"/>
        </w:rPr>
      </w:pPr>
      <w:r>
        <w:rPr>
          <w:rFonts w:hint="eastAsia" w:ascii="宋体"/>
          <w:highlight w:val="none"/>
        </w:rPr>
        <w:t>响应供应商名称（加盖公章）</w:t>
      </w:r>
      <w:r>
        <w:rPr>
          <w:rFonts w:ascii="宋体"/>
          <w:highlight w:val="none"/>
        </w:rPr>
        <w:t>:</w:t>
      </w:r>
      <w:r>
        <w:rPr>
          <w:rFonts w:hint="eastAsia" w:ascii="宋体"/>
          <w:highlight w:val="none"/>
        </w:rPr>
        <w:t xml:space="preserve">                         </w:t>
      </w:r>
    </w:p>
    <w:p>
      <w:pPr>
        <w:spacing w:line="360" w:lineRule="auto"/>
        <w:ind w:left="481" w:leftChars="229" w:firstLine="210" w:firstLineChars="100"/>
        <w:rPr>
          <w:rFonts w:ascii="宋体"/>
          <w:highlight w:val="none"/>
        </w:rPr>
      </w:pPr>
      <w:r>
        <w:rPr>
          <w:rFonts w:hint="eastAsia" w:ascii="宋体"/>
          <w:highlight w:val="none"/>
        </w:rPr>
        <w:t>法定代表人或</w:t>
      </w:r>
      <w:r>
        <w:rPr>
          <w:rFonts w:hint="eastAsia" w:ascii="宋体" w:hAnsi="宋体"/>
          <w:highlight w:val="none"/>
        </w:rPr>
        <w:t>响应供应商授权代表（签名或盖章）：</w:t>
      </w:r>
      <w:r>
        <w:rPr>
          <w:rFonts w:hint="eastAsia" w:ascii="宋体"/>
          <w:highlight w:val="none"/>
        </w:rPr>
        <w:t xml:space="preserve">          </w:t>
      </w:r>
    </w:p>
    <w:p>
      <w:pPr>
        <w:spacing w:line="360" w:lineRule="auto"/>
        <w:ind w:left="481" w:leftChars="229" w:firstLine="210" w:firstLineChars="100"/>
        <w:rPr>
          <w:rFonts w:ascii="宋体"/>
          <w:highlight w:val="none"/>
        </w:rPr>
      </w:pPr>
      <w:r>
        <w:rPr>
          <w:rFonts w:hint="eastAsia" w:ascii="宋体"/>
          <w:highlight w:val="none"/>
        </w:rPr>
        <w:t>电话：</w:t>
      </w:r>
      <w:r>
        <w:rPr>
          <w:rFonts w:ascii="宋体"/>
          <w:highlight w:val="none"/>
        </w:rPr>
        <w:t xml:space="preserve">              </w:t>
      </w:r>
      <w:r>
        <w:rPr>
          <w:rFonts w:hint="eastAsia" w:ascii="宋体"/>
          <w:highlight w:val="none"/>
        </w:rPr>
        <w:t xml:space="preserve">  邮编：   </w:t>
      </w:r>
    </w:p>
    <w:p>
      <w:pPr>
        <w:spacing w:line="440" w:lineRule="exact"/>
        <w:rPr>
          <w:rFonts w:ascii="黑体" w:eastAsia="黑体"/>
          <w:bCs/>
          <w:sz w:val="28"/>
          <w:highlight w:val="none"/>
        </w:rPr>
      </w:pPr>
    </w:p>
    <w:p>
      <w:pPr>
        <w:numPr>
          <w:ilvl w:val="0"/>
          <w:numId w:val="83"/>
        </w:numPr>
        <w:spacing w:line="440" w:lineRule="exact"/>
        <w:rPr>
          <w:rFonts w:ascii="黑体" w:eastAsia="黑体"/>
          <w:bCs/>
          <w:sz w:val="28"/>
          <w:highlight w:val="none"/>
        </w:rPr>
      </w:pPr>
      <w:r>
        <w:rPr>
          <w:rFonts w:ascii="黑体" w:eastAsia="黑体"/>
          <w:bCs/>
          <w:sz w:val="28"/>
          <w:highlight w:val="none"/>
        </w:rPr>
        <w:br w:type="page"/>
      </w:r>
      <w:r>
        <w:rPr>
          <w:rFonts w:hint="eastAsia" w:ascii="黑体" w:eastAsia="黑体"/>
          <w:bCs/>
          <w:sz w:val="28"/>
          <w:highlight w:val="none"/>
        </w:rPr>
        <w:t xml:space="preserve"> </w:t>
      </w:r>
      <w:r>
        <w:rPr>
          <w:rFonts w:ascii="黑体" w:eastAsia="黑体"/>
          <w:bCs/>
          <w:sz w:val="28"/>
          <w:highlight w:val="none"/>
        </w:rPr>
        <w:t xml:space="preserve"> </w:t>
      </w:r>
    </w:p>
    <w:p>
      <w:pPr>
        <w:pStyle w:val="3"/>
        <w:adjustRightInd w:val="0"/>
        <w:snapToGrid w:val="0"/>
        <w:spacing w:before="156" w:beforeLines="50" w:after="156" w:afterLines="50" w:line="360" w:lineRule="auto"/>
        <w:jc w:val="center"/>
        <w:rPr>
          <w:b w:val="0"/>
          <w:highlight w:val="none"/>
        </w:rPr>
      </w:pPr>
      <w:bookmarkStart w:id="88" w:name="_Toc275865606"/>
      <w:r>
        <w:rPr>
          <w:rFonts w:hint="eastAsia"/>
          <w:b w:val="0"/>
          <w:highlight w:val="none"/>
        </w:rPr>
        <w:t>响应供应商资格声明函</w:t>
      </w:r>
      <w:bookmarkEnd w:id="88"/>
    </w:p>
    <w:p>
      <w:pPr>
        <w:spacing w:line="360" w:lineRule="auto"/>
        <w:rPr>
          <w:b/>
          <w:highlight w:val="none"/>
        </w:rPr>
      </w:pPr>
      <w:r>
        <w:rPr>
          <w:rFonts w:hint="eastAsia"/>
          <w:b/>
          <w:highlight w:val="none"/>
        </w:rPr>
        <w:t>广东中采招标有限公司：</w:t>
      </w:r>
    </w:p>
    <w:p>
      <w:pPr>
        <w:spacing w:line="360" w:lineRule="auto"/>
        <w:ind w:firstLine="420" w:firstLineChars="200"/>
        <w:rPr>
          <w:rFonts w:ascii="宋体" w:hAnsi="宋体" w:cs="宋体"/>
          <w:highlight w:val="none"/>
        </w:rPr>
      </w:pPr>
      <w:r>
        <w:rPr>
          <w:rFonts w:hint="eastAsia" w:ascii="宋体" w:hAnsi="宋体" w:cs="宋体"/>
          <w:highlight w:val="none"/>
        </w:rPr>
        <w:t>关于贵公司</w:t>
      </w:r>
      <w:r>
        <w:rPr>
          <w:rFonts w:hint="eastAsia" w:ascii="宋体" w:hAnsi="宋体" w:cs="宋体"/>
          <w:highlight w:val="none"/>
          <w:u w:val="single"/>
        </w:rPr>
        <w:t>　　　</w:t>
      </w:r>
      <w:r>
        <w:rPr>
          <w:rFonts w:hint="eastAsia" w:ascii="宋体" w:hAnsi="宋体" w:cs="宋体"/>
          <w:highlight w:val="none"/>
        </w:rPr>
        <w:t>年</w:t>
      </w:r>
      <w:r>
        <w:rPr>
          <w:rFonts w:hint="eastAsia" w:ascii="宋体" w:hAnsi="宋体" w:cs="宋体"/>
          <w:highlight w:val="none"/>
          <w:u w:val="single"/>
        </w:rPr>
        <w:t>　　</w:t>
      </w:r>
      <w:r>
        <w:rPr>
          <w:rFonts w:hint="eastAsia" w:ascii="宋体" w:hAnsi="宋体" w:cs="宋体"/>
          <w:highlight w:val="none"/>
        </w:rPr>
        <w:t>月</w:t>
      </w:r>
      <w:r>
        <w:rPr>
          <w:rFonts w:hint="eastAsia" w:ascii="宋体" w:hAnsi="宋体" w:cs="宋体"/>
          <w:highlight w:val="none"/>
          <w:u w:val="single"/>
        </w:rPr>
        <w:t>　　</w:t>
      </w:r>
      <w:r>
        <w:rPr>
          <w:rFonts w:hint="eastAsia" w:ascii="宋体" w:hAnsi="宋体" w:cs="宋体"/>
          <w:highlight w:val="none"/>
        </w:rPr>
        <w:t>日发布佛北新城（广湛高铁枢纽新城）战略规划研究与总规划设计师服务项目（项目编号：GDZC-23JC054）的采购公告，本公司（企业）愿意参加磋商，并声明：</w:t>
      </w:r>
    </w:p>
    <w:p>
      <w:pPr>
        <w:numPr>
          <w:ilvl w:val="0"/>
          <w:numId w:val="85"/>
        </w:numPr>
        <w:adjustRightInd w:val="0"/>
        <w:snapToGrid w:val="0"/>
        <w:spacing w:line="360" w:lineRule="auto"/>
        <w:ind w:left="567" w:hanging="567"/>
        <w:rPr>
          <w:rFonts w:ascii="宋体" w:hAnsi="宋体" w:cs="Arial"/>
          <w:szCs w:val="21"/>
          <w:highlight w:val="none"/>
        </w:rPr>
      </w:pPr>
      <w:r>
        <w:rPr>
          <w:rFonts w:hint="eastAsia" w:ascii="宋体" w:hAnsi="宋体"/>
          <w:highlight w:val="none"/>
        </w:rPr>
        <w:t>本公司（企业）</w:t>
      </w:r>
      <w:r>
        <w:rPr>
          <w:rFonts w:hint="eastAsia" w:ascii="宋体" w:hAnsi="宋体" w:cs="Arial"/>
          <w:szCs w:val="21"/>
          <w:highlight w:val="none"/>
        </w:rPr>
        <w:t>具备</w:t>
      </w:r>
      <w:r>
        <w:rPr>
          <w:rFonts w:hint="eastAsia" w:ascii="宋体" w:hAnsi="宋体" w:cs="Arial"/>
          <w:szCs w:val="21"/>
          <w:highlight w:val="none"/>
          <w:lang w:val="en-US" w:eastAsia="zh-CN"/>
        </w:rPr>
        <w:t>以下</w:t>
      </w:r>
      <w:r>
        <w:rPr>
          <w:rFonts w:hint="eastAsia" w:ascii="宋体" w:hAnsi="宋体" w:cs="Arial"/>
          <w:szCs w:val="21"/>
          <w:highlight w:val="none"/>
        </w:rPr>
        <w:t>规定的条件：</w:t>
      </w:r>
    </w:p>
    <w:p>
      <w:pPr>
        <w:adjustRightInd w:val="0"/>
        <w:snapToGrid w:val="0"/>
        <w:spacing w:line="360" w:lineRule="auto"/>
        <w:ind w:firstLine="424" w:firstLineChars="202"/>
        <w:rPr>
          <w:rFonts w:ascii="宋体" w:hAnsi="宋体" w:cs="Arial"/>
          <w:szCs w:val="21"/>
          <w:highlight w:val="none"/>
        </w:rPr>
      </w:pPr>
      <w:r>
        <w:rPr>
          <w:rFonts w:hint="eastAsia" w:ascii="宋体" w:hAnsi="宋体" w:cs="Arial"/>
          <w:szCs w:val="21"/>
          <w:highlight w:val="none"/>
        </w:rPr>
        <w:t>（1）具有独立承担民事责任的能力；</w:t>
      </w:r>
    </w:p>
    <w:p>
      <w:pPr>
        <w:adjustRightInd w:val="0"/>
        <w:snapToGrid w:val="0"/>
        <w:spacing w:line="360" w:lineRule="auto"/>
        <w:ind w:firstLine="424" w:firstLineChars="202"/>
        <w:rPr>
          <w:rFonts w:ascii="宋体" w:hAnsi="宋体" w:cs="Arial"/>
          <w:szCs w:val="21"/>
          <w:highlight w:val="none"/>
        </w:rPr>
      </w:pPr>
      <w:r>
        <w:rPr>
          <w:rFonts w:hint="eastAsia" w:ascii="宋体" w:hAnsi="宋体" w:cs="Arial"/>
          <w:szCs w:val="21"/>
          <w:highlight w:val="none"/>
        </w:rPr>
        <w:t>（2）具有良好的商业信誉和健全的财务会计制度；</w:t>
      </w:r>
    </w:p>
    <w:p>
      <w:pPr>
        <w:adjustRightInd w:val="0"/>
        <w:snapToGrid w:val="0"/>
        <w:spacing w:line="360" w:lineRule="auto"/>
        <w:ind w:firstLine="424" w:firstLineChars="202"/>
        <w:rPr>
          <w:rFonts w:ascii="宋体" w:hAnsi="宋体" w:cs="Arial"/>
          <w:szCs w:val="21"/>
          <w:highlight w:val="none"/>
        </w:rPr>
      </w:pPr>
      <w:r>
        <w:rPr>
          <w:rFonts w:hint="eastAsia" w:ascii="宋体" w:hAnsi="宋体" w:cs="Arial"/>
          <w:szCs w:val="21"/>
          <w:highlight w:val="none"/>
        </w:rPr>
        <w:t>（3）具有履行合同所必需的设备和专业技术能力；</w:t>
      </w:r>
    </w:p>
    <w:p>
      <w:pPr>
        <w:adjustRightInd w:val="0"/>
        <w:snapToGrid w:val="0"/>
        <w:spacing w:line="360" w:lineRule="auto"/>
        <w:ind w:firstLine="424" w:firstLineChars="202"/>
        <w:rPr>
          <w:rFonts w:ascii="宋体" w:hAnsi="宋体" w:cs="Arial"/>
          <w:szCs w:val="21"/>
          <w:highlight w:val="none"/>
        </w:rPr>
      </w:pPr>
      <w:r>
        <w:rPr>
          <w:rFonts w:hint="eastAsia" w:ascii="宋体" w:hAnsi="宋体" w:cs="Arial"/>
          <w:szCs w:val="21"/>
          <w:highlight w:val="none"/>
        </w:rPr>
        <w:t>（4）有依法缴纳税收和社会保障资金的良好记录；</w:t>
      </w:r>
    </w:p>
    <w:p>
      <w:pPr>
        <w:adjustRightInd w:val="0"/>
        <w:snapToGrid w:val="0"/>
        <w:spacing w:line="360" w:lineRule="auto"/>
        <w:ind w:firstLine="424" w:firstLineChars="202"/>
        <w:rPr>
          <w:rFonts w:ascii="宋体" w:hAnsi="宋体" w:cs="Arial"/>
          <w:szCs w:val="21"/>
          <w:highlight w:val="none"/>
        </w:rPr>
      </w:pPr>
      <w:r>
        <w:rPr>
          <w:rFonts w:hint="eastAsia" w:ascii="宋体" w:hAnsi="宋体" w:cs="Arial"/>
          <w:szCs w:val="21"/>
          <w:highlight w:val="none"/>
        </w:rPr>
        <w:t>（5）参加政府采购活动前三年内，在经营活动中没有重大违法记录；</w:t>
      </w:r>
    </w:p>
    <w:p>
      <w:pPr>
        <w:adjustRightInd w:val="0"/>
        <w:snapToGrid w:val="0"/>
        <w:spacing w:line="360" w:lineRule="auto"/>
        <w:ind w:firstLine="424" w:firstLineChars="202"/>
        <w:rPr>
          <w:rFonts w:ascii="宋体" w:hAnsi="宋体" w:cs="Arial"/>
          <w:szCs w:val="21"/>
          <w:highlight w:val="none"/>
        </w:rPr>
      </w:pPr>
      <w:r>
        <w:rPr>
          <w:rFonts w:hint="eastAsia" w:ascii="宋体" w:hAnsi="宋体" w:cs="Arial"/>
          <w:szCs w:val="21"/>
          <w:highlight w:val="none"/>
        </w:rPr>
        <w:t>（6）法律、行政法规规定的其他条件。</w:t>
      </w:r>
    </w:p>
    <w:p>
      <w:pPr>
        <w:numPr>
          <w:ilvl w:val="0"/>
          <w:numId w:val="85"/>
        </w:numPr>
        <w:adjustRightInd w:val="0"/>
        <w:snapToGrid w:val="0"/>
        <w:spacing w:line="360" w:lineRule="auto"/>
        <w:ind w:left="567" w:hanging="567"/>
        <w:rPr>
          <w:rFonts w:ascii="宋体" w:hAnsi="宋体" w:cs="Arial"/>
          <w:szCs w:val="21"/>
          <w:highlight w:val="none"/>
        </w:rPr>
      </w:pPr>
      <w:r>
        <w:rPr>
          <w:rFonts w:hint="eastAsia" w:ascii="宋体" w:hAnsi="宋体"/>
          <w:szCs w:val="21"/>
          <w:highlight w:val="none"/>
        </w:rPr>
        <w:t>我方承诺单位负责人为同一人或者存在直接控股、管理关系的不同供应商，不得同时参加本采购项目投标</w:t>
      </w:r>
      <w:r>
        <w:rPr>
          <w:rFonts w:hint="eastAsia" w:ascii="宋体" w:hAnsi="宋体"/>
          <w:highlight w:val="none"/>
        </w:rPr>
        <w:t>。</w:t>
      </w:r>
    </w:p>
    <w:p>
      <w:pPr>
        <w:numPr>
          <w:ilvl w:val="0"/>
          <w:numId w:val="85"/>
        </w:numPr>
        <w:adjustRightInd w:val="0"/>
        <w:snapToGrid w:val="0"/>
        <w:spacing w:line="360" w:lineRule="auto"/>
        <w:ind w:left="567" w:hanging="567"/>
        <w:rPr>
          <w:rFonts w:ascii="宋体" w:hAnsi="宋体"/>
          <w:highlight w:val="none"/>
        </w:rPr>
      </w:pPr>
      <w:r>
        <w:rPr>
          <w:rFonts w:hint="eastAsia" w:ascii="宋体" w:hAnsi="宋体"/>
          <w:highlight w:val="none"/>
        </w:rPr>
        <w:t>本公司（企业）如为本采购项目提供整体设计、规范编制或者项目管理、监理、检测等服务的供应商，不得再参加该采购项目的其他采购活动否则，由此所造成的损失、不良后果及法律责任，一律由我公司（企业）承担。</w:t>
      </w:r>
    </w:p>
    <w:p>
      <w:pPr>
        <w:numPr>
          <w:ilvl w:val="0"/>
          <w:numId w:val="85"/>
        </w:numPr>
        <w:adjustRightInd w:val="0"/>
        <w:snapToGrid w:val="0"/>
        <w:spacing w:line="360" w:lineRule="auto"/>
        <w:ind w:left="567" w:hanging="567"/>
        <w:rPr>
          <w:rFonts w:ascii="宋体" w:hAnsi="宋体"/>
          <w:highlight w:val="none"/>
        </w:rPr>
      </w:pPr>
      <w:r>
        <w:rPr>
          <w:rFonts w:hint="eastAsia" w:ascii="宋体" w:hAnsi="宋体"/>
          <w:highlight w:val="none"/>
        </w:rPr>
        <w:t>本公司（企业）</w:t>
      </w:r>
      <w:r>
        <w:rPr>
          <w:rFonts w:ascii="宋体" w:hAnsi="宋体"/>
          <w:highlight w:val="none"/>
        </w:rPr>
        <w:t>具有履行合同所必需的设备和专业技术能力</w:t>
      </w:r>
      <w:r>
        <w:rPr>
          <w:rFonts w:hint="eastAsia" w:ascii="宋体" w:hAnsi="宋体"/>
          <w:highlight w:val="none"/>
        </w:rPr>
        <w:t>，且本公司（企业）参加采购活动前</w:t>
      </w:r>
      <w:r>
        <w:rPr>
          <w:rFonts w:ascii="宋体" w:hAnsi="宋体"/>
          <w:highlight w:val="none"/>
        </w:rPr>
        <w:t>3</w:t>
      </w:r>
      <w:r>
        <w:rPr>
          <w:rFonts w:hint="eastAsia" w:ascii="宋体" w:hAnsi="宋体"/>
          <w:highlight w:val="none"/>
        </w:rPr>
        <w:t>年内在经营活动中没有重大违法记录。否则，由此所造成的损失、不良后果及法律责任，一律由我公司（企业）承担。</w:t>
      </w:r>
    </w:p>
    <w:p>
      <w:pPr>
        <w:adjustRightInd w:val="0"/>
        <w:snapToGrid w:val="0"/>
        <w:spacing w:line="360" w:lineRule="auto"/>
        <w:ind w:firstLine="630" w:firstLineChars="300"/>
        <w:rPr>
          <w:rFonts w:ascii="宋体" w:hAnsi="宋体"/>
          <w:highlight w:val="none"/>
        </w:rPr>
      </w:pPr>
      <w:r>
        <w:rPr>
          <w:rFonts w:hint="eastAsia" w:ascii="宋体" w:hAnsi="宋体"/>
          <w:highlight w:val="none"/>
        </w:rPr>
        <w:t>本次招标采购活动中，如有违法、违规、弄虚作假行为，所造成的损失、不良后果及法律责任，一律由我公司（企业）承担。</w:t>
      </w:r>
    </w:p>
    <w:p>
      <w:pPr>
        <w:spacing w:line="360" w:lineRule="auto"/>
        <w:ind w:firstLine="840" w:firstLineChars="400"/>
        <w:rPr>
          <w:rFonts w:ascii="宋体" w:hAnsi="宋体"/>
          <w:highlight w:val="none"/>
        </w:rPr>
      </w:pPr>
      <w:r>
        <w:rPr>
          <w:rFonts w:hint="eastAsia" w:ascii="宋体" w:hAnsi="宋体"/>
          <w:highlight w:val="none"/>
        </w:rPr>
        <w:t>特此声明！</w:t>
      </w:r>
    </w:p>
    <w:p>
      <w:pPr>
        <w:spacing w:line="360" w:lineRule="auto"/>
        <w:ind w:firstLine="843" w:firstLineChars="400"/>
        <w:rPr>
          <w:highlight w:val="none"/>
        </w:rPr>
      </w:pPr>
      <w:r>
        <w:rPr>
          <w:rFonts w:hint="eastAsia" w:ascii="宋体" w:hAnsi="宋体"/>
          <w:b/>
          <w:highlight w:val="none"/>
        </w:rPr>
        <w:t>备注：本响应供应商资格声明函内容不得擅自删改，否则视为无效响应。</w:t>
      </w:r>
    </w:p>
    <w:p>
      <w:pPr>
        <w:spacing w:line="360" w:lineRule="auto"/>
        <w:ind w:firstLine="420"/>
        <w:rPr>
          <w:highlight w:val="none"/>
        </w:rPr>
      </w:pPr>
    </w:p>
    <w:p>
      <w:pPr>
        <w:spacing w:line="480" w:lineRule="auto"/>
        <w:ind w:firstLine="420"/>
        <w:rPr>
          <w:highlight w:val="none"/>
        </w:rPr>
      </w:pPr>
      <w:r>
        <w:rPr>
          <w:rFonts w:hint="eastAsia"/>
          <w:highlight w:val="none"/>
        </w:rPr>
        <w:t>单位名称（加盖公章）：　　　　　　　　　　　　　　　　　</w:t>
      </w:r>
    </w:p>
    <w:p>
      <w:pPr>
        <w:spacing w:line="480" w:lineRule="auto"/>
        <w:ind w:firstLine="420"/>
        <w:rPr>
          <w:highlight w:val="none"/>
        </w:rPr>
      </w:pPr>
      <w:r>
        <w:rPr>
          <w:rFonts w:hint="eastAsia" w:ascii="宋体"/>
          <w:highlight w:val="none"/>
        </w:rPr>
        <w:t>法定代表人或</w:t>
      </w:r>
      <w:r>
        <w:rPr>
          <w:rFonts w:hint="eastAsia" w:ascii="宋体" w:hAnsi="宋体"/>
          <w:highlight w:val="none"/>
        </w:rPr>
        <w:t>响应供应商授权代表（签名或盖章）</w:t>
      </w:r>
      <w:r>
        <w:rPr>
          <w:rFonts w:hint="eastAsia"/>
          <w:highlight w:val="none"/>
        </w:rPr>
        <w:t>：</w:t>
      </w:r>
    </w:p>
    <w:p>
      <w:pPr>
        <w:spacing w:line="480" w:lineRule="auto"/>
        <w:ind w:firstLine="420"/>
        <w:rPr>
          <w:highlight w:val="none"/>
        </w:rPr>
      </w:pPr>
      <w:r>
        <w:rPr>
          <w:rFonts w:hint="eastAsia"/>
          <w:highlight w:val="none"/>
        </w:rPr>
        <w:t>单位地址：　　　　　　　　　　　　　　　　　</w:t>
      </w:r>
    </w:p>
    <w:p>
      <w:pPr>
        <w:spacing w:line="480" w:lineRule="auto"/>
        <w:ind w:firstLine="420"/>
        <w:rPr>
          <w:highlight w:val="none"/>
        </w:rPr>
      </w:pPr>
      <w:r>
        <w:rPr>
          <w:rFonts w:hint="eastAsia"/>
          <w:highlight w:val="none"/>
        </w:rPr>
        <w:t>邮政编码：　　　　　　　　　　　　　　　　　日期：</w:t>
      </w:r>
    </w:p>
    <w:p>
      <w:pPr>
        <w:spacing w:line="480" w:lineRule="auto"/>
        <w:ind w:firstLine="420" w:firstLineChars="200"/>
        <w:rPr>
          <w:highlight w:val="none"/>
        </w:rPr>
      </w:pPr>
      <w:r>
        <w:rPr>
          <w:rFonts w:hint="eastAsia"/>
          <w:highlight w:val="none"/>
        </w:rPr>
        <w:t>联系电话：</w:t>
      </w:r>
    </w:p>
    <w:p>
      <w:pPr>
        <w:rPr>
          <w:b/>
          <w:bCs/>
          <w:szCs w:val="21"/>
          <w:highlight w:val="none"/>
        </w:rPr>
      </w:pPr>
      <w:r>
        <w:rPr>
          <w:rFonts w:hint="eastAsia"/>
          <w:b/>
          <w:bCs/>
          <w:szCs w:val="21"/>
          <w:highlight w:val="none"/>
        </w:rPr>
        <w:br w:type="page"/>
      </w:r>
    </w:p>
    <w:p>
      <w:pPr>
        <w:pStyle w:val="4"/>
        <w:rPr>
          <w:rFonts w:hint="eastAsia" w:ascii="宋体" w:hAnsi="宋体" w:eastAsia="宋体" w:cs="宋体"/>
          <w:sz w:val="22"/>
          <w:szCs w:val="22"/>
          <w:highlight w:val="none"/>
        </w:rPr>
      </w:pPr>
      <w:r>
        <w:rPr>
          <w:rFonts w:hint="eastAsia" w:ascii="宋体" w:hAnsi="宋体" w:eastAsia="宋体" w:cs="宋体"/>
          <w:sz w:val="22"/>
          <w:szCs w:val="22"/>
          <w:highlight w:val="none"/>
        </w:rPr>
        <w:t>附件</w:t>
      </w:r>
      <w:r>
        <w:rPr>
          <w:rFonts w:hint="eastAsia" w:ascii="宋体" w:hAnsi="宋体" w:eastAsia="宋体" w:cs="宋体"/>
          <w:sz w:val="22"/>
          <w:szCs w:val="22"/>
          <w:highlight w:val="none"/>
          <w:lang w:val="en-US" w:eastAsia="zh-CN"/>
        </w:rPr>
        <w:t>1</w:t>
      </w:r>
      <w:bookmarkStart w:id="127" w:name="_GoBack"/>
      <w:bookmarkEnd w:id="127"/>
    </w:p>
    <w:p>
      <w:pPr>
        <w:numPr>
          <w:ilvl w:val="0"/>
          <w:numId w:val="86"/>
        </w:numPr>
        <w:wordWrap w:val="0"/>
        <w:spacing w:line="360" w:lineRule="auto"/>
        <w:rPr>
          <w:rFonts w:hint="eastAsia" w:ascii="宋体"/>
          <w:bCs/>
          <w:szCs w:val="20"/>
          <w:highlight w:val="none"/>
        </w:rPr>
      </w:pPr>
      <w:r>
        <w:rPr>
          <w:rFonts w:hint="eastAsia" w:ascii="宋体"/>
          <w:bCs/>
          <w:szCs w:val="20"/>
          <w:highlight w:val="none"/>
        </w:rPr>
        <w:t>具有独立承担民事责任的能力：提供有效的营业执照（或事业单位法人证书，或社会团体法人登记证书，或其他具有独立承担民事责任的能力的有效证照）复印件，如响应供应商为自然人的需提供自然人身份证明复印件。</w:t>
      </w:r>
    </w:p>
    <w:p>
      <w:pPr>
        <w:numPr>
          <w:ilvl w:val="0"/>
          <w:numId w:val="86"/>
        </w:numPr>
        <w:wordWrap w:val="0"/>
        <w:spacing w:line="360" w:lineRule="auto"/>
        <w:rPr>
          <w:rFonts w:hint="eastAsia" w:ascii="宋体"/>
          <w:bCs/>
          <w:szCs w:val="20"/>
          <w:highlight w:val="none"/>
        </w:rPr>
      </w:pPr>
      <w:r>
        <w:rPr>
          <w:rFonts w:hint="eastAsia" w:ascii="宋体"/>
          <w:bCs/>
          <w:szCs w:val="20"/>
          <w:highlight w:val="none"/>
        </w:rPr>
        <w:t>具有良好的商业信誉和健全的财务会计制度：财务会计制度情况，须提供下列任一项证明材料：①经审计的2022年度财务报告(要求：由第三方会计师事务所出具并加盖其公章和注册会计师签字盖章，且能反映审计结论)；②基本开户银行出具投标截止前6个月内（含投标截止时间当月，并往前顺推）任意1个月的资信证明，并同时提交开户（基本户）许可证或银行开具的《基本存款账户信息》（公户账户主档）或其他能反应资信证明是基本开户账户出具的证明材料，以上文件均需加盖银行印章；③提供《供应商资格信用承诺函》，具体要求详见公告附件。</w:t>
      </w:r>
    </w:p>
    <w:p>
      <w:pPr>
        <w:numPr>
          <w:ilvl w:val="0"/>
          <w:numId w:val="86"/>
        </w:numPr>
        <w:wordWrap w:val="0"/>
        <w:spacing w:line="360" w:lineRule="auto"/>
        <w:rPr>
          <w:rFonts w:hint="eastAsia" w:ascii="宋体"/>
          <w:bCs/>
          <w:szCs w:val="20"/>
          <w:highlight w:val="none"/>
        </w:rPr>
      </w:pPr>
      <w:r>
        <w:rPr>
          <w:rFonts w:hint="eastAsia" w:ascii="宋体"/>
          <w:bCs/>
          <w:szCs w:val="20"/>
          <w:highlight w:val="none"/>
        </w:rPr>
        <w:t>有依法缴纳税收和社会保障资金的良好记录，须提供下列任一项证明材料：①提供投标截止日前6个月内（含投标截止时间当月）任意1个月依法缴纳税收和社会保障资金的相关材料。如依法免税或不需要缴纳社会保障资金的，提供相应证明材料；②提供《供应商资格信用承诺函》，具体要求详见公告附件。</w:t>
      </w:r>
    </w:p>
    <w:p>
      <w:pPr>
        <w:numPr>
          <w:ilvl w:val="0"/>
          <w:numId w:val="86"/>
        </w:numPr>
        <w:wordWrap w:val="0"/>
        <w:spacing w:line="360" w:lineRule="auto"/>
        <w:rPr>
          <w:rFonts w:ascii="宋体" w:hAnsi="宋体"/>
          <w:szCs w:val="21"/>
          <w:highlight w:val="none"/>
        </w:rPr>
      </w:pPr>
      <w:r>
        <w:rPr>
          <w:rFonts w:hint="eastAsia" w:ascii="宋体" w:hAnsi="宋体"/>
          <w:szCs w:val="21"/>
          <w:highlight w:val="none"/>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采购代理机构于投标（响应） 截止时间当天在“信用中国”网站（www.creditchina.gov.cn） 及中国政府采购网（http://www.ccgp.gov.cn/） 查询结果为准，如相关失信记录已失效，供应商需提供相关证明资料】。</w:t>
      </w:r>
    </w:p>
    <w:p>
      <w:pPr>
        <w:rPr>
          <w:highlight w:val="none"/>
        </w:rPr>
      </w:pPr>
      <w:r>
        <w:rPr>
          <w:highlight w:val="none"/>
        </w:rPr>
        <w:br w:type="page"/>
      </w:r>
    </w:p>
    <w:p>
      <w:pPr>
        <w:pStyle w:val="4"/>
        <w:rPr>
          <w:rFonts w:hint="default" w:ascii="宋体" w:hAnsi="宋体" w:eastAsia="宋体" w:cs="宋体"/>
          <w:sz w:val="22"/>
          <w:szCs w:val="22"/>
          <w:highlight w:val="none"/>
          <w:lang w:val="en-US" w:eastAsia="zh-CN"/>
        </w:rPr>
      </w:pPr>
      <w:r>
        <w:rPr>
          <w:rFonts w:hint="eastAsia" w:ascii="宋体" w:hAnsi="宋体" w:eastAsia="宋体" w:cs="宋体"/>
          <w:sz w:val="22"/>
          <w:szCs w:val="22"/>
          <w:highlight w:val="none"/>
          <w:lang w:eastAsia="zh-CN"/>
        </w:rPr>
        <w:t>附件</w:t>
      </w:r>
      <w:r>
        <w:rPr>
          <w:rFonts w:hint="eastAsia" w:ascii="宋体" w:hAnsi="宋体" w:eastAsia="宋体" w:cs="宋体"/>
          <w:sz w:val="22"/>
          <w:szCs w:val="22"/>
          <w:highlight w:val="none"/>
          <w:lang w:val="en-US" w:eastAsia="zh-CN"/>
        </w:rPr>
        <w:t>2</w:t>
      </w:r>
    </w:p>
    <w:p>
      <w:pPr>
        <w:jc w:val="center"/>
        <w:rPr>
          <w:rFonts w:hint="eastAsia" w:ascii="Arial" w:hAnsi="Arial" w:eastAsia="黑体" w:cs="Times New Roman"/>
          <w:b w:val="0"/>
          <w:bCs/>
          <w:kern w:val="2"/>
          <w:sz w:val="32"/>
          <w:szCs w:val="32"/>
          <w:highlight w:val="none"/>
          <w:lang w:val="en-US" w:eastAsia="zh-CN" w:bidi="ar-SA"/>
        </w:rPr>
      </w:pPr>
      <w:r>
        <w:rPr>
          <w:rFonts w:hint="eastAsia" w:ascii="Arial" w:hAnsi="Arial" w:eastAsia="黑体" w:cs="Times New Roman"/>
          <w:b w:val="0"/>
          <w:bCs/>
          <w:kern w:val="2"/>
          <w:sz w:val="32"/>
          <w:szCs w:val="32"/>
          <w:highlight w:val="none"/>
          <w:lang w:val="en-US" w:eastAsia="zh-CN" w:bidi="ar-SA"/>
        </w:rPr>
        <w:t>供应商资格信用承诺函</w:t>
      </w:r>
    </w:p>
    <w:p>
      <w:pPr>
        <w:jc w:val="center"/>
        <w:rPr>
          <w:rFonts w:hint="eastAsia" w:ascii="Arial" w:hAnsi="Arial" w:eastAsia="黑体" w:cs="Times New Roman"/>
          <w:b w:val="0"/>
          <w:bCs/>
          <w:kern w:val="2"/>
          <w:sz w:val="32"/>
          <w:szCs w:val="32"/>
          <w:highlight w:val="none"/>
          <w:lang w:val="en-US" w:eastAsia="zh-CN" w:bidi="ar-SA"/>
        </w:rPr>
      </w:pPr>
    </w:p>
    <w:p>
      <w:pPr>
        <w:spacing w:line="48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致：佛山广湛高铁开发建设有限公司、广东中采招标有限公司</w:t>
      </w:r>
    </w:p>
    <w:p>
      <w:pPr>
        <w:spacing w:line="48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我方参与</w:t>
      </w:r>
      <w:r>
        <w:rPr>
          <w:rFonts w:hint="eastAsia" w:ascii="宋体" w:hAnsi="宋体" w:eastAsia="宋体" w:cs="宋体"/>
          <w:sz w:val="24"/>
          <w:szCs w:val="24"/>
          <w:u w:val="single"/>
          <w:lang w:eastAsia="zh-CN"/>
        </w:rPr>
        <w:t>项目名称：佛北新城（广湛高铁枢纽新城）战略规划研究与总规划设计师服务项目（项目编号：GDZC-23JC054）</w:t>
      </w:r>
      <w:r>
        <w:rPr>
          <w:rFonts w:hint="eastAsia" w:ascii="宋体" w:hAnsi="宋体" w:eastAsia="宋体" w:cs="宋体"/>
          <w:sz w:val="24"/>
          <w:szCs w:val="24"/>
          <w:lang w:eastAsia="zh-CN"/>
        </w:rPr>
        <w:t>的采购活动，现承诺如下：</w:t>
      </w:r>
    </w:p>
    <w:p>
      <w:pPr>
        <w:spacing w:line="48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我方具有符合采购文件资格要求规定良好的商业信誉和健全的财务会计制度；依法缴纳税收和社会保障资金；参加本项目采购活动前三年内，在经营活动中没有重大违法记录。</w:t>
      </w:r>
    </w:p>
    <w:p>
      <w:pPr>
        <w:spacing w:line="48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若我方以上承诺不实，自愿承担提供虚假材料谋取中标、成交的法律责任。</w:t>
      </w:r>
    </w:p>
    <w:p>
      <w:pPr>
        <w:spacing w:line="480" w:lineRule="auto"/>
        <w:ind w:firstLine="480" w:firstLineChars="200"/>
        <w:rPr>
          <w:rFonts w:hint="eastAsia" w:ascii="宋体" w:hAnsi="宋体" w:eastAsia="宋体" w:cs="宋体"/>
          <w:sz w:val="24"/>
          <w:szCs w:val="24"/>
          <w:lang w:eastAsia="zh-CN"/>
        </w:rPr>
      </w:pPr>
    </w:p>
    <w:p>
      <w:pPr>
        <w:spacing w:line="480" w:lineRule="auto"/>
        <w:ind w:firstLine="960" w:firstLineChars="400"/>
        <w:rPr>
          <w:rFonts w:hint="eastAsia" w:ascii="宋体" w:hAnsi="宋体" w:eastAsia="宋体" w:cs="宋体"/>
          <w:sz w:val="24"/>
          <w:szCs w:val="24"/>
          <w:u w:val="single"/>
          <w:lang w:val="en-US" w:eastAsia="zh-CN"/>
        </w:rPr>
      </w:pPr>
      <w:r>
        <w:rPr>
          <w:rFonts w:hint="eastAsia" w:ascii="宋体" w:hAnsi="宋体" w:eastAsia="宋体" w:cs="宋体"/>
          <w:sz w:val="24"/>
          <w:szCs w:val="24"/>
          <w:lang w:eastAsia="zh-CN"/>
        </w:rPr>
        <w:t>承诺供应商（全称并加盖公章）：</w:t>
      </w:r>
      <w:r>
        <w:rPr>
          <w:rFonts w:hint="eastAsia" w:ascii="宋体" w:hAnsi="宋体" w:eastAsia="宋体" w:cs="宋体"/>
          <w:sz w:val="24"/>
          <w:szCs w:val="24"/>
          <w:u w:val="single"/>
          <w:lang w:val="en-US" w:eastAsia="zh-CN"/>
        </w:rPr>
        <w:t xml:space="preserve">               </w:t>
      </w:r>
    </w:p>
    <w:p>
      <w:pPr>
        <w:spacing w:line="480" w:lineRule="auto"/>
        <w:ind w:firstLine="960" w:firstLineChars="400"/>
        <w:rPr>
          <w:rFonts w:hint="eastAsia" w:ascii="宋体" w:hAnsi="宋体" w:eastAsia="宋体" w:cs="宋体"/>
          <w:sz w:val="24"/>
          <w:szCs w:val="24"/>
          <w:u w:val="single"/>
          <w:lang w:val="en-US" w:eastAsia="zh-CN"/>
        </w:rPr>
      </w:pPr>
      <w:r>
        <w:rPr>
          <w:rFonts w:hint="eastAsia" w:ascii="宋体" w:hAnsi="宋体" w:eastAsia="宋体" w:cs="宋体"/>
          <w:sz w:val="24"/>
          <w:szCs w:val="24"/>
          <w:lang w:eastAsia="zh-CN"/>
        </w:rPr>
        <w:t>日期：</w:t>
      </w:r>
      <w:r>
        <w:rPr>
          <w:rFonts w:hint="eastAsia" w:ascii="宋体" w:hAnsi="宋体" w:eastAsia="宋体" w:cs="宋体"/>
          <w:sz w:val="24"/>
          <w:szCs w:val="24"/>
          <w:u w:val="single"/>
          <w:lang w:val="en-US" w:eastAsia="zh-CN"/>
        </w:rPr>
        <w:t xml:space="preserve">                                      </w:t>
      </w:r>
    </w:p>
    <w:p>
      <w:pPr>
        <w:spacing w:line="480" w:lineRule="auto"/>
        <w:rPr>
          <w:rFonts w:hint="eastAsia" w:ascii="宋体" w:hAnsi="宋体" w:eastAsia="宋体" w:cs="宋体"/>
          <w:sz w:val="24"/>
          <w:szCs w:val="24"/>
          <w:u w:val="none"/>
          <w:lang w:val="en-US" w:eastAsia="zh-CN"/>
        </w:rPr>
      </w:pPr>
    </w:p>
    <w:p>
      <w:pPr>
        <w:spacing w:line="48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u w:val="none"/>
          <w:lang w:val="en-US" w:eastAsia="zh-CN"/>
        </w:rPr>
        <w:t>说明：供应商可自行选择是否提供本承诺函，若不提供本承诺函，应按</w:t>
      </w:r>
      <w:r>
        <w:rPr>
          <w:rFonts w:hint="eastAsia" w:ascii="宋体" w:hAnsi="宋体" w:eastAsia="宋体" w:cs="宋体"/>
          <w:sz w:val="24"/>
          <w:szCs w:val="24"/>
          <w:lang w:eastAsia="zh-CN"/>
        </w:rPr>
        <w:t>采购文件资格要求提供相应的证明材料。</w:t>
      </w:r>
    </w:p>
    <w:p>
      <w:pPr>
        <w:spacing w:line="480" w:lineRule="auto"/>
        <w:rPr>
          <w:highlight w:val="none"/>
        </w:rPr>
      </w:pPr>
      <w:r>
        <w:rPr>
          <w:highlight w:val="none"/>
        </w:rPr>
        <w:br w:type="page"/>
      </w:r>
    </w:p>
    <w:p>
      <w:pPr>
        <w:spacing w:line="360" w:lineRule="auto"/>
        <w:rPr>
          <w:highlight w:val="none"/>
        </w:rPr>
        <w:sectPr>
          <w:pgSz w:w="11906" w:h="16838"/>
          <w:pgMar w:top="1088" w:right="1468" w:bottom="1134" w:left="1259" w:header="624" w:footer="567" w:gutter="0"/>
          <w:pgBorders>
            <w:top w:val="none" w:sz="0" w:space="0"/>
            <w:left w:val="none" w:sz="0" w:space="0"/>
            <w:bottom w:val="none" w:sz="0" w:space="0"/>
            <w:right w:val="none" w:sz="0" w:space="0"/>
          </w:pgBorders>
          <w:cols w:space="720" w:num="1"/>
          <w:titlePg/>
          <w:docGrid w:type="lines" w:linePitch="312" w:charSpace="0"/>
        </w:sectPr>
      </w:pPr>
    </w:p>
    <w:p>
      <w:pPr>
        <w:numPr>
          <w:ilvl w:val="0"/>
          <w:numId w:val="83"/>
        </w:numPr>
        <w:spacing w:line="440" w:lineRule="exact"/>
        <w:rPr>
          <w:b/>
          <w:highlight w:val="none"/>
        </w:rPr>
      </w:pPr>
      <w:bookmarkStart w:id="89" w:name="_Toc275865607"/>
      <w:bookmarkStart w:id="90" w:name="_Toc50737297"/>
      <w:bookmarkStart w:id="91" w:name="_Toc50737329"/>
      <w:bookmarkStart w:id="92" w:name="_Toc50736477"/>
      <w:bookmarkStart w:id="93" w:name="_Toc52165081"/>
      <w:bookmarkStart w:id="94" w:name="_Toc52165080"/>
      <w:bookmarkStart w:id="95" w:name="_Toc50691034"/>
      <w:bookmarkStart w:id="96" w:name="_Toc50737296"/>
      <w:bookmarkStart w:id="97" w:name="_Toc50736476"/>
      <w:bookmarkStart w:id="98" w:name="_Toc50737328"/>
    </w:p>
    <w:p>
      <w:pPr>
        <w:pStyle w:val="3"/>
        <w:adjustRightInd w:val="0"/>
        <w:snapToGrid w:val="0"/>
        <w:spacing w:before="156" w:beforeLines="50" w:after="156" w:afterLines="50" w:line="360" w:lineRule="auto"/>
        <w:jc w:val="center"/>
        <w:rPr>
          <w:b w:val="0"/>
          <w:highlight w:val="none"/>
        </w:rPr>
      </w:pPr>
      <w:r>
        <w:rPr>
          <w:rFonts w:hint="eastAsia"/>
          <w:b w:val="0"/>
          <w:highlight w:val="none"/>
        </w:rPr>
        <w:t>法定代表人授权委托书</w:t>
      </w:r>
      <w:bookmarkEnd w:id="89"/>
      <w:bookmarkEnd w:id="90"/>
      <w:bookmarkEnd w:id="91"/>
      <w:bookmarkEnd w:id="92"/>
      <w:bookmarkEnd w:id="93"/>
    </w:p>
    <w:p>
      <w:pPr>
        <w:spacing w:line="360" w:lineRule="auto"/>
        <w:ind w:firstLine="420" w:firstLineChars="200"/>
        <w:rPr>
          <w:highlight w:val="none"/>
        </w:rPr>
      </w:pPr>
      <w:r>
        <w:rPr>
          <w:rFonts w:hint="eastAsia"/>
          <w:highlight w:val="none"/>
        </w:rPr>
        <w:t>本授权委托书声明：注册于</w:t>
      </w:r>
      <w:r>
        <w:rPr>
          <w:rFonts w:hint="eastAsia"/>
          <w:highlight w:val="none"/>
          <w:u w:val="single"/>
        </w:rPr>
        <w:t xml:space="preserve">    （响应供应商地址）  </w:t>
      </w:r>
      <w:r>
        <w:rPr>
          <w:rFonts w:hint="eastAsia"/>
          <w:highlight w:val="none"/>
        </w:rPr>
        <w:t>的</w:t>
      </w:r>
      <w:r>
        <w:rPr>
          <w:rFonts w:hint="eastAsia"/>
          <w:highlight w:val="none"/>
          <w:u w:val="single"/>
        </w:rPr>
        <w:t xml:space="preserve">  （响应供应商名称）    </w:t>
      </w:r>
      <w:r>
        <w:rPr>
          <w:rFonts w:hint="eastAsia"/>
          <w:highlight w:val="none"/>
        </w:rPr>
        <w:t>在下面签名的</w:t>
      </w:r>
      <w:r>
        <w:rPr>
          <w:rFonts w:hint="eastAsia"/>
          <w:highlight w:val="none"/>
          <w:u w:val="single"/>
        </w:rPr>
        <w:t>（法定代表人姓名、职务）</w:t>
      </w:r>
      <w:r>
        <w:rPr>
          <w:rFonts w:hint="eastAsia"/>
          <w:highlight w:val="none"/>
        </w:rPr>
        <w:t>在此授权</w:t>
      </w:r>
      <w:r>
        <w:rPr>
          <w:rFonts w:hint="eastAsia"/>
          <w:highlight w:val="none"/>
          <w:u w:val="single"/>
        </w:rPr>
        <w:t>（被授权人姓名、职务）</w:t>
      </w:r>
      <w:r>
        <w:rPr>
          <w:rFonts w:hint="eastAsia"/>
          <w:highlight w:val="none"/>
        </w:rPr>
        <w:t>作为我公司的合法代理人，就</w:t>
      </w:r>
      <w:r>
        <w:rPr>
          <w:rFonts w:hint="eastAsia"/>
          <w:highlight w:val="none"/>
          <w:u w:val="single"/>
        </w:rPr>
        <w:t xml:space="preserve">   （项目名称、项目编号）   </w:t>
      </w:r>
      <w:r>
        <w:rPr>
          <w:rFonts w:hint="eastAsia"/>
          <w:highlight w:val="none"/>
        </w:rPr>
        <w:t>的招磋商活动，提交响应文件及采购合同的签订、执行、完成和售后服务，作为响应供应商代表以我方的名义处理一切与之有关的事务。</w:t>
      </w:r>
    </w:p>
    <w:p>
      <w:pPr>
        <w:spacing w:line="360" w:lineRule="auto"/>
        <w:ind w:firstLine="420" w:firstLineChars="200"/>
        <w:rPr>
          <w:highlight w:val="none"/>
        </w:rPr>
      </w:pPr>
      <w:r>
        <w:rPr>
          <w:rFonts w:hint="eastAsia"/>
          <w:highlight w:val="none"/>
        </w:rPr>
        <w:t>被授权人（响应供应商授权代表）无转委托权限。</w:t>
      </w:r>
    </w:p>
    <w:p>
      <w:pPr>
        <w:spacing w:line="360" w:lineRule="auto"/>
        <w:ind w:firstLine="420" w:firstLineChars="200"/>
        <w:rPr>
          <w:rFonts w:ascii="宋体"/>
          <w:highlight w:val="none"/>
        </w:rPr>
      </w:pPr>
      <w:r>
        <w:rPr>
          <w:rFonts w:hint="eastAsia" w:ascii="宋体"/>
          <w:highlight w:val="none"/>
        </w:rPr>
        <w:t>本授权书自法定代表人签字之日起生效，特此声明。</w:t>
      </w:r>
    </w:p>
    <w:p>
      <w:pPr>
        <w:spacing w:line="480" w:lineRule="auto"/>
        <w:ind w:left="2" w:leftChars="1" w:firstLine="1365" w:firstLineChars="650"/>
        <w:rPr>
          <w:rFonts w:ascii="宋体" w:hAnsi="宋体"/>
          <w:highlight w:val="none"/>
        </w:rPr>
      </w:pPr>
    </w:p>
    <w:p>
      <w:pPr>
        <w:spacing w:line="360" w:lineRule="auto"/>
        <w:rPr>
          <w:rFonts w:ascii="宋体"/>
          <w:b/>
          <w:highlight w:val="none"/>
        </w:rPr>
      </w:pPr>
      <w:r>
        <w:rPr>
          <w:rFonts w:hint="eastAsia" w:ascii="宋体"/>
          <w:b/>
          <w:highlight w:val="none"/>
        </w:rPr>
        <w:t>随附《法定代表人证明》</w:t>
      </w:r>
    </w:p>
    <w:p>
      <w:pPr>
        <w:spacing w:line="360" w:lineRule="auto"/>
        <w:rPr>
          <w:rFonts w:ascii="宋体"/>
          <w:highlight w:val="none"/>
        </w:rPr>
      </w:pPr>
    </w:p>
    <w:p>
      <w:pPr>
        <w:spacing w:line="360" w:lineRule="auto"/>
        <w:rPr>
          <w:rFonts w:ascii="宋体"/>
          <w:highlight w:val="none"/>
        </w:rPr>
      </w:pPr>
      <w:r>
        <w:rPr>
          <w:rFonts w:hint="eastAsia" w:ascii="宋体"/>
          <w:highlight w:val="none"/>
        </w:rPr>
        <w:t>响应供应商名称（加</w:t>
      </w:r>
      <w:r>
        <w:rPr>
          <w:rFonts w:hint="eastAsia" w:ascii="宋体" w:hAnsi="宋体"/>
          <w:highlight w:val="none"/>
        </w:rPr>
        <w:t>盖</w:t>
      </w:r>
      <w:r>
        <w:rPr>
          <w:rFonts w:hint="eastAsia" w:ascii="宋体"/>
          <w:highlight w:val="none"/>
        </w:rPr>
        <w:t>公章）：</w:t>
      </w:r>
    </w:p>
    <w:p>
      <w:pPr>
        <w:spacing w:line="360" w:lineRule="auto"/>
        <w:rPr>
          <w:rFonts w:ascii="宋体"/>
          <w:highlight w:val="none"/>
        </w:rPr>
      </w:pPr>
      <w:r>
        <w:rPr>
          <w:rFonts w:hint="eastAsia" w:ascii="宋体"/>
          <w:highlight w:val="none"/>
        </w:rPr>
        <w:t>地      址：</w:t>
      </w:r>
    </w:p>
    <w:p>
      <w:pPr>
        <w:tabs>
          <w:tab w:val="left" w:pos="3780"/>
        </w:tabs>
        <w:spacing w:line="360" w:lineRule="auto"/>
        <w:rPr>
          <w:rFonts w:ascii="宋体"/>
          <w:highlight w:val="none"/>
        </w:rPr>
      </w:pPr>
      <w:r>
        <w:rPr>
          <w:rFonts w:hint="eastAsia" w:ascii="宋体"/>
          <w:highlight w:val="none"/>
        </w:rPr>
        <w:t>法定代表人（签字或盖章）：                         签字日期：</w:t>
      </w:r>
      <w:r>
        <w:rPr>
          <w:rFonts w:hint="eastAsia" w:ascii="宋体" w:hAnsi="宋体"/>
          <w:highlight w:val="none"/>
          <w:u w:val="single"/>
        </w:rPr>
        <w:t xml:space="preserve">     </w:t>
      </w:r>
      <w:r>
        <w:rPr>
          <w:rFonts w:hint="eastAsia" w:ascii="宋体" w:hAnsi="宋体"/>
          <w:highlight w:val="none"/>
        </w:rPr>
        <w:t>年</w:t>
      </w:r>
      <w:r>
        <w:rPr>
          <w:rFonts w:hint="eastAsia" w:ascii="宋体" w:hAnsi="宋体"/>
          <w:highlight w:val="none"/>
          <w:u w:val="single"/>
        </w:rPr>
        <w:t xml:space="preserve">   </w:t>
      </w:r>
      <w:r>
        <w:rPr>
          <w:rFonts w:hint="eastAsia" w:ascii="宋体" w:hAnsi="宋体"/>
          <w:highlight w:val="none"/>
        </w:rPr>
        <w:t>月</w:t>
      </w:r>
      <w:r>
        <w:rPr>
          <w:rFonts w:hint="eastAsia" w:ascii="宋体" w:hAnsi="宋体"/>
          <w:highlight w:val="none"/>
          <w:u w:val="single"/>
        </w:rPr>
        <w:t xml:space="preserve">   </w:t>
      </w:r>
      <w:r>
        <w:rPr>
          <w:rFonts w:hint="eastAsia" w:ascii="宋体" w:hAnsi="宋体"/>
          <w:highlight w:val="none"/>
        </w:rPr>
        <w:t>日</w:t>
      </w:r>
    </w:p>
    <w:p>
      <w:pPr>
        <w:spacing w:line="360" w:lineRule="auto"/>
        <w:ind w:left="1159" w:leftChars="552" w:firstLine="2261"/>
        <w:rPr>
          <w:rFonts w:ascii="宋体"/>
          <w:highlight w:val="none"/>
        </w:rPr>
      </w:pPr>
    </w:p>
    <w:p>
      <w:pPr>
        <w:spacing w:line="360" w:lineRule="auto"/>
        <w:rPr>
          <w:rFonts w:ascii="宋体"/>
          <w:highlight w:val="none"/>
        </w:rPr>
      </w:pPr>
      <w:r>
        <w:rPr>
          <w:rFonts w:hint="eastAsia"/>
          <w:highlight w:val="none"/>
        </w:rPr>
        <w:t>被授权人（响应供应商授权代表）</w:t>
      </w:r>
      <w:r>
        <w:rPr>
          <w:rFonts w:hint="eastAsia" w:ascii="宋体"/>
          <w:highlight w:val="none"/>
        </w:rPr>
        <w:t xml:space="preserve">（签字或盖章）： </w:t>
      </w:r>
    </w:p>
    <w:p>
      <w:pPr>
        <w:spacing w:line="360" w:lineRule="auto"/>
        <w:rPr>
          <w:rFonts w:ascii="宋体"/>
          <w:highlight w:val="none"/>
        </w:rPr>
      </w:pPr>
      <w:r>
        <w:rPr>
          <w:rFonts w:hint="eastAsia" w:ascii="黑体" w:eastAsia="黑体"/>
          <w:highlight w:val="none"/>
        </w:rPr>
        <mc:AlternateContent>
          <mc:Choice Requires="wps">
            <w:drawing>
              <wp:anchor distT="0" distB="0" distL="114300" distR="114300" simplePos="0" relativeHeight="251661312" behindDoc="0" locked="0" layoutInCell="1" allowOverlap="1">
                <wp:simplePos x="0" y="0"/>
                <wp:positionH relativeFrom="column">
                  <wp:posOffset>3152775</wp:posOffset>
                </wp:positionH>
                <wp:positionV relativeFrom="paragraph">
                  <wp:posOffset>217170</wp:posOffset>
                </wp:positionV>
                <wp:extent cx="2918460" cy="1692275"/>
                <wp:effectExtent l="4445" t="4445" r="10795" b="17780"/>
                <wp:wrapNone/>
                <wp:docPr id="3" name="矩形 8"/>
                <wp:cNvGraphicFramePr/>
                <a:graphic xmlns:a="http://schemas.openxmlformats.org/drawingml/2006/main">
                  <a:graphicData uri="http://schemas.microsoft.com/office/word/2010/wordprocessingShape">
                    <wps:wsp>
                      <wps:cNvSpPr/>
                      <wps:spPr>
                        <a:xfrm>
                          <a:off x="0" y="0"/>
                          <a:ext cx="2918460" cy="169227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firstLine="1260" w:firstLineChars="600"/>
                            </w:pPr>
                            <w:r>
                              <w:rPr>
                                <w:rFonts w:hint="eastAsia"/>
                              </w:rPr>
                              <w:t>被授权人（授权代表）</w:t>
                            </w:r>
                          </w:p>
                          <w:p>
                            <w:pPr>
                              <w:ind w:firstLine="1050" w:firstLineChars="500"/>
                            </w:pPr>
                            <w:r>
                              <w:rPr>
                                <w:rFonts w:hint="eastAsia"/>
                              </w:rPr>
                              <w:t>居民身份证复印件粘贴处</w:t>
                            </w:r>
                          </w:p>
                          <w:p>
                            <w:pPr>
                              <w:ind w:firstLine="1050" w:firstLineChars="500"/>
                            </w:pPr>
                          </w:p>
                          <w:p>
                            <w:pPr>
                              <w:ind w:firstLine="1050" w:firstLineChars="500"/>
                            </w:pPr>
                            <w:r>
                              <w:rPr>
                                <w:rFonts w:hint="eastAsia"/>
                              </w:rPr>
                              <w:t xml:space="preserve">       （反面</w:t>
                            </w:r>
                            <w:r>
                              <w:t>）</w:t>
                            </w:r>
                          </w:p>
                          <w:p/>
                        </w:txbxContent>
                      </wps:txbx>
                      <wps:bodyPr upright="1"/>
                    </wps:wsp>
                  </a:graphicData>
                </a:graphic>
              </wp:anchor>
            </w:drawing>
          </mc:Choice>
          <mc:Fallback>
            <w:pict>
              <v:rect id="矩形 8" o:spid="_x0000_s1026" o:spt="1" style="position:absolute;left:0pt;margin-left:248.25pt;margin-top:17.1pt;height:133.25pt;width:229.8pt;z-index:251661312;mso-width-relative:page;mso-height-relative:page;" fillcolor="#FFFFFF" filled="t" stroked="t" coordsize="21600,21600" o:gfxdata="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XcbtfNgAAAAKAQAADwAAAAAAAAABACAAAAAiAAAAZHJzL2Rv&#10;d25yZXYueG1sUEsBAhQAFAAAAAgAh07iQAQ1uSYBAgAAKgQAAA4AAAAAAAAAAQAgAAAAJwEAAGRy&#10;cy9lMm9Eb2MueG1sUEsFBgAAAAAGAAYAWQEAAJoFAAAAAA==&#10;">
                <v:fill on="t" focussize="0,0"/>
                <v:stroke color="#000000" joinstyle="miter"/>
                <v:imagedata o:title=""/>
                <o:lock v:ext="edit" aspectratio="f"/>
                <v:textbox>
                  <w:txbxContent>
                    <w:p>
                      <w:pPr>
                        <w:ind w:firstLine="1260" w:firstLineChars="600"/>
                      </w:pPr>
                      <w:r>
                        <w:rPr>
                          <w:rFonts w:hint="eastAsia"/>
                        </w:rPr>
                        <w:t>被授权人（授权代表）</w:t>
                      </w:r>
                    </w:p>
                    <w:p>
                      <w:pPr>
                        <w:ind w:firstLine="1050" w:firstLineChars="500"/>
                      </w:pPr>
                      <w:r>
                        <w:rPr>
                          <w:rFonts w:hint="eastAsia"/>
                        </w:rPr>
                        <w:t>居民身份证复印件粘贴处</w:t>
                      </w:r>
                    </w:p>
                    <w:p>
                      <w:pPr>
                        <w:ind w:firstLine="1050" w:firstLineChars="500"/>
                      </w:pPr>
                    </w:p>
                    <w:p>
                      <w:pPr>
                        <w:ind w:firstLine="1050" w:firstLineChars="500"/>
                      </w:pPr>
                      <w:r>
                        <w:rPr>
                          <w:rFonts w:hint="eastAsia"/>
                        </w:rPr>
                        <w:t xml:space="preserve">       （反面</w:t>
                      </w:r>
                      <w:r>
                        <w:t>）</w:t>
                      </w:r>
                    </w:p>
                    <w:p/>
                  </w:txbxContent>
                </v:textbox>
              </v:rect>
            </w:pict>
          </mc:Fallback>
        </mc:AlternateContent>
      </w:r>
      <w:r>
        <w:rPr>
          <w:rFonts w:ascii="宋体"/>
          <w:sz w:val="20"/>
          <w:highlight w:val="none"/>
        </w:rPr>
        <mc:AlternateContent>
          <mc:Choice Requires="wps">
            <w:drawing>
              <wp:anchor distT="0" distB="0" distL="114300" distR="114300" simplePos="0" relativeHeight="251660288" behindDoc="0" locked="0" layoutInCell="1" allowOverlap="1">
                <wp:simplePos x="0" y="0"/>
                <wp:positionH relativeFrom="column">
                  <wp:posOffset>152400</wp:posOffset>
                </wp:positionH>
                <wp:positionV relativeFrom="paragraph">
                  <wp:posOffset>217170</wp:posOffset>
                </wp:positionV>
                <wp:extent cx="2918460" cy="1692275"/>
                <wp:effectExtent l="4445" t="4445" r="10795" b="17780"/>
                <wp:wrapNone/>
                <wp:docPr id="2" name="矩形 7"/>
                <wp:cNvGraphicFramePr/>
                <a:graphic xmlns:a="http://schemas.openxmlformats.org/drawingml/2006/main">
                  <a:graphicData uri="http://schemas.microsoft.com/office/word/2010/wordprocessingShape">
                    <wps:wsp>
                      <wps:cNvSpPr/>
                      <wps:spPr>
                        <a:xfrm>
                          <a:off x="0" y="0"/>
                          <a:ext cx="2918460" cy="169227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firstLine="1260" w:firstLineChars="600"/>
                            </w:pPr>
                            <w:r>
                              <w:rPr>
                                <w:rFonts w:hint="eastAsia"/>
                              </w:rPr>
                              <w:t>被授权人（授权代表）</w:t>
                            </w:r>
                          </w:p>
                          <w:p>
                            <w:pPr>
                              <w:ind w:firstLine="1050" w:firstLineChars="500"/>
                            </w:pPr>
                            <w:r>
                              <w:rPr>
                                <w:rFonts w:hint="eastAsia"/>
                              </w:rPr>
                              <w:t>居民身份证复印件粘贴处</w:t>
                            </w:r>
                          </w:p>
                          <w:p>
                            <w:pPr>
                              <w:ind w:firstLine="1050" w:firstLineChars="500"/>
                            </w:pPr>
                          </w:p>
                          <w:p>
                            <w:pPr>
                              <w:ind w:firstLine="1050" w:firstLineChars="500"/>
                            </w:pPr>
                            <w:r>
                              <w:rPr>
                                <w:rFonts w:hint="eastAsia"/>
                              </w:rPr>
                              <w:t xml:space="preserve">       （正面</w:t>
                            </w:r>
                            <w:r>
                              <w:t>）</w:t>
                            </w:r>
                          </w:p>
                          <w:p/>
                        </w:txbxContent>
                      </wps:txbx>
                      <wps:bodyPr upright="1"/>
                    </wps:wsp>
                  </a:graphicData>
                </a:graphic>
              </wp:anchor>
            </w:drawing>
          </mc:Choice>
          <mc:Fallback>
            <w:pict>
              <v:rect id="矩形 7" o:spid="_x0000_s1026" o:spt="1" style="position:absolute;left:0pt;margin-left:12pt;margin-top:17.1pt;height:133.25pt;width:229.8pt;z-index:251660288;mso-width-relative:page;mso-height-relative:page;" fillcolor="#FFFFFF" filled="t" stroked="t" coordsize="21600,21600" o:gfxdata="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6bB519cAAAAJAQAADwAAAAAAAAABACAAAAAiAAAAZHJzL2Rv&#10;d25yZXYueG1sUEsBAhQAFAAAAAgAh07iQLLAOxYCAgAAKgQAAA4AAAAAAAAAAQAgAAAAJgEAAGRy&#10;cy9lMm9Eb2MueG1sUEsFBgAAAAAGAAYAWQEAAJoFAAAAAA==&#10;">
                <v:fill on="t" focussize="0,0"/>
                <v:stroke color="#000000" joinstyle="miter"/>
                <v:imagedata o:title=""/>
                <o:lock v:ext="edit" aspectratio="f"/>
                <v:textbox>
                  <w:txbxContent>
                    <w:p>
                      <w:pPr>
                        <w:ind w:firstLine="1260" w:firstLineChars="600"/>
                      </w:pPr>
                      <w:r>
                        <w:rPr>
                          <w:rFonts w:hint="eastAsia"/>
                        </w:rPr>
                        <w:t>被授权人（授权代表）</w:t>
                      </w:r>
                    </w:p>
                    <w:p>
                      <w:pPr>
                        <w:ind w:firstLine="1050" w:firstLineChars="500"/>
                      </w:pPr>
                      <w:r>
                        <w:rPr>
                          <w:rFonts w:hint="eastAsia"/>
                        </w:rPr>
                        <w:t>居民身份证复印件粘贴处</w:t>
                      </w:r>
                    </w:p>
                    <w:p>
                      <w:pPr>
                        <w:ind w:firstLine="1050" w:firstLineChars="500"/>
                      </w:pPr>
                    </w:p>
                    <w:p>
                      <w:pPr>
                        <w:ind w:firstLine="1050" w:firstLineChars="500"/>
                      </w:pPr>
                      <w:r>
                        <w:rPr>
                          <w:rFonts w:hint="eastAsia"/>
                        </w:rPr>
                        <w:t xml:space="preserve">       （正面</w:t>
                      </w:r>
                      <w:r>
                        <w:t>）</w:t>
                      </w:r>
                    </w:p>
                    <w:p/>
                  </w:txbxContent>
                </v:textbox>
              </v:rect>
            </w:pict>
          </mc:Fallback>
        </mc:AlternateContent>
      </w:r>
    </w:p>
    <w:p>
      <w:pPr>
        <w:spacing w:line="440" w:lineRule="exact"/>
        <w:rPr>
          <w:rFonts w:ascii="黑体" w:eastAsia="黑体"/>
          <w:highlight w:val="none"/>
        </w:rPr>
      </w:pPr>
      <w:bookmarkStart w:id="99" w:name="_Toc226217114"/>
    </w:p>
    <w:p>
      <w:pPr>
        <w:spacing w:line="440" w:lineRule="exact"/>
        <w:rPr>
          <w:rFonts w:ascii="黑体" w:eastAsia="黑体"/>
          <w:highlight w:val="none"/>
        </w:rPr>
      </w:pPr>
    </w:p>
    <w:p>
      <w:pPr>
        <w:spacing w:line="440" w:lineRule="exact"/>
        <w:rPr>
          <w:rFonts w:ascii="黑体" w:eastAsia="黑体"/>
          <w:highlight w:val="none"/>
        </w:rPr>
      </w:pPr>
    </w:p>
    <w:p>
      <w:pPr>
        <w:spacing w:line="440" w:lineRule="exact"/>
        <w:rPr>
          <w:rFonts w:ascii="黑体" w:eastAsia="黑体"/>
          <w:highlight w:val="none"/>
        </w:rPr>
      </w:pPr>
    </w:p>
    <w:p>
      <w:pPr>
        <w:spacing w:line="440" w:lineRule="exact"/>
        <w:rPr>
          <w:rFonts w:ascii="黑体" w:eastAsia="黑体"/>
          <w:highlight w:val="none"/>
        </w:rPr>
      </w:pPr>
    </w:p>
    <w:p>
      <w:pPr>
        <w:spacing w:line="440" w:lineRule="exact"/>
        <w:rPr>
          <w:rFonts w:ascii="黑体" w:eastAsia="黑体"/>
          <w:highlight w:val="none"/>
        </w:rPr>
      </w:pPr>
    </w:p>
    <w:p>
      <w:pPr>
        <w:spacing w:line="440" w:lineRule="exact"/>
        <w:rPr>
          <w:rFonts w:ascii="黑体" w:eastAsia="黑体"/>
          <w:highlight w:val="none"/>
        </w:rPr>
      </w:pPr>
    </w:p>
    <w:p>
      <w:pPr>
        <w:spacing w:line="440" w:lineRule="exact"/>
        <w:ind w:left="315" w:hanging="315" w:hangingChars="150"/>
        <w:rPr>
          <w:rFonts w:ascii="宋体" w:hAnsi="宋体"/>
          <w:highlight w:val="none"/>
        </w:rPr>
      </w:pPr>
    </w:p>
    <w:p>
      <w:pPr>
        <w:spacing w:line="440" w:lineRule="exact"/>
        <w:rPr>
          <w:rFonts w:ascii="黑体" w:eastAsia="黑体"/>
          <w:highlight w:val="none"/>
        </w:rPr>
        <w:sectPr>
          <w:pgSz w:w="11906" w:h="16838"/>
          <w:pgMar w:top="1088" w:right="1468" w:bottom="1134" w:left="1259" w:header="624" w:footer="567" w:gutter="0"/>
          <w:pgBorders>
            <w:top w:val="none" w:sz="0" w:space="0"/>
            <w:left w:val="none" w:sz="0" w:space="0"/>
            <w:bottom w:val="none" w:sz="0" w:space="0"/>
            <w:right w:val="none" w:sz="0" w:space="0"/>
          </w:pgBorders>
          <w:cols w:space="720" w:num="1"/>
          <w:titlePg/>
          <w:docGrid w:type="lines" w:linePitch="312" w:charSpace="0"/>
        </w:sectPr>
      </w:pPr>
    </w:p>
    <w:bookmarkEnd w:id="99"/>
    <w:p>
      <w:pPr>
        <w:numPr>
          <w:ilvl w:val="0"/>
          <w:numId w:val="83"/>
        </w:numPr>
        <w:spacing w:line="440" w:lineRule="exact"/>
        <w:rPr>
          <w:rFonts w:ascii="黑体" w:eastAsia="黑体"/>
          <w:highlight w:val="none"/>
        </w:rPr>
      </w:pPr>
    </w:p>
    <w:p>
      <w:pPr>
        <w:pStyle w:val="3"/>
        <w:adjustRightInd w:val="0"/>
        <w:snapToGrid w:val="0"/>
        <w:spacing w:before="156" w:beforeLines="50" w:after="156" w:afterLines="50" w:line="360" w:lineRule="auto"/>
        <w:jc w:val="center"/>
        <w:rPr>
          <w:b w:val="0"/>
          <w:highlight w:val="none"/>
        </w:rPr>
      </w:pPr>
      <w:bookmarkStart w:id="100" w:name="_Toc275865608"/>
      <w:r>
        <w:rPr>
          <w:rFonts w:hint="eastAsia"/>
          <w:b w:val="0"/>
          <w:highlight w:val="none"/>
        </w:rPr>
        <w:t>法定代表人证明书</w:t>
      </w:r>
      <w:bookmarkEnd w:id="94"/>
      <w:bookmarkEnd w:id="95"/>
      <w:bookmarkEnd w:id="96"/>
      <w:bookmarkEnd w:id="97"/>
      <w:bookmarkEnd w:id="98"/>
      <w:bookmarkEnd w:id="100"/>
    </w:p>
    <w:p>
      <w:pPr>
        <w:tabs>
          <w:tab w:val="left" w:pos="900"/>
        </w:tabs>
        <w:spacing w:line="480" w:lineRule="auto"/>
        <w:ind w:firstLine="945" w:firstLineChars="450"/>
        <w:rPr>
          <w:rFonts w:ascii="宋体" w:hAnsi="宋体"/>
          <w:highlight w:val="none"/>
        </w:rPr>
      </w:pPr>
      <w:r>
        <w:rPr>
          <w:rFonts w:hint="eastAsia" w:ascii="宋体" w:hAnsi="宋体"/>
          <w:highlight w:val="none"/>
        </w:rPr>
        <w:t>______________同志，现任我单位</w:t>
      </w:r>
      <w:r>
        <w:rPr>
          <w:rFonts w:ascii="宋体" w:hAnsi="宋体"/>
          <w:highlight w:val="none"/>
          <w:u w:val="single"/>
        </w:rPr>
        <w:t xml:space="preserve">         </w:t>
      </w:r>
      <w:r>
        <w:rPr>
          <w:rFonts w:hint="eastAsia" w:ascii="宋体" w:hAnsi="宋体"/>
          <w:highlight w:val="none"/>
        </w:rPr>
        <w:t>职务，为法定代表人，特此证明。</w:t>
      </w:r>
    </w:p>
    <w:p>
      <w:pPr>
        <w:spacing w:line="480" w:lineRule="auto"/>
        <w:ind w:firstLine="420" w:firstLineChars="200"/>
        <w:rPr>
          <w:rFonts w:ascii="宋体" w:hAnsi="宋体"/>
          <w:highlight w:val="none"/>
        </w:rPr>
      </w:pPr>
      <w:r>
        <w:rPr>
          <w:rFonts w:hint="eastAsia" w:ascii="宋体" w:hAnsi="宋体"/>
          <w:highlight w:val="none"/>
        </w:rPr>
        <w:t>有效日期与本公司响应文件成交注的磋商有效期相同。签发日期：</w:t>
      </w:r>
      <w:r>
        <w:rPr>
          <w:rFonts w:hint="eastAsia" w:ascii="宋体" w:hAnsi="宋体"/>
          <w:highlight w:val="none"/>
          <w:u w:val="single"/>
        </w:rPr>
        <w:t xml:space="preserve">     </w:t>
      </w:r>
      <w:r>
        <w:rPr>
          <w:rFonts w:hint="eastAsia" w:ascii="宋体" w:hAnsi="宋体"/>
          <w:highlight w:val="none"/>
        </w:rPr>
        <w:t>年</w:t>
      </w:r>
      <w:r>
        <w:rPr>
          <w:rFonts w:hint="eastAsia" w:ascii="宋体" w:hAnsi="宋体"/>
          <w:highlight w:val="none"/>
          <w:u w:val="single"/>
        </w:rPr>
        <w:t xml:space="preserve">   </w:t>
      </w:r>
      <w:r>
        <w:rPr>
          <w:rFonts w:hint="eastAsia" w:ascii="宋体" w:hAnsi="宋体"/>
          <w:highlight w:val="none"/>
        </w:rPr>
        <w:t>月</w:t>
      </w:r>
      <w:r>
        <w:rPr>
          <w:rFonts w:hint="eastAsia" w:ascii="宋体" w:hAnsi="宋体"/>
          <w:highlight w:val="none"/>
          <w:u w:val="single"/>
        </w:rPr>
        <w:t xml:space="preserve">   </w:t>
      </w:r>
      <w:r>
        <w:rPr>
          <w:rFonts w:hint="eastAsia" w:ascii="宋体" w:hAnsi="宋体"/>
          <w:highlight w:val="none"/>
        </w:rPr>
        <w:t>日</w:t>
      </w:r>
    </w:p>
    <w:p>
      <w:pPr>
        <w:spacing w:line="480" w:lineRule="auto"/>
        <w:ind w:firstLine="420" w:firstLineChars="200"/>
        <w:rPr>
          <w:rFonts w:ascii="宋体" w:hAnsi="宋体"/>
          <w:highlight w:val="none"/>
        </w:rPr>
      </w:pPr>
      <w:r>
        <w:rPr>
          <w:rFonts w:hint="eastAsia" w:ascii="宋体" w:hAnsi="宋体"/>
          <w:highlight w:val="none"/>
        </w:rPr>
        <w:t>附：</w:t>
      </w:r>
    </w:p>
    <w:p>
      <w:pPr>
        <w:spacing w:line="480" w:lineRule="auto"/>
        <w:ind w:firstLine="840" w:firstLineChars="400"/>
        <w:rPr>
          <w:rFonts w:ascii="宋体" w:hAnsi="宋体"/>
          <w:highlight w:val="none"/>
        </w:rPr>
      </w:pPr>
      <w:r>
        <w:rPr>
          <w:rFonts w:hint="eastAsia" w:ascii="宋体" w:hAnsi="宋体"/>
          <w:highlight w:val="none"/>
        </w:rPr>
        <w:t xml:space="preserve">营业执照（注册号）：                       </w:t>
      </w:r>
    </w:p>
    <w:p>
      <w:pPr>
        <w:spacing w:line="480" w:lineRule="auto"/>
        <w:ind w:firstLine="840" w:firstLineChars="400"/>
        <w:rPr>
          <w:rFonts w:ascii="宋体" w:hAnsi="宋体"/>
          <w:highlight w:val="none"/>
        </w:rPr>
      </w:pPr>
      <w:r>
        <w:rPr>
          <w:rFonts w:hint="eastAsia" w:ascii="宋体" w:hAnsi="宋体"/>
          <w:highlight w:val="none"/>
        </w:rPr>
        <w:t>经济性质：</w:t>
      </w:r>
    </w:p>
    <w:p>
      <w:pPr>
        <w:spacing w:line="480" w:lineRule="auto"/>
        <w:ind w:firstLine="840" w:firstLineChars="400"/>
        <w:rPr>
          <w:rFonts w:ascii="宋体" w:hAnsi="宋体"/>
          <w:highlight w:val="none"/>
        </w:rPr>
      </w:pPr>
      <w:r>
        <w:rPr>
          <w:rFonts w:hint="eastAsia" w:ascii="宋体" w:hAnsi="宋体"/>
          <w:highlight w:val="none"/>
        </w:rPr>
        <w:t>经营范围：</w:t>
      </w:r>
    </w:p>
    <w:p>
      <w:pPr>
        <w:spacing w:line="480" w:lineRule="auto"/>
        <w:ind w:firstLine="843" w:firstLineChars="400"/>
        <w:rPr>
          <w:rFonts w:ascii="宋体" w:hAnsi="宋体"/>
          <w:sz w:val="24"/>
          <w:highlight w:val="none"/>
        </w:rPr>
      </w:pPr>
      <w:r>
        <w:rPr>
          <w:rFonts w:hint="eastAsia" w:ascii="宋体"/>
          <w:b/>
          <w:bCs/>
          <w:highlight w:val="none"/>
        </w:rPr>
        <mc:AlternateContent>
          <mc:Choice Requires="wps">
            <w:drawing>
              <wp:anchor distT="0" distB="0" distL="114300" distR="114300" simplePos="0" relativeHeight="251662336" behindDoc="0" locked="0" layoutInCell="1" allowOverlap="1">
                <wp:simplePos x="0" y="0"/>
                <wp:positionH relativeFrom="column">
                  <wp:posOffset>3014345</wp:posOffset>
                </wp:positionH>
                <wp:positionV relativeFrom="paragraph">
                  <wp:posOffset>243840</wp:posOffset>
                </wp:positionV>
                <wp:extent cx="2828290" cy="1686560"/>
                <wp:effectExtent l="4445" t="4445" r="5715" b="23495"/>
                <wp:wrapNone/>
                <wp:docPr id="4" name="矩形 9"/>
                <wp:cNvGraphicFramePr/>
                <a:graphic xmlns:a="http://schemas.openxmlformats.org/drawingml/2006/main">
                  <a:graphicData uri="http://schemas.microsoft.com/office/word/2010/wordprocessingShape">
                    <wps:wsp>
                      <wps:cNvSpPr/>
                      <wps:spPr>
                        <a:xfrm>
                          <a:off x="0" y="0"/>
                          <a:ext cx="2828290" cy="168656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firstLine="840" w:firstLineChars="400"/>
                            </w:pPr>
                          </w:p>
                          <w:p>
                            <w:pPr>
                              <w:ind w:firstLine="1680" w:firstLineChars="800"/>
                            </w:pPr>
                            <w:r>
                              <w:rPr>
                                <w:rFonts w:hint="eastAsia"/>
                              </w:rPr>
                              <w:t>法定代表人</w:t>
                            </w:r>
                          </w:p>
                          <w:p>
                            <w:pPr>
                              <w:ind w:firstLine="1050" w:firstLineChars="500"/>
                            </w:pPr>
                            <w:r>
                              <w:rPr>
                                <w:rFonts w:hint="eastAsia"/>
                              </w:rPr>
                              <w:t>居民身份证复印件粘贴处</w:t>
                            </w:r>
                          </w:p>
                          <w:p>
                            <w:pPr>
                              <w:ind w:firstLine="1050" w:firstLineChars="500"/>
                            </w:pPr>
                          </w:p>
                          <w:p>
                            <w:pPr>
                              <w:ind w:firstLine="1050" w:firstLineChars="500"/>
                            </w:pPr>
                            <w:r>
                              <w:rPr>
                                <w:rFonts w:hint="eastAsia"/>
                              </w:rPr>
                              <w:t xml:space="preserve">       （反面</w:t>
                            </w:r>
                            <w:r>
                              <w:t>）</w:t>
                            </w:r>
                          </w:p>
                        </w:txbxContent>
                      </wps:txbx>
                      <wps:bodyPr upright="1"/>
                    </wps:wsp>
                  </a:graphicData>
                </a:graphic>
              </wp:anchor>
            </w:drawing>
          </mc:Choice>
          <mc:Fallback>
            <w:pict>
              <v:rect id="矩形 9" o:spid="_x0000_s1026" o:spt="1" style="position:absolute;left:0pt;margin-left:237.35pt;margin-top:19.2pt;height:132.8pt;width:222.7pt;z-index:251662336;mso-width-relative:page;mso-height-relative:page;" fillcolor="#FFFFFF" filled="t" stroked="t" coordsize="21600,21600" o:gfxdata="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ua3tNtgAAAAKAQAADwAAAAAAAAABACAAAAAiAAAAZHJz&#10;L2Rvd25yZXYueG1sUEsBAhQAFAAAAAgAh07iQFwia40EAgAAKgQAAA4AAAAAAAAAAQAgAAAAJwEA&#10;AGRycy9lMm9Eb2MueG1sUEsFBgAAAAAGAAYAWQEAAJ0FAAAAAA==&#10;">
                <v:fill on="t" focussize="0,0"/>
                <v:stroke color="#000000" joinstyle="miter"/>
                <v:imagedata o:title=""/>
                <o:lock v:ext="edit" aspectratio="f"/>
                <v:textbox>
                  <w:txbxContent>
                    <w:p>
                      <w:pPr>
                        <w:ind w:firstLine="840" w:firstLineChars="400"/>
                      </w:pPr>
                    </w:p>
                    <w:p>
                      <w:pPr>
                        <w:ind w:firstLine="1680" w:firstLineChars="800"/>
                      </w:pPr>
                      <w:r>
                        <w:rPr>
                          <w:rFonts w:hint="eastAsia"/>
                        </w:rPr>
                        <w:t>法定代表人</w:t>
                      </w:r>
                    </w:p>
                    <w:p>
                      <w:pPr>
                        <w:ind w:firstLine="1050" w:firstLineChars="500"/>
                      </w:pPr>
                      <w:r>
                        <w:rPr>
                          <w:rFonts w:hint="eastAsia"/>
                        </w:rPr>
                        <w:t>居民身份证复印件粘贴处</w:t>
                      </w:r>
                    </w:p>
                    <w:p>
                      <w:pPr>
                        <w:ind w:firstLine="1050" w:firstLineChars="500"/>
                      </w:pPr>
                    </w:p>
                    <w:p>
                      <w:pPr>
                        <w:ind w:firstLine="1050" w:firstLineChars="500"/>
                      </w:pPr>
                      <w:r>
                        <w:rPr>
                          <w:rFonts w:hint="eastAsia"/>
                        </w:rPr>
                        <w:t xml:space="preserve">       （反面</w:t>
                      </w:r>
                      <w:r>
                        <w:t>）</w:t>
                      </w:r>
                    </w:p>
                  </w:txbxContent>
                </v:textbox>
              </v:rect>
            </w:pict>
          </mc:Fallback>
        </mc:AlternateContent>
      </w:r>
      <w:r>
        <w:rPr>
          <w:rFonts w:ascii="宋体" w:hAnsi="宋体"/>
          <w:sz w:val="20"/>
          <w:highlight w:val="none"/>
        </w:rPr>
        <mc:AlternateContent>
          <mc:Choice Requires="wps">
            <w:drawing>
              <wp:anchor distT="0" distB="0" distL="114300" distR="114300" simplePos="0" relativeHeight="251659264" behindDoc="0" locked="0" layoutInCell="1" allowOverlap="1">
                <wp:simplePos x="0" y="0"/>
                <wp:positionH relativeFrom="column">
                  <wp:posOffset>128270</wp:posOffset>
                </wp:positionH>
                <wp:positionV relativeFrom="paragraph">
                  <wp:posOffset>243840</wp:posOffset>
                </wp:positionV>
                <wp:extent cx="2828290" cy="1686560"/>
                <wp:effectExtent l="4445" t="4445" r="5715" b="23495"/>
                <wp:wrapNone/>
                <wp:docPr id="1" name="矩形 6"/>
                <wp:cNvGraphicFramePr/>
                <a:graphic xmlns:a="http://schemas.openxmlformats.org/drawingml/2006/main">
                  <a:graphicData uri="http://schemas.microsoft.com/office/word/2010/wordprocessingShape">
                    <wps:wsp>
                      <wps:cNvSpPr/>
                      <wps:spPr>
                        <a:xfrm>
                          <a:off x="0" y="0"/>
                          <a:ext cx="2828290" cy="168656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firstLine="840" w:firstLineChars="400"/>
                            </w:pPr>
                          </w:p>
                          <w:p>
                            <w:pPr>
                              <w:ind w:firstLine="1680" w:firstLineChars="800"/>
                            </w:pPr>
                            <w:r>
                              <w:rPr>
                                <w:rFonts w:hint="eastAsia"/>
                              </w:rPr>
                              <w:t>法定代表人</w:t>
                            </w:r>
                          </w:p>
                          <w:p>
                            <w:pPr>
                              <w:ind w:firstLine="1050" w:firstLineChars="500"/>
                            </w:pPr>
                            <w:r>
                              <w:rPr>
                                <w:rFonts w:hint="eastAsia"/>
                              </w:rPr>
                              <w:t>居民身份证复印件粘贴处</w:t>
                            </w:r>
                          </w:p>
                          <w:p>
                            <w:pPr>
                              <w:ind w:firstLine="1050" w:firstLineChars="500"/>
                            </w:pPr>
                          </w:p>
                          <w:p>
                            <w:r>
                              <w:rPr>
                                <w:rFonts w:hint="eastAsia"/>
                              </w:rPr>
                              <w:t xml:space="preserve">                 （正面</w:t>
                            </w:r>
                            <w:r>
                              <w:t>）</w:t>
                            </w:r>
                          </w:p>
                        </w:txbxContent>
                      </wps:txbx>
                      <wps:bodyPr upright="1"/>
                    </wps:wsp>
                  </a:graphicData>
                </a:graphic>
              </wp:anchor>
            </w:drawing>
          </mc:Choice>
          <mc:Fallback>
            <w:pict>
              <v:rect id="矩形 6" o:spid="_x0000_s1026" o:spt="1" style="position:absolute;left:0pt;margin-left:10.1pt;margin-top:19.2pt;height:132.8pt;width:222.7pt;z-index:251659264;mso-width-relative:page;mso-height-relative:page;" fillcolor="#FFFFFF" filled="t" stroked="t" coordsize="21600,21600" o:gfxdata="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JoT5hPXAAAACQEAAA8AAAAAAAAAAQAgAAAAIgAAAGRycy9k&#10;b3ducmV2LnhtbFBLAQIUABQAAAAIAIdO4kAIS5sxAwIAACoEAAAOAAAAAAAAAAEAIAAAACYBAABk&#10;cnMvZTJvRG9jLnhtbFBLBQYAAAAABgAGAFkBAACbBQAAAAA=&#10;">
                <v:fill on="t" focussize="0,0"/>
                <v:stroke color="#000000" joinstyle="miter"/>
                <v:imagedata o:title=""/>
                <o:lock v:ext="edit" aspectratio="f"/>
                <v:textbox>
                  <w:txbxContent>
                    <w:p>
                      <w:pPr>
                        <w:ind w:firstLine="840" w:firstLineChars="400"/>
                      </w:pPr>
                    </w:p>
                    <w:p>
                      <w:pPr>
                        <w:ind w:firstLine="1680" w:firstLineChars="800"/>
                      </w:pPr>
                      <w:r>
                        <w:rPr>
                          <w:rFonts w:hint="eastAsia"/>
                        </w:rPr>
                        <w:t>法定代表人</w:t>
                      </w:r>
                    </w:p>
                    <w:p>
                      <w:pPr>
                        <w:ind w:firstLine="1050" w:firstLineChars="500"/>
                      </w:pPr>
                      <w:r>
                        <w:rPr>
                          <w:rFonts w:hint="eastAsia"/>
                        </w:rPr>
                        <w:t>居民身份证复印件粘贴处</w:t>
                      </w:r>
                    </w:p>
                    <w:p>
                      <w:pPr>
                        <w:ind w:firstLine="1050" w:firstLineChars="500"/>
                      </w:pPr>
                    </w:p>
                    <w:p>
                      <w:r>
                        <w:rPr>
                          <w:rFonts w:hint="eastAsia"/>
                        </w:rPr>
                        <w:t xml:space="preserve">                 （正面</w:t>
                      </w:r>
                      <w:r>
                        <w:t>）</w:t>
                      </w:r>
                    </w:p>
                  </w:txbxContent>
                </v:textbox>
              </v:rect>
            </w:pict>
          </mc:Fallback>
        </mc:AlternateContent>
      </w:r>
    </w:p>
    <w:p>
      <w:pPr>
        <w:spacing w:line="500" w:lineRule="exact"/>
        <w:rPr>
          <w:rFonts w:ascii="宋体"/>
          <w:b/>
          <w:bCs/>
          <w:highlight w:val="none"/>
        </w:rPr>
      </w:pPr>
    </w:p>
    <w:p>
      <w:pPr>
        <w:spacing w:line="500" w:lineRule="exact"/>
        <w:rPr>
          <w:rFonts w:ascii="宋体"/>
          <w:b/>
          <w:bCs/>
          <w:highlight w:val="none"/>
        </w:rPr>
      </w:pPr>
    </w:p>
    <w:p>
      <w:pPr>
        <w:spacing w:line="500" w:lineRule="exact"/>
        <w:rPr>
          <w:rFonts w:ascii="宋体"/>
          <w:b/>
          <w:bCs/>
          <w:highlight w:val="none"/>
        </w:rPr>
      </w:pPr>
    </w:p>
    <w:p>
      <w:pPr>
        <w:spacing w:line="500" w:lineRule="exact"/>
        <w:rPr>
          <w:rFonts w:ascii="宋体"/>
          <w:b/>
          <w:bCs/>
          <w:highlight w:val="none"/>
        </w:rPr>
      </w:pPr>
    </w:p>
    <w:p>
      <w:pPr>
        <w:spacing w:line="500" w:lineRule="exact"/>
        <w:rPr>
          <w:rFonts w:ascii="宋体"/>
          <w:b/>
          <w:bCs/>
          <w:highlight w:val="none"/>
        </w:rPr>
      </w:pPr>
    </w:p>
    <w:p>
      <w:pPr>
        <w:spacing w:line="500" w:lineRule="exact"/>
        <w:rPr>
          <w:rFonts w:ascii="宋体"/>
          <w:b/>
          <w:bCs/>
          <w:highlight w:val="none"/>
        </w:rPr>
      </w:pPr>
    </w:p>
    <w:p>
      <w:pPr>
        <w:spacing w:line="500" w:lineRule="exact"/>
        <w:rPr>
          <w:rFonts w:ascii="宋体"/>
          <w:b/>
          <w:bCs/>
          <w:highlight w:val="none"/>
        </w:rPr>
      </w:pPr>
      <w:r>
        <w:rPr>
          <w:rFonts w:hint="eastAsia" w:ascii="宋体"/>
          <w:b/>
          <w:bCs/>
          <w:highlight w:val="none"/>
        </w:rPr>
        <w:t xml:space="preserve">                         </w:t>
      </w:r>
    </w:p>
    <w:p>
      <w:pPr>
        <w:spacing w:line="500" w:lineRule="exact"/>
        <w:rPr>
          <w:rFonts w:ascii="宋体" w:hAnsi="宋体"/>
          <w:highlight w:val="none"/>
        </w:rPr>
      </w:pPr>
      <w:r>
        <w:rPr>
          <w:rFonts w:hint="eastAsia" w:ascii="宋体"/>
          <w:b/>
          <w:bCs/>
          <w:highlight w:val="none"/>
        </w:rPr>
        <w:t xml:space="preserve">                                           </w:t>
      </w:r>
      <w:r>
        <w:rPr>
          <w:rFonts w:hint="eastAsia" w:ascii="宋体" w:hAnsi="宋体"/>
          <w:highlight w:val="none"/>
        </w:rPr>
        <w:t>响应供应商名称：（加盖公章）：</w:t>
      </w:r>
    </w:p>
    <w:p>
      <w:pPr>
        <w:spacing w:line="500" w:lineRule="exact"/>
        <w:rPr>
          <w:rFonts w:ascii="宋体" w:hAnsi="宋体"/>
          <w:highlight w:val="none"/>
        </w:rPr>
      </w:pPr>
      <w:r>
        <w:rPr>
          <w:rFonts w:hint="eastAsia" w:ascii="宋体" w:hAnsi="宋体"/>
          <w:highlight w:val="none"/>
        </w:rPr>
        <w:t xml:space="preserve">                                           地址：</w:t>
      </w:r>
    </w:p>
    <w:p>
      <w:pPr>
        <w:spacing w:line="500" w:lineRule="exact"/>
        <w:rPr>
          <w:rFonts w:ascii="宋体"/>
          <w:b/>
          <w:bCs/>
          <w:highlight w:val="none"/>
        </w:rPr>
      </w:pPr>
      <w:r>
        <w:rPr>
          <w:rFonts w:hint="eastAsia" w:ascii="宋体" w:hAnsi="宋体"/>
          <w:highlight w:val="none"/>
        </w:rPr>
        <w:t xml:space="preserve">                                           日期：</w:t>
      </w:r>
    </w:p>
    <w:p>
      <w:pPr>
        <w:spacing w:line="500" w:lineRule="exact"/>
        <w:rPr>
          <w:rFonts w:ascii="宋体"/>
          <w:b/>
          <w:bCs/>
          <w:highlight w:val="none"/>
        </w:rPr>
        <w:sectPr>
          <w:pgSz w:w="11906" w:h="16838"/>
          <w:pgMar w:top="1088" w:right="1468" w:bottom="1134" w:left="1259" w:header="624" w:footer="567" w:gutter="0"/>
          <w:pgBorders>
            <w:top w:val="none" w:sz="0" w:space="0"/>
            <w:left w:val="none" w:sz="0" w:space="0"/>
            <w:bottom w:val="none" w:sz="0" w:space="0"/>
            <w:right w:val="none" w:sz="0" w:space="0"/>
          </w:pgBorders>
          <w:cols w:space="720" w:num="1"/>
          <w:titlePg/>
          <w:docGrid w:type="lines" w:linePitch="312" w:charSpace="0"/>
        </w:sectPr>
      </w:pPr>
    </w:p>
    <w:p>
      <w:pPr>
        <w:numPr>
          <w:ilvl w:val="0"/>
          <w:numId w:val="83"/>
        </w:numPr>
        <w:spacing w:line="440" w:lineRule="exact"/>
        <w:rPr>
          <w:rFonts w:ascii="黑体" w:eastAsia="黑体"/>
          <w:bCs/>
          <w:color w:val="FF0000"/>
          <w:sz w:val="28"/>
          <w:highlight w:val="none"/>
        </w:rPr>
      </w:pPr>
    </w:p>
    <w:p>
      <w:pPr>
        <w:pStyle w:val="3"/>
        <w:adjustRightInd w:val="0"/>
        <w:snapToGrid w:val="0"/>
        <w:spacing w:before="156" w:beforeLines="50" w:after="156" w:afterLines="50" w:line="360" w:lineRule="auto"/>
        <w:jc w:val="center"/>
        <w:rPr>
          <w:b w:val="0"/>
          <w:highlight w:val="none"/>
        </w:rPr>
      </w:pPr>
      <w:bookmarkStart w:id="101" w:name="_Toc275865619"/>
      <w:r>
        <w:rPr>
          <w:rFonts w:hint="eastAsia"/>
          <w:b w:val="0"/>
          <w:highlight w:val="none"/>
        </w:rPr>
        <w:t>实质性响应一览表</w:t>
      </w:r>
      <w:bookmarkEnd w:id="101"/>
    </w:p>
    <w:p>
      <w:pPr>
        <w:widowControl/>
        <w:wordWrap w:val="0"/>
        <w:spacing w:line="360" w:lineRule="auto"/>
        <w:jc w:val="left"/>
        <w:rPr>
          <w:rFonts w:ascii="宋体" w:hAnsi="宋体"/>
          <w:highlight w:val="none"/>
        </w:rPr>
      </w:pPr>
      <w:r>
        <w:rPr>
          <w:rFonts w:hint="eastAsia" w:ascii="宋体" w:hAnsi="宋体"/>
          <w:highlight w:val="none"/>
        </w:rPr>
        <w:t>响应供应商名称：                                            项目编号：GDZC-23JC054</w:t>
      </w:r>
      <w:r>
        <w:rPr>
          <w:rFonts w:ascii="ˎ̥" w:hAnsi="ˎ̥" w:cs="宋体"/>
          <w:kern w:val="0"/>
          <w:sz w:val="18"/>
          <w:szCs w:val="18"/>
          <w:highlight w:val="none"/>
        </w:rPr>
        <w:t> </w:t>
      </w:r>
    </w:p>
    <w:tbl>
      <w:tblPr>
        <w:tblStyle w:val="43"/>
        <w:tblW w:w="9356"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74"/>
        <w:gridCol w:w="4369"/>
        <w:gridCol w:w="1305"/>
        <w:gridCol w:w="1568"/>
        <w:gridCol w:w="144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21" w:hRule="atLeast"/>
          <w:jc w:val="center"/>
        </w:trPr>
        <w:tc>
          <w:tcPr>
            <w:tcW w:w="674" w:type="dxa"/>
            <w:tcBorders>
              <w:top w:val="single" w:color="auto" w:sz="12" w:space="0"/>
              <w:bottom w:val="double" w:color="auto" w:sz="4" w:space="0"/>
            </w:tcBorders>
            <w:shd w:val="clear" w:color="auto" w:fill="EEECE1"/>
            <w:vAlign w:val="center"/>
          </w:tcPr>
          <w:p>
            <w:pPr>
              <w:spacing w:line="240" w:lineRule="auto"/>
              <w:ind w:left="-90" w:leftChars="-43" w:right="-103" w:rightChars="-49"/>
              <w:jc w:val="center"/>
              <w:rPr>
                <w:rFonts w:ascii="宋体" w:hAnsi="宋体"/>
                <w:szCs w:val="21"/>
                <w:highlight w:val="none"/>
              </w:rPr>
            </w:pPr>
            <w:r>
              <w:rPr>
                <w:rFonts w:hint="eastAsia" w:ascii="宋体" w:hAnsi="宋体"/>
                <w:szCs w:val="21"/>
                <w:highlight w:val="none"/>
              </w:rPr>
              <w:t>序号</w:t>
            </w:r>
          </w:p>
        </w:tc>
        <w:tc>
          <w:tcPr>
            <w:tcW w:w="4369" w:type="dxa"/>
            <w:tcBorders>
              <w:top w:val="single" w:color="auto" w:sz="12" w:space="0"/>
              <w:bottom w:val="double" w:color="auto" w:sz="4" w:space="0"/>
            </w:tcBorders>
            <w:shd w:val="clear" w:color="auto" w:fill="EEECE1"/>
            <w:vAlign w:val="center"/>
          </w:tcPr>
          <w:p>
            <w:pPr>
              <w:spacing w:line="240" w:lineRule="auto"/>
              <w:jc w:val="center"/>
              <w:rPr>
                <w:rFonts w:ascii="宋体" w:hAnsi="宋体"/>
                <w:highlight w:val="none"/>
              </w:rPr>
            </w:pPr>
            <w:r>
              <w:rPr>
                <w:rFonts w:hint="eastAsia" w:ascii="宋体" w:hAnsi="宋体"/>
                <w:highlight w:val="none"/>
              </w:rPr>
              <w:t>原条款描述</w:t>
            </w:r>
          </w:p>
        </w:tc>
        <w:tc>
          <w:tcPr>
            <w:tcW w:w="1305" w:type="dxa"/>
            <w:tcBorders>
              <w:top w:val="single" w:color="auto" w:sz="12" w:space="0"/>
              <w:bottom w:val="double" w:color="auto" w:sz="4" w:space="0"/>
            </w:tcBorders>
            <w:shd w:val="clear" w:color="auto" w:fill="EEECE1"/>
            <w:vAlign w:val="center"/>
          </w:tcPr>
          <w:p>
            <w:pPr>
              <w:spacing w:line="240" w:lineRule="auto"/>
              <w:jc w:val="center"/>
              <w:rPr>
                <w:rFonts w:ascii="宋体" w:hAnsi="宋体"/>
                <w:highlight w:val="none"/>
              </w:rPr>
            </w:pPr>
            <w:r>
              <w:rPr>
                <w:rFonts w:hint="eastAsia" w:ascii="宋体" w:hAnsi="宋体"/>
                <w:highlight w:val="none"/>
              </w:rPr>
              <w:t>响应供应商响应描述</w:t>
            </w:r>
          </w:p>
        </w:tc>
        <w:tc>
          <w:tcPr>
            <w:tcW w:w="1568" w:type="dxa"/>
            <w:tcBorders>
              <w:top w:val="single" w:color="auto" w:sz="12" w:space="0"/>
              <w:bottom w:val="double" w:color="auto" w:sz="4" w:space="0"/>
              <w:right w:val="single" w:color="auto" w:sz="2" w:space="0"/>
            </w:tcBorders>
            <w:shd w:val="clear" w:color="auto" w:fill="EEECE1"/>
            <w:vAlign w:val="center"/>
          </w:tcPr>
          <w:p>
            <w:pPr>
              <w:spacing w:line="240" w:lineRule="auto"/>
              <w:jc w:val="center"/>
              <w:rPr>
                <w:rFonts w:ascii="宋体" w:hAnsi="宋体"/>
                <w:highlight w:val="none"/>
              </w:rPr>
            </w:pPr>
            <w:r>
              <w:rPr>
                <w:rFonts w:hint="eastAsia" w:ascii="宋体" w:hAnsi="宋体"/>
                <w:highlight w:val="none"/>
              </w:rPr>
              <w:t>偏离情况说明</w:t>
            </w:r>
          </w:p>
          <w:p>
            <w:pPr>
              <w:spacing w:line="240" w:lineRule="auto"/>
              <w:jc w:val="center"/>
              <w:rPr>
                <w:rFonts w:ascii="宋体" w:hAnsi="宋体"/>
                <w:highlight w:val="none"/>
              </w:rPr>
            </w:pPr>
            <w:r>
              <w:rPr>
                <w:rFonts w:hint="eastAsia" w:ascii="宋体" w:hAnsi="宋体"/>
                <w:highlight w:val="none"/>
              </w:rPr>
              <w:t>（</w:t>
            </w:r>
            <w:r>
              <w:rPr>
                <w:rFonts w:hint="eastAsia"/>
                <w:highlight w:val="none"/>
              </w:rPr>
              <w:t>正偏离/完全响应/负偏离</w:t>
            </w:r>
            <w:r>
              <w:rPr>
                <w:rFonts w:hint="eastAsia" w:ascii="宋体" w:hAnsi="宋体"/>
                <w:highlight w:val="none"/>
              </w:rPr>
              <w:t>）</w:t>
            </w:r>
          </w:p>
        </w:tc>
        <w:tc>
          <w:tcPr>
            <w:tcW w:w="1440" w:type="dxa"/>
            <w:tcBorders>
              <w:top w:val="single" w:color="auto" w:sz="12" w:space="0"/>
              <w:left w:val="single" w:color="auto" w:sz="2" w:space="0"/>
              <w:bottom w:val="double" w:color="auto" w:sz="4" w:space="0"/>
            </w:tcBorders>
            <w:shd w:val="clear" w:color="auto" w:fill="EEECE1"/>
            <w:vAlign w:val="center"/>
          </w:tcPr>
          <w:p>
            <w:pPr>
              <w:spacing w:line="240" w:lineRule="auto"/>
              <w:jc w:val="center"/>
              <w:rPr>
                <w:rFonts w:ascii="宋体" w:hAnsi="宋体"/>
                <w:highlight w:val="none"/>
              </w:rPr>
            </w:pPr>
            <w:r>
              <w:rPr>
                <w:rFonts w:hint="eastAsia" w:ascii="宋体" w:hAnsi="宋体"/>
                <w:highlight w:val="none"/>
              </w:rPr>
              <w:t>查阅/证明文件指引</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356" w:type="dxa"/>
            <w:gridSpan w:val="5"/>
            <w:tcBorders>
              <w:top w:val="double" w:color="auto" w:sz="4" w:space="0"/>
            </w:tcBorders>
            <w:vAlign w:val="center"/>
          </w:tcPr>
          <w:p>
            <w:pPr>
              <w:spacing w:line="240" w:lineRule="auto"/>
              <w:jc w:val="center"/>
              <w:rPr>
                <w:rFonts w:hint="eastAsia" w:ascii="宋体" w:hAnsi="宋体" w:cs="宋体"/>
                <w:szCs w:val="21"/>
                <w:highlight w:val="none"/>
              </w:rPr>
            </w:pPr>
            <w:r>
              <w:rPr>
                <w:rFonts w:hint="eastAsia" w:ascii="宋体" w:hAnsi="宋体" w:cs="宋体"/>
                <w:b/>
                <w:bCs/>
                <w:highlight w:val="none"/>
                <w:lang w:eastAsia="zh-CN"/>
              </w:rPr>
              <w:t>“</w:t>
            </w:r>
            <w:r>
              <w:rPr>
                <w:rFonts w:hint="eastAsia" w:ascii="宋体" w:hAnsi="宋体" w:cs="宋体"/>
                <w:b/>
                <w:bCs/>
                <w:highlight w:val="none"/>
              </w:rPr>
              <w:t>★</w:t>
            </w:r>
            <w:r>
              <w:rPr>
                <w:rFonts w:hint="eastAsia" w:ascii="宋体" w:hAnsi="宋体" w:cs="宋体"/>
                <w:b/>
                <w:bCs/>
                <w:highlight w:val="none"/>
                <w:lang w:eastAsia="zh-CN"/>
              </w:rPr>
              <w:t>”</w:t>
            </w:r>
            <w:r>
              <w:rPr>
                <w:rFonts w:hint="eastAsia" w:ascii="宋体" w:hAnsi="宋体" w:cs="宋体"/>
                <w:b/>
                <w:bCs/>
                <w:highlight w:val="none"/>
              </w:rPr>
              <w:t>号条款</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4" w:type="dxa"/>
            <w:tcBorders>
              <w:top w:val="double" w:color="auto" w:sz="4" w:space="0"/>
            </w:tcBorders>
            <w:vAlign w:val="center"/>
          </w:tcPr>
          <w:p>
            <w:pPr>
              <w:spacing w:line="240" w:lineRule="auto"/>
              <w:jc w:val="center"/>
              <w:rPr>
                <w:rFonts w:ascii="宋体" w:hAnsi="宋体"/>
                <w:szCs w:val="21"/>
                <w:highlight w:val="none"/>
              </w:rPr>
            </w:pPr>
            <w:r>
              <w:rPr>
                <w:rFonts w:ascii="宋体" w:hAnsi="宋体"/>
                <w:szCs w:val="21"/>
                <w:highlight w:val="none"/>
              </w:rPr>
              <w:t>1</w:t>
            </w:r>
          </w:p>
        </w:tc>
        <w:tc>
          <w:tcPr>
            <w:tcW w:w="4369" w:type="dxa"/>
            <w:tcBorders>
              <w:top w:val="double" w:color="auto" w:sz="4" w:space="0"/>
            </w:tcBorders>
            <w:vAlign w:val="center"/>
          </w:tcPr>
          <w:p>
            <w:pPr>
              <w:spacing w:line="240" w:lineRule="auto"/>
              <w:rPr>
                <w:rFonts w:hint="eastAsia" w:ascii="宋体" w:hAnsi="宋体"/>
                <w:b/>
                <w:bCs/>
                <w:highlight w:val="none"/>
              </w:rPr>
            </w:pPr>
            <w:r>
              <w:rPr>
                <w:rFonts w:hint="eastAsia" w:ascii="宋体" w:hAnsi="宋体"/>
                <w:b/>
                <w:bCs/>
                <w:highlight w:val="none"/>
              </w:rPr>
              <w:t>五、★质量要求</w:t>
            </w:r>
          </w:p>
          <w:p>
            <w:pPr>
              <w:spacing w:line="240" w:lineRule="auto"/>
              <w:rPr>
                <w:rFonts w:ascii="宋体" w:hAnsi="宋体"/>
                <w:highlight w:val="none"/>
              </w:rPr>
            </w:pPr>
            <w:r>
              <w:rPr>
                <w:rFonts w:hint="eastAsia" w:ascii="宋体" w:hAnsi="宋体"/>
                <w:highlight w:val="none"/>
              </w:rPr>
              <w:t>成交供应商提交的成果资料应符合有关法律、法规、标准、规范的要求，并保证工作成果满足行政审批部门的要求，成交供应商提供的成果质量不合格，将无偿负责规划调整或采取补救措施，以达到质量要求；对于成果的质量问题和采购人临时提出的其它合理技术要求，成交供应商应按时进行修改或生产；成果交付后，在其正常使用时，出现任何由成交供应商造成的重大质量问题，成交供应商应承担由此引发的相关责任后果，妥善处理好各项善后事宜。</w:t>
            </w:r>
          </w:p>
        </w:tc>
        <w:tc>
          <w:tcPr>
            <w:tcW w:w="1305" w:type="dxa"/>
            <w:tcBorders>
              <w:top w:val="double" w:color="auto" w:sz="4" w:space="0"/>
            </w:tcBorders>
            <w:vAlign w:val="center"/>
          </w:tcPr>
          <w:p>
            <w:pPr>
              <w:spacing w:line="240" w:lineRule="auto"/>
              <w:jc w:val="center"/>
              <w:rPr>
                <w:rFonts w:ascii="宋体" w:hAnsi="宋体"/>
                <w:highlight w:val="none"/>
              </w:rPr>
            </w:pPr>
          </w:p>
        </w:tc>
        <w:tc>
          <w:tcPr>
            <w:tcW w:w="1568" w:type="dxa"/>
            <w:tcBorders>
              <w:top w:val="double" w:color="auto" w:sz="4" w:space="0"/>
              <w:right w:val="single" w:color="auto" w:sz="2" w:space="0"/>
            </w:tcBorders>
            <w:vAlign w:val="center"/>
          </w:tcPr>
          <w:p>
            <w:pPr>
              <w:spacing w:line="240" w:lineRule="auto"/>
              <w:jc w:val="center"/>
              <w:rPr>
                <w:rFonts w:ascii="宋体" w:hAnsi="宋体"/>
                <w:highlight w:val="none"/>
              </w:rPr>
            </w:pPr>
          </w:p>
        </w:tc>
        <w:tc>
          <w:tcPr>
            <w:tcW w:w="1440" w:type="dxa"/>
            <w:tcBorders>
              <w:top w:val="double" w:color="auto" w:sz="4" w:space="0"/>
              <w:left w:val="single" w:color="auto" w:sz="2" w:space="0"/>
            </w:tcBorders>
            <w:vAlign w:val="center"/>
          </w:tcPr>
          <w:p>
            <w:pPr>
              <w:spacing w:line="240" w:lineRule="auto"/>
              <w:jc w:val="center"/>
              <w:rPr>
                <w:rFonts w:ascii="宋体" w:hAnsi="宋体"/>
                <w:szCs w:val="21"/>
                <w:highlight w:val="none"/>
              </w:rPr>
            </w:pPr>
            <w:r>
              <w:rPr>
                <w:rFonts w:hint="eastAsia" w:ascii="宋体" w:hAnsi="宋体" w:cs="宋体"/>
                <w:szCs w:val="21"/>
                <w:highlight w:val="none"/>
              </w:rPr>
              <w:t>见《响应文件》第</w:t>
            </w:r>
            <w:r>
              <w:rPr>
                <w:rFonts w:hint="eastAsia" w:ascii="宋体" w:hAnsi="宋体" w:cs="宋体"/>
                <w:szCs w:val="21"/>
                <w:highlight w:val="none"/>
                <w:u w:val="single"/>
              </w:rPr>
              <w:t xml:space="preserve">   </w:t>
            </w:r>
            <w:r>
              <w:rPr>
                <w:rFonts w:hint="eastAsia" w:ascii="宋体" w:hAnsi="宋体" w:cs="宋体"/>
                <w:szCs w:val="21"/>
                <w:highlight w:val="none"/>
              </w:rPr>
              <w:t>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356" w:type="dxa"/>
            <w:gridSpan w:val="5"/>
            <w:vAlign w:val="center"/>
          </w:tcPr>
          <w:p>
            <w:pPr>
              <w:spacing w:line="240" w:lineRule="auto"/>
              <w:jc w:val="center"/>
              <w:rPr>
                <w:rFonts w:hint="eastAsia" w:ascii="宋体" w:hAnsi="宋体" w:cs="宋体"/>
                <w:szCs w:val="21"/>
                <w:highlight w:val="none"/>
              </w:rPr>
            </w:pPr>
            <w:r>
              <w:rPr>
                <w:rFonts w:hint="eastAsia" w:ascii="宋体" w:hAnsi="宋体" w:cs="宋体"/>
                <w:b/>
                <w:bCs/>
                <w:highlight w:val="none"/>
              </w:rPr>
              <w:t>商务要求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4" w:type="dxa"/>
            <w:vAlign w:val="center"/>
          </w:tcPr>
          <w:p>
            <w:pPr>
              <w:spacing w:line="240" w:lineRule="auto"/>
              <w:jc w:val="center"/>
              <w:rPr>
                <w:rFonts w:hint="eastAsia" w:ascii="宋体" w:hAnsi="宋体" w:eastAsia="宋体"/>
                <w:szCs w:val="21"/>
                <w:highlight w:val="none"/>
                <w:lang w:eastAsia="zh-CN"/>
              </w:rPr>
            </w:pPr>
            <w:r>
              <w:rPr>
                <w:rFonts w:hint="eastAsia" w:ascii="宋体" w:hAnsi="宋体"/>
                <w:szCs w:val="21"/>
                <w:highlight w:val="none"/>
                <w:lang w:val="en-US" w:eastAsia="zh-CN"/>
              </w:rPr>
              <w:t>1</w:t>
            </w:r>
          </w:p>
        </w:tc>
        <w:tc>
          <w:tcPr>
            <w:tcW w:w="4369" w:type="dxa"/>
            <w:vAlign w:val="center"/>
          </w:tcPr>
          <w:p>
            <w:pPr>
              <w:spacing w:line="240" w:lineRule="auto"/>
              <w:rPr>
                <w:rFonts w:hint="eastAsia" w:ascii="宋体" w:hAnsi="宋体"/>
                <w:b/>
                <w:bCs/>
                <w:highlight w:val="none"/>
              </w:rPr>
            </w:pPr>
            <w:r>
              <w:rPr>
                <w:rFonts w:hint="eastAsia" w:ascii="宋体" w:hAnsi="宋体"/>
                <w:b/>
                <w:bCs/>
                <w:highlight w:val="none"/>
              </w:rPr>
              <w:t>一、服务期限</w:t>
            </w:r>
          </w:p>
          <w:p>
            <w:pPr>
              <w:spacing w:line="240" w:lineRule="auto"/>
              <w:rPr>
                <w:rFonts w:ascii="宋体" w:hAnsi="宋体"/>
                <w:highlight w:val="none"/>
              </w:rPr>
            </w:pPr>
            <w:r>
              <w:rPr>
                <w:rFonts w:hint="eastAsia" w:ascii="宋体" w:hAnsi="宋体"/>
                <w:highlight w:val="none"/>
              </w:rPr>
              <w:t>自签订合同之日起12个月内完成，并在期间提供总规划设计师的服务内容。</w:t>
            </w:r>
          </w:p>
        </w:tc>
        <w:tc>
          <w:tcPr>
            <w:tcW w:w="1305" w:type="dxa"/>
            <w:vAlign w:val="center"/>
          </w:tcPr>
          <w:p>
            <w:pPr>
              <w:spacing w:line="240" w:lineRule="auto"/>
              <w:jc w:val="center"/>
              <w:rPr>
                <w:rFonts w:ascii="宋体" w:hAnsi="宋体"/>
                <w:highlight w:val="none"/>
              </w:rPr>
            </w:pPr>
          </w:p>
        </w:tc>
        <w:tc>
          <w:tcPr>
            <w:tcW w:w="1568" w:type="dxa"/>
            <w:tcBorders>
              <w:right w:val="single" w:color="auto" w:sz="2" w:space="0"/>
            </w:tcBorders>
            <w:vAlign w:val="center"/>
          </w:tcPr>
          <w:p>
            <w:pPr>
              <w:spacing w:line="240" w:lineRule="auto"/>
              <w:jc w:val="center"/>
              <w:rPr>
                <w:rFonts w:ascii="宋体" w:hAnsi="宋体"/>
                <w:highlight w:val="none"/>
              </w:rPr>
            </w:pPr>
          </w:p>
        </w:tc>
        <w:tc>
          <w:tcPr>
            <w:tcW w:w="1440" w:type="dxa"/>
            <w:tcBorders>
              <w:left w:val="single" w:color="auto" w:sz="2" w:space="0"/>
            </w:tcBorders>
            <w:vAlign w:val="center"/>
          </w:tcPr>
          <w:p>
            <w:pPr>
              <w:spacing w:line="240" w:lineRule="auto"/>
              <w:jc w:val="center"/>
              <w:rPr>
                <w:rFonts w:ascii="宋体" w:hAnsi="宋体"/>
                <w:sz w:val="18"/>
                <w:szCs w:val="18"/>
                <w:highlight w:val="none"/>
              </w:rPr>
            </w:pPr>
            <w:r>
              <w:rPr>
                <w:rFonts w:hint="eastAsia" w:ascii="宋体" w:hAnsi="宋体" w:cs="宋体"/>
                <w:szCs w:val="21"/>
                <w:highlight w:val="none"/>
              </w:rPr>
              <w:t>见《响应文件》第</w:t>
            </w:r>
            <w:r>
              <w:rPr>
                <w:rFonts w:hint="eastAsia" w:ascii="宋体" w:hAnsi="宋体" w:cs="宋体"/>
                <w:szCs w:val="21"/>
                <w:highlight w:val="none"/>
                <w:u w:val="single"/>
              </w:rPr>
              <w:t xml:space="preserve">   </w:t>
            </w:r>
            <w:r>
              <w:rPr>
                <w:rFonts w:hint="eastAsia" w:ascii="宋体" w:hAnsi="宋体" w:cs="宋体"/>
                <w:szCs w:val="21"/>
                <w:highlight w:val="none"/>
              </w:rPr>
              <w:t>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4" w:type="dxa"/>
            <w:vAlign w:val="center"/>
          </w:tcPr>
          <w:p>
            <w:pPr>
              <w:spacing w:line="240" w:lineRule="auto"/>
              <w:jc w:val="center"/>
              <w:rPr>
                <w:rFonts w:hint="eastAsia" w:ascii="宋体" w:hAnsi="宋体" w:eastAsia="宋体"/>
                <w:szCs w:val="21"/>
                <w:highlight w:val="none"/>
                <w:lang w:eastAsia="zh-CN"/>
              </w:rPr>
            </w:pPr>
            <w:r>
              <w:rPr>
                <w:rFonts w:hint="eastAsia" w:ascii="宋体" w:hAnsi="宋体"/>
                <w:szCs w:val="21"/>
                <w:highlight w:val="none"/>
                <w:lang w:val="en-US" w:eastAsia="zh-CN"/>
              </w:rPr>
              <w:t>2</w:t>
            </w:r>
          </w:p>
        </w:tc>
        <w:tc>
          <w:tcPr>
            <w:tcW w:w="4369" w:type="dxa"/>
            <w:vAlign w:val="center"/>
          </w:tcPr>
          <w:p>
            <w:pPr>
              <w:spacing w:line="240" w:lineRule="auto"/>
              <w:rPr>
                <w:rFonts w:hint="eastAsia" w:ascii="宋体" w:hAnsi="宋体"/>
                <w:b/>
                <w:bCs/>
                <w:highlight w:val="none"/>
              </w:rPr>
            </w:pPr>
            <w:r>
              <w:rPr>
                <w:rFonts w:hint="eastAsia" w:ascii="宋体" w:hAnsi="宋体"/>
                <w:b/>
                <w:bCs/>
                <w:highlight w:val="none"/>
              </w:rPr>
              <w:t>二、服务地点</w:t>
            </w:r>
          </w:p>
          <w:p>
            <w:pPr>
              <w:spacing w:line="240" w:lineRule="auto"/>
              <w:rPr>
                <w:rFonts w:ascii="宋体" w:hAnsi="宋体"/>
                <w:b/>
                <w:bCs/>
                <w:highlight w:val="none"/>
              </w:rPr>
            </w:pPr>
            <w:r>
              <w:rPr>
                <w:rFonts w:hint="eastAsia" w:ascii="宋体" w:hAnsi="宋体"/>
                <w:b w:val="0"/>
                <w:bCs w:val="0"/>
                <w:highlight w:val="none"/>
              </w:rPr>
              <w:t>采购人（用户）指定地点。</w:t>
            </w:r>
          </w:p>
        </w:tc>
        <w:tc>
          <w:tcPr>
            <w:tcW w:w="1305" w:type="dxa"/>
            <w:vAlign w:val="center"/>
          </w:tcPr>
          <w:p>
            <w:pPr>
              <w:spacing w:line="240" w:lineRule="auto"/>
              <w:jc w:val="center"/>
              <w:rPr>
                <w:rFonts w:ascii="宋体" w:hAnsi="宋体"/>
                <w:highlight w:val="none"/>
              </w:rPr>
            </w:pPr>
          </w:p>
        </w:tc>
        <w:tc>
          <w:tcPr>
            <w:tcW w:w="1568" w:type="dxa"/>
            <w:tcBorders>
              <w:right w:val="single" w:color="auto" w:sz="2" w:space="0"/>
            </w:tcBorders>
            <w:vAlign w:val="center"/>
          </w:tcPr>
          <w:p>
            <w:pPr>
              <w:spacing w:line="240" w:lineRule="auto"/>
              <w:jc w:val="center"/>
              <w:rPr>
                <w:rFonts w:ascii="宋体" w:hAnsi="宋体"/>
                <w:highlight w:val="none"/>
              </w:rPr>
            </w:pPr>
          </w:p>
        </w:tc>
        <w:tc>
          <w:tcPr>
            <w:tcW w:w="1440" w:type="dxa"/>
            <w:tcBorders>
              <w:left w:val="single" w:color="auto" w:sz="2" w:space="0"/>
            </w:tcBorders>
            <w:vAlign w:val="center"/>
          </w:tcPr>
          <w:p>
            <w:pPr>
              <w:spacing w:line="240" w:lineRule="auto"/>
              <w:jc w:val="center"/>
              <w:rPr>
                <w:rFonts w:ascii="宋体" w:hAnsi="宋体"/>
                <w:highlight w:val="none"/>
              </w:rPr>
            </w:pPr>
            <w:r>
              <w:rPr>
                <w:rFonts w:hint="eastAsia" w:ascii="宋体" w:hAnsi="宋体" w:cs="宋体"/>
                <w:szCs w:val="21"/>
                <w:highlight w:val="none"/>
              </w:rPr>
              <w:t>见《响应文件》第</w:t>
            </w:r>
            <w:r>
              <w:rPr>
                <w:rFonts w:hint="eastAsia" w:ascii="宋体" w:hAnsi="宋体" w:cs="宋体"/>
                <w:szCs w:val="21"/>
                <w:highlight w:val="none"/>
                <w:u w:val="single"/>
              </w:rPr>
              <w:t xml:space="preserve">   </w:t>
            </w:r>
            <w:r>
              <w:rPr>
                <w:rFonts w:hint="eastAsia" w:ascii="宋体" w:hAnsi="宋体" w:cs="宋体"/>
                <w:szCs w:val="21"/>
                <w:highlight w:val="none"/>
              </w:rPr>
              <w:t>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4" w:type="dxa"/>
            <w:vAlign w:val="center"/>
          </w:tcPr>
          <w:p>
            <w:pPr>
              <w:spacing w:line="240" w:lineRule="auto"/>
              <w:jc w:val="center"/>
              <w:rPr>
                <w:rFonts w:hint="eastAsia" w:ascii="宋体" w:hAnsi="宋体" w:eastAsia="宋体"/>
                <w:szCs w:val="21"/>
                <w:highlight w:val="none"/>
                <w:lang w:eastAsia="zh-CN"/>
              </w:rPr>
            </w:pPr>
            <w:r>
              <w:rPr>
                <w:rFonts w:hint="eastAsia" w:ascii="宋体" w:hAnsi="宋体"/>
                <w:szCs w:val="21"/>
                <w:highlight w:val="none"/>
                <w:lang w:val="en-US" w:eastAsia="zh-CN"/>
              </w:rPr>
              <w:t>3</w:t>
            </w:r>
          </w:p>
        </w:tc>
        <w:tc>
          <w:tcPr>
            <w:tcW w:w="4369" w:type="dxa"/>
            <w:vAlign w:val="center"/>
          </w:tcPr>
          <w:p>
            <w:pPr>
              <w:spacing w:line="240" w:lineRule="auto"/>
              <w:rPr>
                <w:rFonts w:hint="eastAsia"/>
                <w:b/>
                <w:bCs/>
                <w:highlight w:val="none"/>
              </w:rPr>
            </w:pPr>
            <w:r>
              <w:rPr>
                <w:rFonts w:hint="eastAsia"/>
                <w:b/>
                <w:bCs/>
                <w:highlight w:val="none"/>
              </w:rPr>
              <w:t>三、人员管理</w:t>
            </w:r>
          </w:p>
          <w:p>
            <w:pPr>
              <w:spacing w:line="240" w:lineRule="auto"/>
              <w:rPr>
                <w:rFonts w:hint="eastAsia"/>
                <w:highlight w:val="none"/>
              </w:rPr>
            </w:pPr>
            <w:r>
              <w:rPr>
                <w:rFonts w:hint="eastAsia"/>
                <w:highlight w:val="none"/>
              </w:rPr>
              <w:t>（一）成交供应商须按其投标响应文件中承诺提供的项目组人员投入到本项目中，在合同期内不得擅自更换。成交供应商如因工作安排或其它原因，需要更换项目组人员时，应事前向采购人书面提出书面申请，未经采购人同意，不得更换人员。</w:t>
            </w:r>
          </w:p>
          <w:p>
            <w:pPr>
              <w:spacing w:line="240" w:lineRule="auto"/>
              <w:rPr>
                <w:rFonts w:hint="eastAsia"/>
                <w:highlight w:val="none"/>
              </w:rPr>
            </w:pPr>
            <w:r>
              <w:rPr>
                <w:rFonts w:hint="eastAsia"/>
                <w:highlight w:val="none"/>
              </w:rPr>
              <w:t>（二）采购人有权以书面形式要求成交供应商更换不能按规定履行合同的人员。</w:t>
            </w:r>
          </w:p>
          <w:p>
            <w:pPr>
              <w:spacing w:line="240" w:lineRule="auto"/>
              <w:rPr>
                <w:rFonts w:hint="eastAsia"/>
                <w:highlight w:val="none"/>
              </w:rPr>
            </w:pPr>
            <w:r>
              <w:rPr>
                <w:rFonts w:hint="eastAsia"/>
                <w:highlight w:val="none"/>
              </w:rPr>
              <w:t>（三）采购人要求或同意更换的人员，其代替人员的资质仍应得到采购人的认可，且其资历和经验均不低于被更换人员。由此而产生的一切费用由成交供应商承担。</w:t>
            </w:r>
          </w:p>
          <w:p>
            <w:pPr>
              <w:spacing w:line="240" w:lineRule="auto"/>
              <w:rPr>
                <w:rFonts w:ascii="宋体" w:hAnsi="宋体"/>
                <w:b/>
                <w:bCs/>
                <w:highlight w:val="none"/>
              </w:rPr>
            </w:pPr>
            <w:r>
              <w:rPr>
                <w:rFonts w:hint="eastAsia"/>
                <w:highlight w:val="none"/>
              </w:rPr>
              <w:t>（四）对于成交供应商委派的项目实施人员在服务期间因工作原因引起的各种工伤、安全事件和事故，采购人免负一切责任。</w:t>
            </w:r>
          </w:p>
        </w:tc>
        <w:tc>
          <w:tcPr>
            <w:tcW w:w="1305" w:type="dxa"/>
            <w:vAlign w:val="center"/>
          </w:tcPr>
          <w:p>
            <w:pPr>
              <w:spacing w:line="240" w:lineRule="auto"/>
              <w:jc w:val="center"/>
              <w:rPr>
                <w:rFonts w:ascii="宋体" w:hAnsi="宋体"/>
                <w:highlight w:val="none"/>
              </w:rPr>
            </w:pPr>
          </w:p>
        </w:tc>
        <w:tc>
          <w:tcPr>
            <w:tcW w:w="1568" w:type="dxa"/>
            <w:tcBorders>
              <w:right w:val="single" w:color="auto" w:sz="2" w:space="0"/>
            </w:tcBorders>
            <w:vAlign w:val="center"/>
          </w:tcPr>
          <w:p>
            <w:pPr>
              <w:spacing w:line="240" w:lineRule="auto"/>
              <w:jc w:val="center"/>
              <w:rPr>
                <w:rFonts w:ascii="宋体" w:hAnsi="宋体"/>
                <w:highlight w:val="none"/>
              </w:rPr>
            </w:pPr>
          </w:p>
        </w:tc>
        <w:tc>
          <w:tcPr>
            <w:tcW w:w="1440" w:type="dxa"/>
            <w:tcBorders>
              <w:left w:val="single" w:color="auto" w:sz="2" w:space="0"/>
            </w:tcBorders>
            <w:vAlign w:val="center"/>
          </w:tcPr>
          <w:p>
            <w:pPr>
              <w:spacing w:line="240" w:lineRule="auto"/>
              <w:jc w:val="center"/>
              <w:rPr>
                <w:rFonts w:ascii="宋体" w:hAnsi="宋体"/>
                <w:highlight w:val="none"/>
              </w:rPr>
            </w:pPr>
            <w:r>
              <w:rPr>
                <w:rFonts w:hint="eastAsia" w:ascii="宋体" w:hAnsi="宋体" w:cs="宋体"/>
                <w:szCs w:val="21"/>
                <w:highlight w:val="none"/>
              </w:rPr>
              <w:t>见《响应文件》第</w:t>
            </w:r>
            <w:r>
              <w:rPr>
                <w:rFonts w:hint="eastAsia" w:ascii="宋体" w:hAnsi="宋体" w:cs="宋体"/>
                <w:szCs w:val="21"/>
                <w:highlight w:val="none"/>
                <w:u w:val="single"/>
              </w:rPr>
              <w:t xml:space="preserve">   </w:t>
            </w:r>
            <w:r>
              <w:rPr>
                <w:rFonts w:hint="eastAsia" w:ascii="宋体" w:hAnsi="宋体" w:cs="宋体"/>
                <w:szCs w:val="21"/>
                <w:highlight w:val="none"/>
              </w:rPr>
              <w:t>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4" w:type="dxa"/>
            <w:vAlign w:val="center"/>
          </w:tcPr>
          <w:p>
            <w:pPr>
              <w:spacing w:line="240" w:lineRule="auto"/>
              <w:jc w:val="center"/>
              <w:rPr>
                <w:rFonts w:hint="eastAsia" w:ascii="宋体" w:hAnsi="宋体" w:eastAsia="宋体"/>
                <w:szCs w:val="21"/>
                <w:highlight w:val="none"/>
                <w:lang w:eastAsia="zh-CN"/>
              </w:rPr>
            </w:pPr>
            <w:r>
              <w:rPr>
                <w:rFonts w:hint="eastAsia" w:ascii="宋体" w:hAnsi="宋体"/>
                <w:szCs w:val="21"/>
                <w:highlight w:val="none"/>
                <w:lang w:val="en-US" w:eastAsia="zh-CN"/>
              </w:rPr>
              <w:t>4</w:t>
            </w:r>
          </w:p>
        </w:tc>
        <w:tc>
          <w:tcPr>
            <w:tcW w:w="4369" w:type="dxa"/>
            <w:vAlign w:val="center"/>
          </w:tcPr>
          <w:p>
            <w:pPr>
              <w:spacing w:line="240" w:lineRule="auto"/>
              <w:rPr>
                <w:rFonts w:hint="eastAsia" w:ascii="宋体" w:hAnsi="宋体"/>
                <w:b/>
                <w:bCs/>
                <w:highlight w:val="none"/>
              </w:rPr>
            </w:pPr>
            <w:r>
              <w:rPr>
                <w:rFonts w:hint="eastAsia" w:ascii="宋体" w:hAnsi="宋体"/>
                <w:b/>
                <w:bCs/>
                <w:highlight w:val="none"/>
              </w:rPr>
              <w:t>四、报价要求</w:t>
            </w:r>
          </w:p>
          <w:p>
            <w:pPr>
              <w:spacing w:line="240" w:lineRule="auto"/>
              <w:rPr>
                <w:rFonts w:hint="eastAsia" w:ascii="宋体" w:hAnsi="宋体"/>
                <w:b w:val="0"/>
                <w:bCs w:val="0"/>
                <w:highlight w:val="none"/>
              </w:rPr>
            </w:pPr>
            <w:r>
              <w:rPr>
                <w:rFonts w:hint="eastAsia" w:ascii="宋体" w:hAnsi="宋体"/>
                <w:b w:val="0"/>
                <w:bCs w:val="0"/>
                <w:highlight w:val="none"/>
              </w:rPr>
              <w:t>（一）本项目磋商报价应包含履行本项目合同义务所需的全部费用。报价中必须包含调研费、评估费、设计费、图纸费、资料费、通讯费、网络费、交通费、劳务费、专家评审费、制作费、验收费、所有技术人员的工勤费用（包括工资、福利、交通、食宿、通讯的费用等）、全额含税发票和履约过程可预见或不可预见的一切费用、合同实施过程中的应预见和不可预见费用等。在合同执行过程中，采购人将不再另行支付与本项目相关的任何费用。</w:t>
            </w:r>
          </w:p>
          <w:p>
            <w:pPr>
              <w:spacing w:line="240" w:lineRule="auto"/>
              <w:rPr>
                <w:rFonts w:ascii="宋体" w:hAnsi="宋体"/>
                <w:b/>
                <w:bCs/>
                <w:highlight w:val="none"/>
              </w:rPr>
            </w:pPr>
            <w:r>
              <w:rPr>
                <w:rFonts w:hint="eastAsia" w:ascii="宋体" w:hAnsi="宋体"/>
                <w:b w:val="0"/>
                <w:bCs w:val="0"/>
                <w:highlight w:val="none"/>
              </w:rPr>
              <w:t>（二）项目实施过程中若涉及第三方的知识产权等，其使用过程所产生的一切费用应包含在该报价中。</w:t>
            </w:r>
          </w:p>
        </w:tc>
        <w:tc>
          <w:tcPr>
            <w:tcW w:w="1305" w:type="dxa"/>
            <w:vAlign w:val="center"/>
          </w:tcPr>
          <w:p>
            <w:pPr>
              <w:spacing w:line="240" w:lineRule="auto"/>
              <w:jc w:val="center"/>
              <w:rPr>
                <w:rFonts w:ascii="宋体" w:hAnsi="宋体"/>
                <w:highlight w:val="none"/>
              </w:rPr>
            </w:pPr>
          </w:p>
        </w:tc>
        <w:tc>
          <w:tcPr>
            <w:tcW w:w="1568" w:type="dxa"/>
            <w:tcBorders>
              <w:right w:val="single" w:color="auto" w:sz="2" w:space="0"/>
            </w:tcBorders>
            <w:vAlign w:val="center"/>
          </w:tcPr>
          <w:p>
            <w:pPr>
              <w:spacing w:line="240" w:lineRule="auto"/>
              <w:jc w:val="center"/>
              <w:rPr>
                <w:rFonts w:ascii="宋体" w:hAnsi="宋体"/>
                <w:highlight w:val="none"/>
              </w:rPr>
            </w:pPr>
          </w:p>
        </w:tc>
        <w:tc>
          <w:tcPr>
            <w:tcW w:w="1440" w:type="dxa"/>
            <w:tcBorders>
              <w:left w:val="single" w:color="auto" w:sz="2" w:space="0"/>
            </w:tcBorders>
            <w:vAlign w:val="center"/>
          </w:tcPr>
          <w:p>
            <w:pPr>
              <w:spacing w:line="240" w:lineRule="auto"/>
              <w:jc w:val="center"/>
              <w:rPr>
                <w:rFonts w:ascii="宋体" w:hAnsi="宋体"/>
                <w:highlight w:val="none"/>
              </w:rPr>
            </w:pPr>
            <w:r>
              <w:rPr>
                <w:rFonts w:hint="eastAsia" w:ascii="宋体" w:hAnsi="宋体" w:cs="宋体"/>
                <w:szCs w:val="21"/>
                <w:highlight w:val="none"/>
              </w:rPr>
              <w:t>见《响应文件》第</w:t>
            </w:r>
            <w:r>
              <w:rPr>
                <w:rFonts w:hint="eastAsia" w:ascii="宋体" w:hAnsi="宋体" w:cs="宋体"/>
                <w:szCs w:val="21"/>
                <w:highlight w:val="none"/>
                <w:u w:val="single"/>
              </w:rPr>
              <w:t xml:space="preserve">   </w:t>
            </w:r>
            <w:r>
              <w:rPr>
                <w:rFonts w:hint="eastAsia" w:ascii="宋体" w:hAnsi="宋体" w:cs="宋体"/>
                <w:szCs w:val="21"/>
                <w:highlight w:val="none"/>
              </w:rPr>
              <w:t>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4" w:type="dxa"/>
            <w:vAlign w:val="center"/>
          </w:tcPr>
          <w:p>
            <w:pPr>
              <w:spacing w:line="240" w:lineRule="auto"/>
              <w:jc w:val="center"/>
              <w:rPr>
                <w:rFonts w:hint="eastAsia" w:ascii="宋体" w:hAnsi="宋体" w:eastAsia="宋体"/>
                <w:szCs w:val="21"/>
                <w:highlight w:val="none"/>
                <w:lang w:eastAsia="zh-CN"/>
              </w:rPr>
            </w:pPr>
            <w:r>
              <w:rPr>
                <w:rFonts w:hint="eastAsia" w:ascii="宋体" w:hAnsi="宋体"/>
                <w:szCs w:val="21"/>
                <w:highlight w:val="none"/>
                <w:lang w:val="en-US" w:eastAsia="zh-CN"/>
              </w:rPr>
              <w:t>5</w:t>
            </w:r>
          </w:p>
        </w:tc>
        <w:tc>
          <w:tcPr>
            <w:tcW w:w="4369" w:type="dxa"/>
            <w:vAlign w:val="center"/>
          </w:tcPr>
          <w:p>
            <w:pPr>
              <w:spacing w:line="240" w:lineRule="auto"/>
              <w:rPr>
                <w:rFonts w:hint="eastAsia" w:ascii="宋体" w:hAnsi="宋体"/>
                <w:b/>
                <w:bCs/>
                <w:highlight w:val="none"/>
              </w:rPr>
            </w:pPr>
            <w:r>
              <w:rPr>
                <w:rFonts w:hint="eastAsia" w:ascii="宋体" w:hAnsi="宋体"/>
                <w:b/>
                <w:bCs/>
                <w:highlight w:val="none"/>
              </w:rPr>
              <w:t>五、其他要求</w:t>
            </w:r>
          </w:p>
          <w:p>
            <w:pPr>
              <w:spacing w:line="240" w:lineRule="auto"/>
              <w:rPr>
                <w:rFonts w:hint="eastAsia" w:ascii="宋体" w:hAnsi="宋体"/>
                <w:highlight w:val="none"/>
              </w:rPr>
            </w:pPr>
            <w:r>
              <w:rPr>
                <w:rFonts w:hint="eastAsia" w:ascii="宋体" w:hAnsi="宋体"/>
                <w:highlight w:val="none"/>
              </w:rPr>
              <w:t xml:space="preserve">（一）成交供应商合同服务期内，自费办理派驻到项目所在地人员人身和自备财产的有关保险，保险时间应随服务时间的延长而顺延，并在出险后自行办理索赔。如果成交供应商不办理上述保险，则应对有关风险及后果自负其责。 </w:t>
            </w:r>
          </w:p>
          <w:p>
            <w:pPr>
              <w:spacing w:line="240" w:lineRule="auto"/>
              <w:rPr>
                <w:rFonts w:hint="eastAsia" w:ascii="宋体" w:hAnsi="宋体"/>
                <w:highlight w:val="none"/>
              </w:rPr>
            </w:pPr>
            <w:r>
              <w:rPr>
                <w:rFonts w:hint="eastAsia" w:ascii="宋体" w:hAnsi="宋体"/>
                <w:highlight w:val="none"/>
              </w:rPr>
              <w:t xml:space="preserve">（二）成交供应商出外考察，所需的费用成交供应商自理。成交供应商如须另聘专家咨询或协助，费用由成交供应商承担。  </w:t>
            </w:r>
          </w:p>
          <w:p>
            <w:pPr>
              <w:spacing w:line="240" w:lineRule="auto"/>
              <w:rPr>
                <w:rFonts w:hint="eastAsia" w:ascii="宋体" w:hAnsi="宋体"/>
                <w:highlight w:val="none"/>
              </w:rPr>
            </w:pPr>
            <w:r>
              <w:rPr>
                <w:rFonts w:hint="eastAsia" w:ascii="宋体" w:hAnsi="宋体"/>
                <w:highlight w:val="none"/>
              </w:rPr>
              <w:t xml:space="preserve">（三）经采购人同意，成交供应商可以将本项目的部分服务内容转包或分包给其他供应商。  </w:t>
            </w:r>
          </w:p>
          <w:p>
            <w:pPr>
              <w:spacing w:line="240" w:lineRule="auto"/>
              <w:rPr>
                <w:rFonts w:hint="eastAsia" w:ascii="宋体" w:hAnsi="宋体"/>
                <w:highlight w:val="none"/>
              </w:rPr>
            </w:pPr>
            <w:r>
              <w:rPr>
                <w:rFonts w:hint="eastAsia" w:ascii="宋体" w:hAnsi="宋体"/>
                <w:highlight w:val="none"/>
              </w:rPr>
              <w:t xml:space="preserve">（四）各方都应保护对签署和履行本合同而取得的所有任何有关对方的非公开资料，任何一方均有义务限制其员工、代理人等仅在为适当履行本合同义务所必须且承诺严守保密义务时方可获得和使用上述资料。因一方未尽到此项义务而使另一方受到损失的，应赔偿另一方因此受到的损失。合同终止后，双方仍负有上述保密义务。 </w:t>
            </w:r>
          </w:p>
          <w:p>
            <w:pPr>
              <w:spacing w:line="240" w:lineRule="auto"/>
              <w:rPr>
                <w:rFonts w:ascii="宋体" w:hAnsi="宋体"/>
                <w:highlight w:val="none"/>
              </w:rPr>
            </w:pPr>
            <w:r>
              <w:rPr>
                <w:rFonts w:hint="eastAsia" w:ascii="宋体" w:hAnsi="宋体"/>
                <w:highlight w:val="none"/>
              </w:rPr>
              <w:t>（五）各方应保证向对方提供的资料和数据不侵犯第三方的知识产权或其他权利，因一方提供的资料虚假、错误、或侵犯第三方权利而造成误工、赔偿等损失（包括律师费）的，应当给予充分有效的赔偿。</w:t>
            </w:r>
          </w:p>
        </w:tc>
        <w:tc>
          <w:tcPr>
            <w:tcW w:w="1305" w:type="dxa"/>
            <w:vAlign w:val="center"/>
          </w:tcPr>
          <w:p>
            <w:pPr>
              <w:spacing w:line="240" w:lineRule="auto"/>
              <w:jc w:val="center"/>
              <w:rPr>
                <w:rFonts w:ascii="宋体" w:hAnsi="宋体"/>
                <w:highlight w:val="none"/>
              </w:rPr>
            </w:pPr>
          </w:p>
        </w:tc>
        <w:tc>
          <w:tcPr>
            <w:tcW w:w="1568" w:type="dxa"/>
            <w:tcBorders>
              <w:right w:val="single" w:color="auto" w:sz="2" w:space="0"/>
            </w:tcBorders>
            <w:vAlign w:val="center"/>
          </w:tcPr>
          <w:p>
            <w:pPr>
              <w:spacing w:line="240" w:lineRule="auto"/>
              <w:jc w:val="center"/>
              <w:rPr>
                <w:rFonts w:ascii="宋体" w:hAnsi="宋体"/>
                <w:highlight w:val="none"/>
              </w:rPr>
            </w:pPr>
          </w:p>
        </w:tc>
        <w:tc>
          <w:tcPr>
            <w:tcW w:w="1440" w:type="dxa"/>
            <w:tcBorders>
              <w:left w:val="single" w:color="auto" w:sz="2" w:space="0"/>
            </w:tcBorders>
            <w:vAlign w:val="center"/>
          </w:tcPr>
          <w:p>
            <w:pPr>
              <w:spacing w:line="240" w:lineRule="auto"/>
              <w:jc w:val="center"/>
              <w:rPr>
                <w:rFonts w:ascii="宋体" w:hAnsi="宋体"/>
                <w:highlight w:val="none"/>
              </w:rPr>
            </w:pPr>
            <w:r>
              <w:rPr>
                <w:rFonts w:hint="eastAsia" w:ascii="宋体" w:hAnsi="宋体" w:cs="宋体"/>
                <w:szCs w:val="21"/>
                <w:highlight w:val="none"/>
              </w:rPr>
              <w:t>见《响应文件》第</w:t>
            </w:r>
            <w:r>
              <w:rPr>
                <w:rFonts w:hint="eastAsia" w:ascii="宋体" w:hAnsi="宋体" w:cs="宋体"/>
                <w:szCs w:val="21"/>
                <w:highlight w:val="none"/>
                <w:u w:val="single"/>
              </w:rPr>
              <w:t xml:space="preserve">   </w:t>
            </w:r>
            <w:r>
              <w:rPr>
                <w:rFonts w:hint="eastAsia" w:ascii="宋体" w:hAnsi="宋体" w:cs="宋体"/>
                <w:szCs w:val="21"/>
                <w:highlight w:val="none"/>
              </w:rPr>
              <w:t>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4" w:type="dxa"/>
            <w:vAlign w:val="center"/>
          </w:tcPr>
          <w:p>
            <w:pPr>
              <w:spacing w:line="240" w:lineRule="auto"/>
              <w:jc w:val="center"/>
              <w:rPr>
                <w:rFonts w:hint="eastAsia" w:ascii="宋体" w:hAnsi="宋体" w:eastAsia="宋体"/>
                <w:szCs w:val="21"/>
                <w:highlight w:val="none"/>
                <w:lang w:val="en-US" w:eastAsia="zh-CN"/>
              </w:rPr>
            </w:pPr>
            <w:r>
              <w:rPr>
                <w:rFonts w:hint="eastAsia" w:ascii="宋体" w:hAnsi="宋体"/>
                <w:szCs w:val="21"/>
                <w:highlight w:val="none"/>
                <w:lang w:val="en-US" w:eastAsia="zh-CN"/>
              </w:rPr>
              <w:t>6</w:t>
            </w:r>
          </w:p>
        </w:tc>
        <w:tc>
          <w:tcPr>
            <w:tcW w:w="4369" w:type="dxa"/>
            <w:vAlign w:val="center"/>
          </w:tcPr>
          <w:p>
            <w:pPr>
              <w:spacing w:line="240" w:lineRule="auto"/>
              <w:rPr>
                <w:rFonts w:hint="eastAsia" w:ascii="宋体" w:hAnsi="宋体"/>
                <w:b/>
                <w:bCs/>
                <w:highlight w:val="none"/>
              </w:rPr>
            </w:pPr>
            <w:r>
              <w:rPr>
                <w:rFonts w:hint="eastAsia" w:ascii="宋体" w:hAnsi="宋体"/>
                <w:b/>
                <w:bCs/>
                <w:highlight w:val="none"/>
              </w:rPr>
              <w:t>六、成果归属</w:t>
            </w:r>
          </w:p>
          <w:p>
            <w:pPr>
              <w:spacing w:line="240" w:lineRule="auto"/>
              <w:rPr>
                <w:rFonts w:hint="eastAsia" w:ascii="宋体" w:hAnsi="宋体"/>
                <w:highlight w:val="none"/>
              </w:rPr>
            </w:pPr>
            <w:r>
              <w:rPr>
                <w:rFonts w:hint="eastAsia" w:ascii="宋体" w:hAnsi="宋体"/>
                <w:highlight w:val="none"/>
              </w:rPr>
              <w:t xml:space="preserve">（一）本项目的所有成果著作权等知识产权和所有权益在采购人付清本合同全部款项后归采购人所有。成交供应商不得引用、发表和向第三者提供。 </w:t>
            </w:r>
          </w:p>
          <w:p>
            <w:pPr>
              <w:spacing w:line="240" w:lineRule="auto"/>
              <w:rPr>
                <w:rFonts w:hint="eastAsia" w:ascii="宋体" w:hAnsi="宋体"/>
                <w:highlight w:val="none"/>
              </w:rPr>
            </w:pPr>
            <w:r>
              <w:rPr>
                <w:rFonts w:hint="eastAsia" w:ascii="宋体" w:hAnsi="宋体"/>
                <w:highlight w:val="none"/>
              </w:rPr>
              <w:t xml:space="preserve">（二）在上一条基础上，采购人引用成交供应商的工作成果所完成的新的技术成果，属于采购人所有，采购人可依法享有就该项技术成果取得的精神权利、经济权利和其他权利。 </w:t>
            </w:r>
          </w:p>
          <w:p>
            <w:pPr>
              <w:spacing w:line="240" w:lineRule="auto"/>
              <w:rPr>
                <w:rFonts w:ascii="宋体" w:hAnsi="宋体"/>
                <w:highlight w:val="none"/>
              </w:rPr>
            </w:pPr>
            <w:r>
              <w:rPr>
                <w:rFonts w:hint="eastAsia" w:ascii="宋体" w:hAnsi="宋体"/>
                <w:highlight w:val="none"/>
              </w:rPr>
              <w:t>（三）无论发生何种情形〈包括但不限于合同提前终止或解除〉，采购人付清本合同项下应付成交供应商款项后〈如合同提前终止或解除，则按照成交供应商阶段性工作进度支付合同款项〉，采购人均有权利用成交供应商的阶段性工作成果，并且采购人引用成交供应商的阶段性工作成果所完成的新的技术成果，属于采购人所有，采购人可依法享有就该项技术成果取得的精神权利、经济权利和其他权利 。</w:t>
            </w:r>
          </w:p>
        </w:tc>
        <w:tc>
          <w:tcPr>
            <w:tcW w:w="1305" w:type="dxa"/>
            <w:vAlign w:val="center"/>
          </w:tcPr>
          <w:p>
            <w:pPr>
              <w:spacing w:line="240" w:lineRule="auto"/>
              <w:jc w:val="center"/>
              <w:rPr>
                <w:rFonts w:ascii="宋体" w:hAnsi="宋体"/>
                <w:highlight w:val="none"/>
              </w:rPr>
            </w:pPr>
          </w:p>
        </w:tc>
        <w:tc>
          <w:tcPr>
            <w:tcW w:w="1568" w:type="dxa"/>
            <w:tcBorders>
              <w:right w:val="single" w:color="auto" w:sz="2" w:space="0"/>
            </w:tcBorders>
            <w:vAlign w:val="center"/>
          </w:tcPr>
          <w:p>
            <w:pPr>
              <w:spacing w:line="240" w:lineRule="auto"/>
              <w:jc w:val="center"/>
              <w:rPr>
                <w:rFonts w:ascii="宋体" w:hAnsi="宋体"/>
                <w:highlight w:val="none"/>
              </w:rPr>
            </w:pPr>
          </w:p>
        </w:tc>
        <w:tc>
          <w:tcPr>
            <w:tcW w:w="1440" w:type="dxa"/>
            <w:tcBorders>
              <w:left w:val="single" w:color="auto" w:sz="2" w:space="0"/>
            </w:tcBorders>
            <w:vAlign w:val="center"/>
          </w:tcPr>
          <w:p>
            <w:pPr>
              <w:spacing w:line="240" w:lineRule="auto"/>
              <w:jc w:val="center"/>
              <w:rPr>
                <w:rFonts w:hint="eastAsia" w:ascii="宋体" w:hAnsi="宋体" w:cs="宋体"/>
                <w:szCs w:val="21"/>
                <w:highlight w:val="none"/>
              </w:rPr>
            </w:pPr>
            <w:r>
              <w:rPr>
                <w:rFonts w:hint="eastAsia" w:ascii="宋体" w:hAnsi="宋体" w:cs="宋体"/>
                <w:szCs w:val="21"/>
                <w:highlight w:val="none"/>
              </w:rPr>
              <w:t>见《响应文件》第</w:t>
            </w:r>
            <w:r>
              <w:rPr>
                <w:rFonts w:hint="eastAsia" w:ascii="宋体" w:hAnsi="宋体" w:cs="宋体"/>
                <w:szCs w:val="21"/>
                <w:highlight w:val="none"/>
                <w:u w:val="single"/>
              </w:rPr>
              <w:t xml:space="preserve">   </w:t>
            </w:r>
            <w:r>
              <w:rPr>
                <w:rFonts w:hint="eastAsia" w:ascii="宋体" w:hAnsi="宋体" w:cs="宋体"/>
                <w:szCs w:val="21"/>
                <w:highlight w:val="none"/>
              </w:rPr>
              <w:t>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4" w:type="dxa"/>
            <w:vAlign w:val="center"/>
          </w:tcPr>
          <w:p>
            <w:pPr>
              <w:spacing w:line="240" w:lineRule="auto"/>
              <w:jc w:val="center"/>
              <w:rPr>
                <w:rFonts w:hint="eastAsia" w:ascii="宋体" w:hAnsi="宋体" w:eastAsia="宋体"/>
                <w:szCs w:val="21"/>
                <w:highlight w:val="none"/>
                <w:lang w:val="en-US" w:eastAsia="zh-CN"/>
              </w:rPr>
            </w:pPr>
            <w:r>
              <w:rPr>
                <w:rFonts w:hint="eastAsia" w:ascii="宋体" w:hAnsi="宋体"/>
                <w:szCs w:val="21"/>
                <w:highlight w:val="none"/>
                <w:lang w:val="en-US" w:eastAsia="zh-CN"/>
              </w:rPr>
              <w:t>7</w:t>
            </w:r>
          </w:p>
        </w:tc>
        <w:tc>
          <w:tcPr>
            <w:tcW w:w="4369" w:type="dxa"/>
            <w:vAlign w:val="center"/>
          </w:tcPr>
          <w:p>
            <w:pPr>
              <w:spacing w:line="240" w:lineRule="auto"/>
              <w:rPr>
                <w:rFonts w:hint="eastAsia" w:ascii="宋体" w:hAnsi="宋体"/>
                <w:highlight w:val="none"/>
              </w:rPr>
            </w:pPr>
            <w:r>
              <w:rPr>
                <w:rFonts w:hint="eastAsia" w:ascii="宋体" w:hAnsi="宋体"/>
                <w:b/>
                <w:bCs/>
                <w:highlight w:val="none"/>
              </w:rPr>
              <w:t>七、保密要求</w:t>
            </w:r>
            <w:r>
              <w:rPr>
                <w:rFonts w:hint="eastAsia" w:ascii="宋体" w:hAnsi="宋体"/>
                <w:highlight w:val="none"/>
              </w:rPr>
              <w:tab/>
            </w:r>
          </w:p>
          <w:p>
            <w:pPr>
              <w:spacing w:line="240" w:lineRule="auto"/>
              <w:rPr>
                <w:rFonts w:ascii="宋体" w:hAnsi="宋体"/>
                <w:highlight w:val="none"/>
              </w:rPr>
            </w:pPr>
            <w:r>
              <w:rPr>
                <w:rFonts w:hint="eastAsia" w:ascii="宋体" w:hAnsi="宋体"/>
                <w:highlight w:val="none"/>
              </w:rPr>
              <w:t>成交供应商在项目实施过程中，对采购人所提供的所有相关资料、数据，未经采购人书面同意不得向任何第三人泄露，且保密责任不因合同的终止或解除而失效。如果采购人提出要求，成交供应商须无条件与采购人签订保密协议。项目完成后，成交供应商须把采购人提供的所有资料、数据完整归还采购人，并不得留存任何复制品。</w:t>
            </w:r>
          </w:p>
        </w:tc>
        <w:tc>
          <w:tcPr>
            <w:tcW w:w="1305" w:type="dxa"/>
            <w:vAlign w:val="center"/>
          </w:tcPr>
          <w:p>
            <w:pPr>
              <w:spacing w:line="240" w:lineRule="auto"/>
              <w:jc w:val="center"/>
              <w:rPr>
                <w:rFonts w:ascii="宋体" w:hAnsi="宋体"/>
                <w:highlight w:val="none"/>
              </w:rPr>
            </w:pPr>
          </w:p>
        </w:tc>
        <w:tc>
          <w:tcPr>
            <w:tcW w:w="1568" w:type="dxa"/>
            <w:tcBorders>
              <w:right w:val="single" w:color="auto" w:sz="2" w:space="0"/>
            </w:tcBorders>
            <w:vAlign w:val="center"/>
          </w:tcPr>
          <w:p>
            <w:pPr>
              <w:spacing w:line="240" w:lineRule="auto"/>
              <w:jc w:val="center"/>
              <w:rPr>
                <w:rFonts w:ascii="宋体" w:hAnsi="宋体"/>
                <w:highlight w:val="none"/>
              </w:rPr>
            </w:pPr>
          </w:p>
        </w:tc>
        <w:tc>
          <w:tcPr>
            <w:tcW w:w="1440" w:type="dxa"/>
            <w:tcBorders>
              <w:left w:val="single" w:color="auto" w:sz="2" w:space="0"/>
            </w:tcBorders>
            <w:vAlign w:val="center"/>
          </w:tcPr>
          <w:p>
            <w:pPr>
              <w:spacing w:line="240" w:lineRule="auto"/>
              <w:jc w:val="center"/>
              <w:rPr>
                <w:rFonts w:hint="eastAsia" w:ascii="宋体" w:hAnsi="宋体" w:cs="宋体"/>
                <w:szCs w:val="21"/>
                <w:highlight w:val="none"/>
              </w:rPr>
            </w:pPr>
            <w:r>
              <w:rPr>
                <w:rFonts w:hint="eastAsia" w:ascii="宋体" w:hAnsi="宋体" w:cs="宋体"/>
                <w:szCs w:val="21"/>
                <w:highlight w:val="none"/>
              </w:rPr>
              <w:t>见《响应文件》第</w:t>
            </w:r>
            <w:r>
              <w:rPr>
                <w:rFonts w:hint="eastAsia" w:ascii="宋体" w:hAnsi="宋体" w:cs="宋体"/>
                <w:szCs w:val="21"/>
                <w:highlight w:val="none"/>
                <w:u w:val="single"/>
              </w:rPr>
              <w:t xml:space="preserve">   </w:t>
            </w:r>
            <w:r>
              <w:rPr>
                <w:rFonts w:hint="eastAsia" w:ascii="宋体" w:hAnsi="宋体" w:cs="宋体"/>
                <w:szCs w:val="21"/>
                <w:highlight w:val="none"/>
              </w:rPr>
              <w:t>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4" w:type="dxa"/>
            <w:vAlign w:val="center"/>
          </w:tcPr>
          <w:p>
            <w:pPr>
              <w:spacing w:line="240" w:lineRule="auto"/>
              <w:jc w:val="center"/>
              <w:rPr>
                <w:rFonts w:hint="eastAsia" w:ascii="宋体" w:hAnsi="宋体" w:eastAsia="宋体"/>
                <w:szCs w:val="21"/>
                <w:highlight w:val="none"/>
                <w:lang w:val="en-US" w:eastAsia="zh-CN"/>
              </w:rPr>
            </w:pPr>
            <w:r>
              <w:rPr>
                <w:rFonts w:hint="eastAsia" w:ascii="宋体" w:hAnsi="宋体"/>
                <w:szCs w:val="21"/>
                <w:highlight w:val="none"/>
                <w:lang w:val="en-US" w:eastAsia="zh-CN"/>
              </w:rPr>
              <w:t>8</w:t>
            </w:r>
          </w:p>
        </w:tc>
        <w:tc>
          <w:tcPr>
            <w:tcW w:w="4369" w:type="dxa"/>
            <w:vAlign w:val="center"/>
          </w:tcPr>
          <w:p>
            <w:pPr>
              <w:spacing w:line="240" w:lineRule="auto"/>
              <w:rPr>
                <w:rFonts w:hint="eastAsia"/>
                <w:highlight w:val="none"/>
              </w:rPr>
            </w:pPr>
            <w:r>
              <w:rPr>
                <w:rFonts w:hint="eastAsia"/>
                <w:b/>
                <w:bCs/>
                <w:highlight w:val="none"/>
              </w:rPr>
              <w:t>八、合同解除</w:t>
            </w:r>
            <w:r>
              <w:rPr>
                <w:rFonts w:hint="eastAsia"/>
                <w:highlight w:val="none"/>
              </w:rPr>
              <w:tab/>
            </w:r>
          </w:p>
          <w:p>
            <w:pPr>
              <w:spacing w:line="240" w:lineRule="auto"/>
              <w:rPr>
                <w:rFonts w:hint="eastAsia"/>
                <w:highlight w:val="none"/>
              </w:rPr>
            </w:pPr>
            <w:r>
              <w:rPr>
                <w:rFonts w:hint="eastAsia"/>
                <w:highlight w:val="none"/>
              </w:rPr>
              <w:t xml:space="preserve">成交供应商提交的成果有下列情形之一的，采购人将有权单方解除合同： </w:t>
            </w:r>
          </w:p>
          <w:p>
            <w:pPr>
              <w:spacing w:line="240" w:lineRule="auto"/>
              <w:rPr>
                <w:rFonts w:hint="eastAsia"/>
                <w:highlight w:val="none"/>
              </w:rPr>
            </w:pPr>
            <w:r>
              <w:rPr>
                <w:rFonts w:hint="eastAsia"/>
                <w:highlight w:val="none"/>
              </w:rPr>
              <w:t xml:space="preserve">（一）提交的成果严重不符合本项目内容或成果内容严重偏离采购人下达的任务要求的，采购人书面提出问题与意见后，成交供应商整改重新提交成果仍然严重不符合的。 </w:t>
            </w:r>
          </w:p>
          <w:p>
            <w:pPr>
              <w:spacing w:line="240" w:lineRule="auto"/>
              <w:rPr>
                <w:rFonts w:hint="eastAsia"/>
                <w:highlight w:val="none"/>
              </w:rPr>
            </w:pPr>
            <w:r>
              <w:rPr>
                <w:rFonts w:hint="eastAsia"/>
                <w:highlight w:val="none"/>
              </w:rPr>
              <w:t xml:space="preserve">（二）提交的成果图纸和文字辨认不清，内容不全或粗制滥造的，采购人书面提出问题与意见后，成交供应商整改重新提交成果仍然存在前述问题的。  </w:t>
            </w:r>
          </w:p>
          <w:p>
            <w:pPr>
              <w:spacing w:line="240" w:lineRule="auto"/>
              <w:rPr>
                <w:rFonts w:hint="eastAsia"/>
                <w:highlight w:val="none"/>
              </w:rPr>
            </w:pPr>
            <w:r>
              <w:rPr>
                <w:rFonts w:hint="eastAsia"/>
                <w:highlight w:val="none"/>
              </w:rPr>
              <w:t>（三）未经采购人同意，逾期提交成果达15日的，本合同对逾期提交编制成果另有约定的除外。</w:t>
            </w:r>
          </w:p>
          <w:p>
            <w:pPr>
              <w:spacing w:line="240" w:lineRule="auto"/>
              <w:rPr>
                <w:rFonts w:hint="eastAsia"/>
                <w:highlight w:val="none"/>
              </w:rPr>
            </w:pPr>
            <w:r>
              <w:rPr>
                <w:rFonts w:hint="eastAsia"/>
                <w:highlight w:val="none"/>
              </w:rPr>
              <w:t xml:space="preserve">（四）成交供应商未经采购人同意，擅自修改成果。 </w:t>
            </w:r>
          </w:p>
          <w:p>
            <w:pPr>
              <w:spacing w:line="240" w:lineRule="auto"/>
              <w:rPr>
                <w:rFonts w:ascii="宋体" w:hAnsi="宋体"/>
                <w:highlight w:val="none"/>
              </w:rPr>
            </w:pPr>
            <w:r>
              <w:rPr>
                <w:rFonts w:hint="eastAsia"/>
                <w:highlight w:val="none"/>
              </w:rPr>
              <w:t>（五）成交供应商未经采购人同意，随意调整本项目组的主要成员和项目负责人。</w:t>
            </w:r>
          </w:p>
        </w:tc>
        <w:tc>
          <w:tcPr>
            <w:tcW w:w="1305" w:type="dxa"/>
            <w:vAlign w:val="center"/>
          </w:tcPr>
          <w:p>
            <w:pPr>
              <w:spacing w:line="240" w:lineRule="auto"/>
              <w:jc w:val="center"/>
              <w:rPr>
                <w:rFonts w:ascii="宋体" w:hAnsi="宋体"/>
                <w:highlight w:val="none"/>
              </w:rPr>
            </w:pPr>
          </w:p>
        </w:tc>
        <w:tc>
          <w:tcPr>
            <w:tcW w:w="1568" w:type="dxa"/>
            <w:tcBorders>
              <w:right w:val="single" w:color="auto" w:sz="2" w:space="0"/>
            </w:tcBorders>
            <w:vAlign w:val="center"/>
          </w:tcPr>
          <w:p>
            <w:pPr>
              <w:spacing w:line="240" w:lineRule="auto"/>
              <w:jc w:val="center"/>
              <w:rPr>
                <w:rFonts w:ascii="宋体" w:hAnsi="宋体"/>
                <w:highlight w:val="none"/>
              </w:rPr>
            </w:pPr>
          </w:p>
        </w:tc>
        <w:tc>
          <w:tcPr>
            <w:tcW w:w="1440" w:type="dxa"/>
            <w:tcBorders>
              <w:left w:val="single" w:color="auto" w:sz="2" w:space="0"/>
            </w:tcBorders>
            <w:vAlign w:val="center"/>
          </w:tcPr>
          <w:p>
            <w:pPr>
              <w:spacing w:line="240" w:lineRule="auto"/>
              <w:jc w:val="center"/>
              <w:rPr>
                <w:rFonts w:hint="eastAsia" w:ascii="宋体" w:hAnsi="宋体" w:cs="宋体"/>
                <w:szCs w:val="21"/>
                <w:highlight w:val="none"/>
              </w:rPr>
            </w:pPr>
            <w:r>
              <w:rPr>
                <w:rFonts w:hint="eastAsia" w:ascii="宋体" w:hAnsi="宋体" w:cs="宋体"/>
                <w:szCs w:val="21"/>
                <w:highlight w:val="none"/>
              </w:rPr>
              <w:t>见《响应文件》第</w:t>
            </w:r>
            <w:r>
              <w:rPr>
                <w:rFonts w:hint="eastAsia" w:ascii="宋体" w:hAnsi="宋体" w:cs="宋体"/>
                <w:szCs w:val="21"/>
                <w:highlight w:val="none"/>
                <w:u w:val="single"/>
              </w:rPr>
              <w:t xml:space="preserve">   </w:t>
            </w:r>
            <w:r>
              <w:rPr>
                <w:rFonts w:hint="eastAsia" w:ascii="宋体" w:hAnsi="宋体" w:cs="宋体"/>
                <w:szCs w:val="21"/>
                <w:highlight w:val="none"/>
              </w:rPr>
              <w:t>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4" w:type="dxa"/>
            <w:vAlign w:val="center"/>
          </w:tcPr>
          <w:p>
            <w:pPr>
              <w:spacing w:line="240" w:lineRule="auto"/>
              <w:jc w:val="center"/>
              <w:rPr>
                <w:rFonts w:hint="eastAsia" w:ascii="宋体" w:hAnsi="宋体" w:eastAsia="宋体"/>
                <w:szCs w:val="21"/>
                <w:highlight w:val="none"/>
                <w:lang w:val="en-US" w:eastAsia="zh-CN"/>
              </w:rPr>
            </w:pPr>
            <w:r>
              <w:rPr>
                <w:rFonts w:hint="eastAsia" w:ascii="宋体" w:hAnsi="宋体"/>
                <w:szCs w:val="21"/>
                <w:highlight w:val="none"/>
                <w:lang w:val="en-US" w:eastAsia="zh-CN"/>
              </w:rPr>
              <w:t>9</w:t>
            </w:r>
          </w:p>
        </w:tc>
        <w:tc>
          <w:tcPr>
            <w:tcW w:w="4369" w:type="dxa"/>
            <w:vAlign w:val="center"/>
          </w:tcPr>
          <w:p>
            <w:pPr>
              <w:numPr>
                <w:ilvl w:val="0"/>
                <w:numId w:val="0"/>
              </w:numPr>
              <w:spacing w:line="240" w:lineRule="auto"/>
              <w:ind w:leftChars="0"/>
              <w:rPr>
                <w:rFonts w:hint="eastAsia" w:ascii="宋体" w:hAnsi="宋体" w:cs="宋体"/>
                <w:b/>
                <w:color w:val="000000"/>
                <w:szCs w:val="21"/>
                <w:highlight w:val="none"/>
              </w:rPr>
            </w:pPr>
            <w:r>
              <w:rPr>
                <w:rFonts w:hint="eastAsia" w:ascii="宋体" w:hAnsi="宋体" w:cs="宋体"/>
                <w:b/>
                <w:color w:val="000000"/>
                <w:szCs w:val="21"/>
                <w:highlight w:val="none"/>
              </w:rPr>
              <w:t>九、验收要求</w:t>
            </w:r>
          </w:p>
          <w:p>
            <w:pPr>
              <w:numPr>
                <w:ilvl w:val="0"/>
                <w:numId w:val="0"/>
              </w:numPr>
              <w:spacing w:line="240" w:lineRule="auto"/>
              <w:ind w:leftChars="0"/>
              <w:rPr>
                <w:rFonts w:hint="eastAsia" w:ascii="宋体" w:hAnsi="宋体" w:cs="宋体"/>
                <w:b w:val="0"/>
                <w:bCs/>
                <w:color w:val="000000"/>
                <w:szCs w:val="21"/>
                <w:highlight w:val="none"/>
              </w:rPr>
            </w:pPr>
            <w:r>
              <w:rPr>
                <w:rFonts w:hint="eastAsia" w:ascii="宋体" w:hAnsi="宋体" w:cs="宋体"/>
                <w:b w:val="0"/>
                <w:bCs/>
                <w:color w:val="000000"/>
                <w:szCs w:val="21"/>
                <w:highlight w:val="none"/>
              </w:rPr>
              <w:t>（一）成果内容必须符合国家及省、市现行有效的相关规定、技术标准、管理标准和设计规范及本需求有关规划内容和工作成果的规定。</w:t>
            </w:r>
          </w:p>
          <w:p>
            <w:pPr>
              <w:numPr>
                <w:ilvl w:val="0"/>
                <w:numId w:val="0"/>
              </w:numPr>
              <w:spacing w:line="240" w:lineRule="auto"/>
              <w:ind w:leftChars="0"/>
              <w:rPr>
                <w:rFonts w:hint="eastAsia" w:ascii="宋体" w:hAnsi="宋体" w:cs="宋体"/>
                <w:b w:val="0"/>
                <w:bCs/>
                <w:color w:val="000000"/>
                <w:szCs w:val="21"/>
                <w:highlight w:val="none"/>
              </w:rPr>
            </w:pPr>
            <w:r>
              <w:rPr>
                <w:rFonts w:hint="eastAsia" w:ascii="宋体" w:hAnsi="宋体" w:cs="宋体"/>
                <w:b w:val="0"/>
                <w:bCs/>
                <w:color w:val="000000"/>
                <w:szCs w:val="21"/>
                <w:highlight w:val="none"/>
              </w:rPr>
              <w:t>（二）成交供应商需按采购人的采购需求开展规划编制工作并组织开展专家评审会，完善相应工作成果，并通过采购人审查验收。</w:t>
            </w:r>
          </w:p>
          <w:p>
            <w:pPr>
              <w:numPr>
                <w:ilvl w:val="0"/>
                <w:numId w:val="0"/>
              </w:numPr>
              <w:spacing w:line="240" w:lineRule="auto"/>
              <w:ind w:leftChars="0"/>
              <w:rPr>
                <w:rFonts w:ascii="宋体" w:hAnsi="宋体"/>
                <w:highlight w:val="none"/>
              </w:rPr>
            </w:pPr>
            <w:r>
              <w:rPr>
                <w:rFonts w:hint="eastAsia" w:ascii="宋体" w:hAnsi="宋体" w:cs="宋体"/>
                <w:b w:val="0"/>
                <w:bCs/>
                <w:color w:val="000000"/>
                <w:szCs w:val="21"/>
                <w:highlight w:val="none"/>
              </w:rPr>
              <w:t>（三）采购人在收到成交供应商项目验收建议之日起7个工作日内按照合同的约定对履约情况进行验收。成交供应商需为验收提供必需的一切条件及相关费用，并提供本项目的相关文档和验收所需资料，积极配合采购人完成验收工作。</w:t>
            </w:r>
          </w:p>
        </w:tc>
        <w:tc>
          <w:tcPr>
            <w:tcW w:w="1305" w:type="dxa"/>
            <w:vAlign w:val="center"/>
          </w:tcPr>
          <w:p>
            <w:pPr>
              <w:spacing w:line="240" w:lineRule="auto"/>
              <w:jc w:val="center"/>
              <w:rPr>
                <w:rFonts w:ascii="宋体" w:hAnsi="宋体"/>
                <w:highlight w:val="none"/>
              </w:rPr>
            </w:pPr>
          </w:p>
        </w:tc>
        <w:tc>
          <w:tcPr>
            <w:tcW w:w="1568" w:type="dxa"/>
            <w:tcBorders>
              <w:right w:val="single" w:color="auto" w:sz="2" w:space="0"/>
            </w:tcBorders>
            <w:vAlign w:val="center"/>
          </w:tcPr>
          <w:p>
            <w:pPr>
              <w:spacing w:line="240" w:lineRule="auto"/>
              <w:jc w:val="center"/>
              <w:rPr>
                <w:rFonts w:ascii="宋体" w:hAnsi="宋体"/>
                <w:highlight w:val="none"/>
              </w:rPr>
            </w:pPr>
          </w:p>
        </w:tc>
        <w:tc>
          <w:tcPr>
            <w:tcW w:w="1440" w:type="dxa"/>
            <w:tcBorders>
              <w:left w:val="single" w:color="auto" w:sz="2" w:space="0"/>
            </w:tcBorders>
            <w:vAlign w:val="center"/>
          </w:tcPr>
          <w:p>
            <w:pPr>
              <w:spacing w:line="240" w:lineRule="auto"/>
              <w:jc w:val="center"/>
              <w:rPr>
                <w:rFonts w:hint="eastAsia" w:ascii="宋体" w:hAnsi="宋体" w:cs="宋体"/>
                <w:szCs w:val="21"/>
                <w:highlight w:val="none"/>
              </w:rPr>
            </w:pPr>
            <w:r>
              <w:rPr>
                <w:rFonts w:hint="eastAsia" w:ascii="宋体" w:hAnsi="宋体" w:cs="宋体"/>
                <w:szCs w:val="21"/>
                <w:highlight w:val="none"/>
              </w:rPr>
              <w:t>见《响应文件》第</w:t>
            </w:r>
            <w:r>
              <w:rPr>
                <w:rFonts w:hint="eastAsia" w:ascii="宋体" w:hAnsi="宋体" w:cs="宋体"/>
                <w:szCs w:val="21"/>
                <w:highlight w:val="none"/>
                <w:u w:val="single"/>
              </w:rPr>
              <w:t xml:space="preserve">   </w:t>
            </w:r>
            <w:r>
              <w:rPr>
                <w:rFonts w:hint="eastAsia" w:ascii="宋体" w:hAnsi="宋体" w:cs="宋体"/>
                <w:szCs w:val="21"/>
                <w:highlight w:val="none"/>
              </w:rPr>
              <w:t>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4" w:type="dxa"/>
            <w:vAlign w:val="center"/>
          </w:tcPr>
          <w:p>
            <w:pPr>
              <w:spacing w:line="240" w:lineRule="auto"/>
              <w:jc w:val="center"/>
              <w:rPr>
                <w:rFonts w:hint="default" w:ascii="宋体" w:hAnsi="宋体" w:eastAsia="宋体"/>
                <w:szCs w:val="21"/>
                <w:highlight w:val="none"/>
                <w:lang w:val="en-US" w:eastAsia="zh-CN"/>
              </w:rPr>
            </w:pPr>
            <w:r>
              <w:rPr>
                <w:rFonts w:hint="eastAsia" w:ascii="宋体" w:hAnsi="宋体"/>
                <w:szCs w:val="21"/>
                <w:highlight w:val="none"/>
                <w:lang w:val="en-US" w:eastAsia="zh-CN"/>
              </w:rPr>
              <w:t>10</w:t>
            </w:r>
          </w:p>
        </w:tc>
        <w:tc>
          <w:tcPr>
            <w:tcW w:w="4369" w:type="dxa"/>
            <w:vAlign w:val="center"/>
          </w:tcPr>
          <w:p>
            <w:pPr>
              <w:spacing w:line="240" w:lineRule="auto"/>
              <w:rPr>
                <w:rFonts w:hint="eastAsia" w:ascii="宋体" w:hAnsi="宋体"/>
                <w:b/>
                <w:bCs/>
                <w:highlight w:val="none"/>
              </w:rPr>
            </w:pPr>
            <w:r>
              <w:rPr>
                <w:rFonts w:hint="eastAsia" w:ascii="宋体" w:hAnsi="宋体"/>
                <w:b/>
                <w:bCs/>
                <w:highlight w:val="none"/>
              </w:rPr>
              <w:t>十、付款方式</w:t>
            </w:r>
          </w:p>
          <w:p>
            <w:pPr>
              <w:spacing w:line="240" w:lineRule="auto"/>
              <w:rPr>
                <w:rFonts w:hint="eastAsia" w:ascii="宋体" w:hAnsi="宋体"/>
                <w:highlight w:val="none"/>
              </w:rPr>
            </w:pPr>
            <w:r>
              <w:rPr>
                <w:rFonts w:hint="eastAsia" w:ascii="宋体" w:hAnsi="宋体"/>
                <w:highlight w:val="none"/>
              </w:rPr>
              <w:t>由采购人按下列程序付款：</w:t>
            </w:r>
          </w:p>
          <w:p>
            <w:pPr>
              <w:spacing w:line="240" w:lineRule="auto"/>
              <w:rPr>
                <w:rFonts w:hint="eastAsia" w:ascii="宋体" w:hAnsi="宋体"/>
                <w:highlight w:val="none"/>
              </w:rPr>
            </w:pPr>
            <w:r>
              <w:rPr>
                <w:rFonts w:hint="eastAsia" w:ascii="宋体" w:hAnsi="宋体"/>
                <w:highlight w:val="none"/>
              </w:rPr>
              <w:t>（一）合同生效后，采购人自收到成交供应商开具的正式发票后15日内，采购人向成交供应商支付合同总额的30%；</w:t>
            </w:r>
          </w:p>
          <w:p>
            <w:pPr>
              <w:spacing w:line="240" w:lineRule="auto"/>
              <w:rPr>
                <w:rFonts w:hint="eastAsia" w:ascii="宋体" w:hAnsi="宋体"/>
                <w:highlight w:val="none"/>
              </w:rPr>
            </w:pPr>
            <w:r>
              <w:rPr>
                <w:rFonts w:hint="eastAsia" w:ascii="宋体" w:hAnsi="宋体"/>
                <w:highlight w:val="none"/>
              </w:rPr>
              <w:t>（二）规划成果通过专家评审，按意见完善后提交最终成果，采购人自收到成交供应商开具的正式发票后15日内，采购人向成交供应商支付合同总额的40%；</w:t>
            </w:r>
          </w:p>
          <w:p>
            <w:pPr>
              <w:spacing w:line="240" w:lineRule="auto"/>
              <w:rPr>
                <w:rFonts w:hint="eastAsia" w:ascii="宋体" w:hAnsi="宋体"/>
                <w:highlight w:val="none"/>
              </w:rPr>
            </w:pPr>
            <w:r>
              <w:rPr>
                <w:rFonts w:hint="eastAsia" w:ascii="宋体" w:hAnsi="宋体"/>
                <w:highlight w:val="none"/>
              </w:rPr>
              <w:t>（三）服务期结束，采购人自收到成交供应商开具的正式发票后15日内，采购人向成交供应商支付合同总额的30%。</w:t>
            </w:r>
          </w:p>
          <w:p>
            <w:pPr>
              <w:spacing w:line="240" w:lineRule="auto"/>
              <w:rPr>
                <w:rFonts w:hint="eastAsia" w:ascii="宋体" w:hAnsi="宋体"/>
                <w:highlight w:val="none"/>
              </w:rPr>
            </w:pPr>
            <w:r>
              <w:rPr>
                <w:rFonts w:hint="eastAsia" w:ascii="宋体" w:hAnsi="宋体"/>
                <w:highlight w:val="none"/>
              </w:rPr>
              <w:t>（四）成交供应商凭以下有效文件与采购人结算：</w:t>
            </w:r>
          </w:p>
          <w:p>
            <w:pPr>
              <w:spacing w:line="240" w:lineRule="auto"/>
              <w:rPr>
                <w:rFonts w:hint="eastAsia" w:ascii="宋体" w:hAnsi="宋体"/>
                <w:highlight w:val="none"/>
              </w:rPr>
            </w:pPr>
            <w:r>
              <w:rPr>
                <w:rFonts w:hint="eastAsia" w:ascii="宋体" w:hAnsi="宋体"/>
                <w:highlight w:val="none"/>
              </w:rPr>
              <w:t>1.合同；</w:t>
            </w:r>
          </w:p>
          <w:p>
            <w:pPr>
              <w:spacing w:line="240" w:lineRule="auto"/>
              <w:rPr>
                <w:rFonts w:hint="eastAsia" w:ascii="宋体" w:hAnsi="宋体"/>
                <w:highlight w:val="none"/>
              </w:rPr>
            </w:pPr>
            <w:r>
              <w:rPr>
                <w:rFonts w:hint="eastAsia" w:ascii="宋体" w:hAnsi="宋体"/>
                <w:highlight w:val="none"/>
              </w:rPr>
              <w:t>2.支付申请；</w:t>
            </w:r>
          </w:p>
          <w:p>
            <w:pPr>
              <w:spacing w:line="240" w:lineRule="auto"/>
              <w:rPr>
                <w:rFonts w:hint="eastAsia" w:ascii="宋体" w:hAnsi="宋体"/>
                <w:highlight w:val="none"/>
              </w:rPr>
            </w:pPr>
            <w:r>
              <w:rPr>
                <w:rFonts w:hint="eastAsia" w:ascii="宋体" w:hAnsi="宋体"/>
                <w:highlight w:val="none"/>
              </w:rPr>
              <w:t>3.成交供应商开具的正式发票（专用增值税发票）；</w:t>
            </w:r>
          </w:p>
          <w:p>
            <w:pPr>
              <w:spacing w:line="240" w:lineRule="auto"/>
              <w:rPr>
                <w:rFonts w:hint="eastAsia" w:ascii="宋体" w:hAnsi="宋体"/>
                <w:highlight w:val="none"/>
              </w:rPr>
            </w:pPr>
            <w:r>
              <w:rPr>
                <w:rFonts w:hint="eastAsia" w:ascii="宋体" w:hAnsi="宋体"/>
                <w:highlight w:val="none"/>
              </w:rPr>
              <w:t>4.验收/成果报告（加盖采购人公章）（第二次支付）；</w:t>
            </w:r>
          </w:p>
          <w:p>
            <w:pPr>
              <w:spacing w:line="240" w:lineRule="auto"/>
              <w:rPr>
                <w:rFonts w:hint="eastAsia" w:ascii="宋体" w:hAnsi="宋体"/>
                <w:highlight w:val="none"/>
              </w:rPr>
            </w:pPr>
            <w:r>
              <w:rPr>
                <w:rFonts w:hint="eastAsia" w:ascii="宋体" w:hAnsi="宋体"/>
                <w:highlight w:val="none"/>
              </w:rPr>
              <w:t>5.成交通知书。</w:t>
            </w:r>
          </w:p>
          <w:p>
            <w:pPr>
              <w:spacing w:line="240" w:lineRule="auto"/>
              <w:rPr>
                <w:rFonts w:ascii="宋体" w:hAnsi="宋体"/>
                <w:highlight w:val="none"/>
              </w:rPr>
            </w:pPr>
            <w:r>
              <w:rPr>
                <w:rFonts w:hint="eastAsia" w:ascii="宋体" w:hAnsi="宋体"/>
                <w:highlight w:val="none"/>
              </w:rPr>
              <w:t>（五）收款方、出具发票方、合同乙方均必须与成交供应商一致。</w:t>
            </w:r>
          </w:p>
        </w:tc>
        <w:tc>
          <w:tcPr>
            <w:tcW w:w="1305" w:type="dxa"/>
            <w:vAlign w:val="center"/>
          </w:tcPr>
          <w:p>
            <w:pPr>
              <w:spacing w:line="240" w:lineRule="auto"/>
              <w:jc w:val="center"/>
              <w:rPr>
                <w:rFonts w:ascii="宋体" w:hAnsi="宋体"/>
                <w:highlight w:val="none"/>
              </w:rPr>
            </w:pPr>
          </w:p>
        </w:tc>
        <w:tc>
          <w:tcPr>
            <w:tcW w:w="1568" w:type="dxa"/>
            <w:tcBorders>
              <w:right w:val="single" w:color="auto" w:sz="2" w:space="0"/>
            </w:tcBorders>
            <w:vAlign w:val="center"/>
          </w:tcPr>
          <w:p>
            <w:pPr>
              <w:spacing w:line="240" w:lineRule="auto"/>
              <w:jc w:val="center"/>
              <w:rPr>
                <w:rFonts w:ascii="宋体" w:hAnsi="宋体"/>
                <w:highlight w:val="none"/>
              </w:rPr>
            </w:pPr>
          </w:p>
        </w:tc>
        <w:tc>
          <w:tcPr>
            <w:tcW w:w="1440" w:type="dxa"/>
            <w:tcBorders>
              <w:left w:val="single" w:color="auto" w:sz="2" w:space="0"/>
            </w:tcBorders>
            <w:vAlign w:val="center"/>
          </w:tcPr>
          <w:p>
            <w:pPr>
              <w:spacing w:line="240" w:lineRule="auto"/>
              <w:jc w:val="center"/>
              <w:rPr>
                <w:rFonts w:hint="eastAsia" w:ascii="宋体" w:hAnsi="宋体" w:cs="宋体"/>
                <w:szCs w:val="21"/>
                <w:highlight w:val="none"/>
              </w:rPr>
            </w:pPr>
            <w:r>
              <w:rPr>
                <w:rFonts w:hint="eastAsia" w:ascii="宋体" w:hAnsi="宋体" w:cs="宋体"/>
                <w:szCs w:val="21"/>
                <w:highlight w:val="none"/>
              </w:rPr>
              <w:t>见《响应文件》第</w:t>
            </w:r>
            <w:r>
              <w:rPr>
                <w:rFonts w:hint="eastAsia" w:ascii="宋体" w:hAnsi="宋体" w:cs="宋体"/>
                <w:szCs w:val="21"/>
                <w:highlight w:val="none"/>
                <w:u w:val="single"/>
              </w:rPr>
              <w:t xml:space="preserve">   </w:t>
            </w:r>
            <w:r>
              <w:rPr>
                <w:rFonts w:hint="eastAsia" w:ascii="宋体" w:hAnsi="宋体" w:cs="宋体"/>
                <w:szCs w:val="21"/>
                <w:highlight w:val="none"/>
              </w:rPr>
              <w:t>页</w:t>
            </w:r>
          </w:p>
        </w:tc>
      </w:tr>
    </w:tbl>
    <w:p>
      <w:pPr>
        <w:spacing w:line="400" w:lineRule="exact"/>
        <w:rPr>
          <w:rFonts w:ascii="宋体" w:hAnsi="宋体"/>
          <w:highlight w:val="none"/>
        </w:rPr>
      </w:pPr>
      <w:r>
        <w:rPr>
          <w:rFonts w:hint="eastAsia" w:ascii="宋体" w:hAnsi="宋体"/>
          <w:highlight w:val="none"/>
        </w:rPr>
        <w:t>说明：</w:t>
      </w:r>
    </w:p>
    <w:p>
      <w:pPr>
        <w:numPr>
          <w:ilvl w:val="0"/>
          <w:numId w:val="87"/>
        </w:numPr>
        <w:spacing w:line="400" w:lineRule="exact"/>
        <w:rPr>
          <w:rFonts w:ascii="宋体" w:hAnsi="宋体"/>
          <w:highlight w:val="none"/>
        </w:rPr>
      </w:pPr>
      <w:r>
        <w:rPr>
          <w:rFonts w:hint="eastAsia" w:ascii="宋体" w:hAnsi="宋体"/>
          <w:highlight w:val="none"/>
        </w:rPr>
        <w:t>响应供应商必须对应磋商文件</w:t>
      </w:r>
      <w:r>
        <w:rPr>
          <w:rFonts w:hint="eastAsia"/>
          <w:highlight w:val="none"/>
        </w:rPr>
        <w:t>的</w:t>
      </w:r>
      <w:r>
        <w:rPr>
          <w:rFonts w:hint="eastAsia" w:ascii="宋体" w:hAnsi="宋体"/>
          <w:highlight w:val="none"/>
        </w:rPr>
        <w:t>实质性条款</w:t>
      </w:r>
      <w:r>
        <w:rPr>
          <w:rFonts w:hint="eastAsia" w:ascii="宋体" w:hAnsi="宋体" w:cs="宋体"/>
          <w:highlight w:val="none"/>
        </w:rPr>
        <w:t>【即标注</w:t>
      </w:r>
      <w:r>
        <w:rPr>
          <w:rFonts w:hint="eastAsia" w:ascii="宋体" w:hAnsi="宋体" w:cs="宋体"/>
          <w:highlight w:val="none"/>
          <w:lang w:eastAsia="zh-CN"/>
        </w:rPr>
        <w:t>“</w:t>
      </w:r>
      <w:r>
        <w:rPr>
          <w:rFonts w:hint="eastAsia" w:ascii="宋体" w:hAnsi="宋体" w:cs="宋体"/>
          <w:highlight w:val="none"/>
        </w:rPr>
        <w:t>★</w:t>
      </w:r>
      <w:r>
        <w:rPr>
          <w:rFonts w:hint="eastAsia" w:ascii="宋体" w:hAnsi="宋体" w:cs="宋体"/>
          <w:highlight w:val="none"/>
          <w:lang w:eastAsia="zh-CN"/>
        </w:rPr>
        <w:t>”</w:t>
      </w:r>
      <w:r>
        <w:rPr>
          <w:rFonts w:hint="eastAsia" w:ascii="宋体" w:hAnsi="宋体" w:cs="宋体"/>
          <w:highlight w:val="none"/>
        </w:rPr>
        <w:t>号条款（如有）及商务要求】</w:t>
      </w:r>
      <w:r>
        <w:rPr>
          <w:rFonts w:hint="eastAsia" w:ascii="宋体" w:hAnsi="宋体"/>
          <w:highlight w:val="none"/>
        </w:rPr>
        <w:t>逐条应答并按要求填写上表。</w:t>
      </w:r>
    </w:p>
    <w:p>
      <w:pPr>
        <w:numPr>
          <w:ilvl w:val="0"/>
          <w:numId w:val="87"/>
        </w:numPr>
        <w:spacing w:line="400" w:lineRule="exact"/>
        <w:rPr>
          <w:rFonts w:ascii="宋体" w:hAnsi="宋体"/>
          <w:highlight w:val="none"/>
        </w:rPr>
      </w:pPr>
      <w:r>
        <w:rPr>
          <w:rFonts w:hint="eastAsia" w:ascii="宋体" w:hAnsi="宋体"/>
          <w:highlight w:val="none"/>
        </w:rPr>
        <w:t>本表中“原条款描述”的条款与用户需求中的条款描述不一致的以用户需求中规定的为准。</w:t>
      </w:r>
    </w:p>
    <w:p>
      <w:pPr>
        <w:spacing w:line="400" w:lineRule="exact"/>
        <w:rPr>
          <w:rFonts w:ascii="宋体" w:hAnsi="宋体"/>
          <w:highlight w:val="none"/>
        </w:rPr>
      </w:pPr>
    </w:p>
    <w:p>
      <w:pPr>
        <w:spacing w:line="500" w:lineRule="exact"/>
        <w:rPr>
          <w:rFonts w:ascii="宋体" w:hAnsi="宋体"/>
          <w:color w:val="000000"/>
          <w:highlight w:val="none"/>
          <w:u w:val="single"/>
        </w:rPr>
      </w:pPr>
      <w:r>
        <w:rPr>
          <w:rFonts w:hint="eastAsia"/>
          <w:spacing w:val="4"/>
          <w:highlight w:val="none"/>
        </w:rPr>
        <w:t>响应供应商名称（加盖公章）：</w:t>
      </w:r>
      <w:r>
        <w:rPr>
          <w:rFonts w:hint="eastAsia"/>
          <w:spacing w:val="4"/>
          <w:highlight w:val="none"/>
          <w:u w:val="single"/>
        </w:rPr>
        <w:t xml:space="preserve">                             </w:t>
      </w:r>
    </w:p>
    <w:p>
      <w:pPr>
        <w:ind w:firstLine="436" w:firstLineChars="200"/>
        <w:rPr>
          <w:spacing w:val="4"/>
          <w:highlight w:val="none"/>
        </w:rPr>
      </w:pPr>
    </w:p>
    <w:p>
      <w:pPr>
        <w:spacing w:line="440" w:lineRule="exact"/>
        <w:rPr>
          <w:spacing w:val="4"/>
          <w:highlight w:val="none"/>
          <w:u w:val="single"/>
        </w:rPr>
      </w:pPr>
      <w:r>
        <w:rPr>
          <w:rFonts w:hint="eastAsia" w:ascii="宋体"/>
          <w:highlight w:val="none"/>
        </w:rPr>
        <w:t>法定代表人或</w:t>
      </w:r>
      <w:r>
        <w:rPr>
          <w:rFonts w:hint="eastAsia" w:ascii="宋体" w:hAnsi="宋体"/>
          <w:highlight w:val="none"/>
        </w:rPr>
        <w:t>响应供应商授权代表（签名或盖章）：</w:t>
      </w:r>
      <w:r>
        <w:rPr>
          <w:spacing w:val="4"/>
          <w:highlight w:val="none"/>
          <w:u w:val="single"/>
        </w:rPr>
        <w:t xml:space="preserve">             </w:t>
      </w:r>
      <w:r>
        <w:rPr>
          <w:spacing w:val="4"/>
          <w:highlight w:val="none"/>
        </w:rPr>
        <w:t xml:space="preserve"> </w:t>
      </w:r>
      <w:r>
        <w:rPr>
          <w:rFonts w:hint="eastAsia"/>
          <w:spacing w:val="4"/>
          <w:highlight w:val="none"/>
        </w:rPr>
        <w:t>职务：</w:t>
      </w:r>
      <w:r>
        <w:rPr>
          <w:spacing w:val="4"/>
          <w:highlight w:val="none"/>
          <w:u w:val="single"/>
        </w:rPr>
        <w:t xml:space="preserve">        </w:t>
      </w:r>
      <w:r>
        <w:rPr>
          <w:spacing w:val="4"/>
          <w:highlight w:val="none"/>
        </w:rPr>
        <w:t xml:space="preserve"> </w:t>
      </w:r>
      <w:r>
        <w:rPr>
          <w:rFonts w:hint="eastAsia"/>
          <w:spacing w:val="4"/>
          <w:highlight w:val="none"/>
        </w:rPr>
        <w:t>日期</w:t>
      </w:r>
      <w:r>
        <w:rPr>
          <w:spacing w:val="4"/>
          <w:highlight w:val="none"/>
          <w:u w:val="single"/>
        </w:rPr>
        <w:t xml:space="preserve">         </w:t>
      </w:r>
    </w:p>
    <w:p>
      <w:pPr>
        <w:rPr>
          <w:spacing w:val="4"/>
          <w:highlight w:val="none"/>
          <w:u w:val="single"/>
        </w:rPr>
      </w:pPr>
      <w:r>
        <w:rPr>
          <w:spacing w:val="4"/>
          <w:highlight w:val="none"/>
          <w:u w:val="single"/>
        </w:rPr>
        <w:br w:type="page"/>
      </w:r>
    </w:p>
    <w:p>
      <w:pPr>
        <w:numPr>
          <w:ilvl w:val="0"/>
          <w:numId w:val="83"/>
        </w:numPr>
        <w:spacing w:line="440" w:lineRule="exact"/>
        <w:rPr>
          <w:highlight w:val="none"/>
        </w:rPr>
      </w:pPr>
    </w:p>
    <w:p>
      <w:pPr>
        <w:pStyle w:val="3"/>
        <w:adjustRightInd w:val="0"/>
        <w:snapToGrid w:val="0"/>
        <w:spacing w:before="156" w:beforeLines="50" w:after="156" w:afterLines="50" w:line="360" w:lineRule="auto"/>
        <w:jc w:val="center"/>
        <w:rPr>
          <w:b w:val="0"/>
          <w:color w:val="000000" w:themeColor="text1"/>
          <w:highlight w:val="none"/>
          <w14:textFill>
            <w14:solidFill>
              <w14:schemeClr w14:val="tx1"/>
            </w14:solidFill>
          </w14:textFill>
        </w:rPr>
      </w:pPr>
      <w:r>
        <w:rPr>
          <w:rFonts w:hint="eastAsia"/>
          <w:b w:val="0"/>
          <w:color w:val="000000" w:themeColor="text1"/>
          <w:highlight w:val="none"/>
          <w14:textFill>
            <w14:solidFill>
              <w14:schemeClr w14:val="tx1"/>
            </w14:solidFill>
          </w14:textFill>
        </w:rPr>
        <w:t>报价表</w:t>
      </w:r>
    </w:p>
    <w:p>
      <w:pPr>
        <w:jc w:val="center"/>
        <w:rPr>
          <w:highlight w:val="none"/>
        </w:rPr>
      </w:pPr>
      <w:r>
        <w:rPr>
          <w:rFonts w:hint="eastAsia"/>
          <w:highlight w:val="none"/>
        </w:rPr>
        <w:t>（首次</w:t>
      </w:r>
      <w:r>
        <w:rPr>
          <w:highlight w:val="none"/>
        </w:rPr>
        <w:t>报价）</w:t>
      </w:r>
    </w:p>
    <w:p>
      <w:pPr>
        <w:tabs>
          <w:tab w:val="left" w:pos="7740"/>
        </w:tabs>
        <w:adjustRightInd w:val="0"/>
        <w:spacing w:after="156" w:afterLines="50"/>
        <w:rPr>
          <w:rFonts w:ascii="宋体" w:hAnsi="宋体"/>
          <w:sz w:val="24"/>
          <w:highlight w:val="none"/>
        </w:rPr>
      </w:pPr>
      <w:r>
        <w:rPr>
          <w:rFonts w:hint="eastAsia" w:ascii="宋体" w:hAnsi="宋体"/>
          <w:highlight w:val="none"/>
        </w:rPr>
        <w:t>响应供应商名称：                                              项目编号：GDZC-23JC054</w:t>
      </w:r>
    </w:p>
    <w:tbl>
      <w:tblPr>
        <w:tblStyle w:val="43"/>
        <w:tblW w:w="9526" w:type="dxa"/>
        <w:tblInd w:w="11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625"/>
        <w:gridCol w:w="1140"/>
        <w:gridCol w:w="3032"/>
        <w:gridCol w:w="272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4" w:hRule="atLeast"/>
        </w:trPr>
        <w:tc>
          <w:tcPr>
            <w:tcW w:w="2625" w:type="dxa"/>
            <w:tcBorders>
              <w:top w:val="single" w:color="auto" w:sz="12" w:space="0"/>
              <w:bottom w:val="double" w:color="auto" w:sz="4" w:space="0"/>
            </w:tcBorders>
            <w:shd w:val="clear" w:color="auto" w:fill="EEECE1"/>
            <w:vAlign w:val="center"/>
          </w:tcPr>
          <w:p>
            <w:pPr>
              <w:spacing w:line="360" w:lineRule="auto"/>
              <w:jc w:val="center"/>
              <w:rPr>
                <w:rFonts w:ascii="宋体"/>
                <w:b/>
                <w:szCs w:val="21"/>
                <w:highlight w:val="none"/>
              </w:rPr>
            </w:pPr>
            <w:r>
              <w:rPr>
                <w:rFonts w:hint="eastAsia" w:ascii="宋体"/>
                <w:b/>
                <w:szCs w:val="21"/>
                <w:highlight w:val="none"/>
              </w:rPr>
              <w:t>采购内容</w:t>
            </w:r>
          </w:p>
        </w:tc>
        <w:tc>
          <w:tcPr>
            <w:tcW w:w="1140" w:type="dxa"/>
            <w:tcBorders>
              <w:top w:val="single" w:color="auto" w:sz="12" w:space="0"/>
              <w:bottom w:val="double" w:color="auto" w:sz="4" w:space="0"/>
            </w:tcBorders>
            <w:shd w:val="clear" w:color="auto" w:fill="EEECE1"/>
            <w:vAlign w:val="center"/>
          </w:tcPr>
          <w:p>
            <w:pPr>
              <w:spacing w:line="360" w:lineRule="auto"/>
              <w:jc w:val="center"/>
              <w:rPr>
                <w:rFonts w:ascii="宋体"/>
                <w:b/>
                <w:szCs w:val="21"/>
                <w:highlight w:val="none"/>
              </w:rPr>
            </w:pPr>
            <w:r>
              <w:rPr>
                <w:rFonts w:hint="eastAsia" w:ascii="宋体"/>
                <w:b/>
                <w:szCs w:val="21"/>
                <w:highlight w:val="none"/>
              </w:rPr>
              <w:t>数量</w:t>
            </w:r>
          </w:p>
        </w:tc>
        <w:tc>
          <w:tcPr>
            <w:tcW w:w="3032" w:type="dxa"/>
            <w:tcBorders>
              <w:top w:val="single" w:color="auto" w:sz="12" w:space="0"/>
              <w:bottom w:val="double" w:color="auto" w:sz="4" w:space="0"/>
            </w:tcBorders>
            <w:shd w:val="clear" w:color="auto" w:fill="EEECE1"/>
            <w:vAlign w:val="center"/>
          </w:tcPr>
          <w:p>
            <w:pPr>
              <w:spacing w:line="360" w:lineRule="auto"/>
              <w:jc w:val="center"/>
              <w:rPr>
                <w:rFonts w:ascii="宋体"/>
                <w:b/>
                <w:szCs w:val="21"/>
                <w:highlight w:val="none"/>
              </w:rPr>
            </w:pPr>
            <w:r>
              <w:rPr>
                <w:rFonts w:hint="eastAsia" w:ascii="宋体"/>
                <w:b/>
                <w:szCs w:val="21"/>
                <w:highlight w:val="none"/>
              </w:rPr>
              <w:t>磋商报价</w:t>
            </w:r>
          </w:p>
          <w:p>
            <w:pPr>
              <w:spacing w:line="360" w:lineRule="auto"/>
              <w:jc w:val="center"/>
              <w:rPr>
                <w:rFonts w:ascii="宋体"/>
                <w:b/>
                <w:szCs w:val="21"/>
                <w:highlight w:val="none"/>
              </w:rPr>
            </w:pPr>
            <w:r>
              <w:rPr>
                <w:rFonts w:hint="eastAsia" w:ascii="宋体"/>
                <w:b/>
                <w:szCs w:val="21"/>
                <w:highlight w:val="none"/>
              </w:rPr>
              <w:t>（人民币 元）</w:t>
            </w:r>
          </w:p>
        </w:tc>
        <w:tc>
          <w:tcPr>
            <w:tcW w:w="2729" w:type="dxa"/>
            <w:tcBorders>
              <w:top w:val="single" w:color="auto" w:sz="12" w:space="0"/>
              <w:bottom w:val="double" w:color="auto" w:sz="4" w:space="0"/>
            </w:tcBorders>
            <w:shd w:val="clear" w:color="auto" w:fill="EEECE1"/>
            <w:vAlign w:val="center"/>
          </w:tcPr>
          <w:p>
            <w:pPr>
              <w:spacing w:line="360" w:lineRule="auto"/>
              <w:jc w:val="center"/>
              <w:rPr>
                <w:rFonts w:ascii="宋体"/>
                <w:b/>
                <w:szCs w:val="21"/>
                <w:highlight w:val="none"/>
              </w:rPr>
            </w:pPr>
            <w:r>
              <w:rPr>
                <w:rFonts w:hint="eastAsia" w:ascii="宋体"/>
                <w:b/>
                <w:szCs w:val="21"/>
                <w:highlight w:val="none"/>
              </w:rPr>
              <w:t>服务期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92" w:hRule="atLeast"/>
        </w:trPr>
        <w:tc>
          <w:tcPr>
            <w:tcW w:w="2625" w:type="dxa"/>
            <w:tcBorders>
              <w:top w:val="single" w:color="auto" w:sz="4" w:space="0"/>
            </w:tcBorders>
            <w:vAlign w:val="center"/>
          </w:tcPr>
          <w:p>
            <w:pPr>
              <w:jc w:val="center"/>
              <w:rPr>
                <w:rFonts w:ascii="宋体" w:hAnsi="宋体" w:cs="宋体"/>
                <w:bCs/>
                <w:szCs w:val="21"/>
                <w:highlight w:val="none"/>
              </w:rPr>
            </w:pPr>
            <w:r>
              <w:rPr>
                <w:rFonts w:hint="eastAsia" w:ascii="宋体" w:hAnsi="宋体" w:cs="宋体"/>
                <w:bCs/>
                <w:szCs w:val="21"/>
                <w:highlight w:val="none"/>
              </w:rPr>
              <w:t>佛北新城（广湛高铁枢纽新城）战略规划研究与总规划设计师服务项目</w:t>
            </w:r>
          </w:p>
        </w:tc>
        <w:tc>
          <w:tcPr>
            <w:tcW w:w="1140" w:type="dxa"/>
            <w:tcBorders>
              <w:top w:val="single" w:color="auto" w:sz="4" w:space="0"/>
            </w:tcBorders>
            <w:vAlign w:val="center"/>
          </w:tcPr>
          <w:p>
            <w:pPr>
              <w:spacing w:line="360" w:lineRule="auto"/>
              <w:jc w:val="center"/>
              <w:rPr>
                <w:rFonts w:ascii="宋体"/>
                <w:bCs/>
                <w:szCs w:val="21"/>
                <w:highlight w:val="none"/>
              </w:rPr>
            </w:pPr>
            <w:r>
              <w:rPr>
                <w:rFonts w:hint="eastAsia" w:ascii="宋体"/>
                <w:bCs/>
                <w:szCs w:val="21"/>
                <w:highlight w:val="none"/>
              </w:rPr>
              <w:t>一项</w:t>
            </w:r>
          </w:p>
        </w:tc>
        <w:tc>
          <w:tcPr>
            <w:tcW w:w="3032" w:type="dxa"/>
            <w:tcBorders>
              <w:top w:val="single" w:color="auto" w:sz="4" w:space="0"/>
            </w:tcBorders>
            <w:vAlign w:val="center"/>
          </w:tcPr>
          <w:p>
            <w:pPr>
              <w:spacing w:before="156" w:beforeLines="50" w:line="360" w:lineRule="auto"/>
              <w:rPr>
                <w:rFonts w:ascii="宋体"/>
                <w:bCs/>
                <w:szCs w:val="21"/>
                <w:highlight w:val="none"/>
                <w:u w:val="single"/>
              </w:rPr>
            </w:pPr>
            <w:r>
              <w:rPr>
                <w:rFonts w:hint="eastAsia" w:ascii="宋体"/>
                <w:bCs/>
                <w:szCs w:val="21"/>
                <w:highlight w:val="none"/>
              </w:rPr>
              <w:t>小写：RMB</w:t>
            </w:r>
            <w:r>
              <w:rPr>
                <w:rFonts w:hint="eastAsia" w:ascii="宋体"/>
                <w:bCs/>
                <w:szCs w:val="21"/>
                <w:highlight w:val="none"/>
                <w:u w:val="single"/>
              </w:rPr>
              <w:t xml:space="preserve">                                 </w:t>
            </w:r>
          </w:p>
          <w:p>
            <w:pPr>
              <w:spacing w:line="360" w:lineRule="auto"/>
              <w:rPr>
                <w:rFonts w:ascii="宋体"/>
                <w:bCs/>
                <w:szCs w:val="21"/>
                <w:highlight w:val="none"/>
                <w:u w:val="single"/>
              </w:rPr>
            </w:pPr>
            <w:r>
              <w:rPr>
                <w:rFonts w:hint="eastAsia" w:ascii="宋体"/>
                <w:bCs/>
                <w:szCs w:val="21"/>
                <w:highlight w:val="none"/>
              </w:rPr>
              <w:t>大写：</w:t>
            </w:r>
            <w:r>
              <w:rPr>
                <w:rFonts w:hint="eastAsia" w:ascii="宋体"/>
                <w:bCs/>
                <w:szCs w:val="21"/>
                <w:highlight w:val="none"/>
                <w:u w:val="single"/>
              </w:rPr>
              <w:t xml:space="preserve">                                    </w:t>
            </w:r>
          </w:p>
        </w:tc>
        <w:tc>
          <w:tcPr>
            <w:tcW w:w="2729" w:type="dxa"/>
            <w:tcBorders>
              <w:top w:val="single" w:color="auto" w:sz="4" w:space="0"/>
            </w:tcBorders>
            <w:vAlign w:val="center"/>
          </w:tcPr>
          <w:p>
            <w:pPr>
              <w:jc w:val="center"/>
              <w:rPr>
                <w:rFonts w:ascii="宋体"/>
                <w:bCs/>
                <w:szCs w:val="21"/>
                <w:highlight w:val="none"/>
              </w:rPr>
            </w:pPr>
            <w:r>
              <w:rPr>
                <w:rFonts w:hint="eastAsia" w:ascii="宋体"/>
                <w:bCs/>
                <w:szCs w:val="21"/>
                <w:highlight w:val="none"/>
              </w:rPr>
              <w:t>自签订合同之日起12个月内完成，并在期间提供总规划设计师的服务内容</w:t>
            </w:r>
          </w:p>
        </w:tc>
      </w:tr>
    </w:tbl>
    <w:p>
      <w:pPr>
        <w:spacing w:line="500" w:lineRule="exact"/>
        <w:ind w:firstLine="436" w:firstLineChars="200"/>
        <w:rPr>
          <w:spacing w:val="4"/>
          <w:highlight w:val="none"/>
        </w:rPr>
      </w:pPr>
    </w:p>
    <w:p>
      <w:pPr>
        <w:spacing w:line="500" w:lineRule="exact"/>
        <w:rPr>
          <w:rFonts w:ascii="宋体" w:hAnsi="宋体"/>
          <w:color w:val="000000"/>
          <w:highlight w:val="none"/>
          <w:u w:val="single"/>
        </w:rPr>
      </w:pPr>
      <w:r>
        <w:rPr>
          <w:rFonts w:hint="eastAsia"/>
          <w:spacing w:val="4"/>
          <w:highlight w:val="none"/>
        </w:rPr>
        <w:t>响应供应商名称（加盖公章）：</w:t>
      </w:r>
      <w:r>
        <w:rPr>
          <w:rFonts w:hint="eastAsia"/>
          <w:spacing w:val="4"/>
          <w:highlight w:val="none"/>
          <w:u w:val="single"/>
        </w:rPr>
        <w:t xml:space="preserve">                             </w:t>
      </w:r>
    </w:p>
    <w:p>
      <w:pPr>
        <w:rPr>
          <w:spacing w:val="4"/>
          <w:highlight w:val="none"/>
        </w:rPr>
      </w:pPr>
    </w:p>
    <w:p>
      <w:pPr>
        <w:spacing w:line="520" w:lineRule="exact"/>
        <w:rPr>
          <w:spacing w:val="4"/>
          <w:highlight w:val="none"/>
        </w:rPr>
      </w:pPr>
      <w:r>
        <w:rPr>
          <w:rFonts w:hint="eastAsia" w:ascii="宋体"/>
          <w:highlight w:val="none"/>
        </w:rPr>
        <w:t>法定代表人或</w:t>
      </w:r>
      <w:r>
        <w:rPr>
          <w:rFonts w:hint="eastAsia" w:ascii="宋体" w:hAnsi="宋体"/>
          <w:highlight w:val="none"/>
        </w:rPr>
        <w:t>响应供应商授权代表（签名或盖章）：</w:t>
      </w:r>
      <w:r>
        <w:rPr>
          <w:spacing w:val="4"/>
          <w:highlight w:val="none"/>
          <w:u w:val="single"/>
        </w:rPr>
        <w:t xml:space="preserve">             </w:t>
      </w:r>
      <w:r>
        <w:rPr>
          <w:spacing w:val="4"/>
          <w:highlight w:val="none"/>
        </w:rPr>
        <w:t xml:space="preserve"> </w:t>
      </w:r>
      <w:r>
        <w:rPr>
          <w:rFonts w:hint="eastAsia"/>
          <w:spacing w:val="4"/>
          <w:highlight w:val="none"/>
        </w:rPr>
        <w:t>职务：</w:t>
      </w:r>
      <w:r>
        <w:rPr>
          <w:spacing w:val="4"/>
          <w:highlight w:val="none"/>
          <w:u w:val="single"/>
        </w:rPr>
        <w:t xml:space="preserve">        </w:t>
      </w:r>
      <w:r>
        <w:rPr>
          <w:spacing w:val="4"/>
          <w:highlight w:val="none"/>
        </w:rPr>
        <w:t xml:space="preserve"> </w:t>
      </w:r>
      <w:r>
        <w:rPr>
          <w:rFonts w:hint="eastAsia"/>
          <w:spacing w:val="4"/>
          <w:highlight w:val="none"/>
        </w:rPr>
        <w:t>日期</w:t>
      </w:r>
      <w:r>
        <w:rPr>
          <w:spacing w:val="4"/>
          <w:highlight w:val="none"/>
          <w:u w:val="single"/>
        </w:rPr>
        <w:t xml:space="preserve">         </w:t>
      </w:r>
    </w:p>
    <w:p>
      <w:pPr>
        <w:spacing w:line="400" w:lineRule="exact"/>
        <w:rPr>
          <w:rFonts w:ascii="宋体" w:hAnsi="宋体"/>
          <w:b/>
          <w:bCs/>
          <w:sz w:val="28"/>
          <w:highlight w:val="none"/>
        </w:rPr>
      </w:pPr>
    </w:p>
    <w:p>
      <w:pPr>
        <w:spacing w:line="400" w:lineRule="exact"/>
        <w:rPr>
          <w:rFonts w:ascii="宋体" w:hAnsi="宋体"/>
          <w:b/>
          <w:bCs/>
          <w:szCs w:val="21"/>
          <w:highlight w:val="none"/>
        </w:rPr>
      </w:pPr>
      <w:r>
        <w:rPr>
          <w:rFonts w:hint="eastAsia" w:ascii="宋体" w:hAnsi="宋体"/>
          <w:b/>
          <w:bCs/>
          <w:szCs w:val="21"/>
          <w:highlight w:val="none"/>
        </w:rPr>
        <w:t>备注：</w:t>
      </w:r>
    </w:p>
    <w:p>
      <w:pPr>
        <w:numPr>
          <w:ilvl w:val="0"/>
          <w:numId w:val="88"/>
        </w:numPr>
        <w:tabs>
          <w:tab w:val="left" w:pos="360"/>
        </w:tabs>
        <w:snapToGrid w:val="0"/>
        <w:spacing w:line="360" w:lineRule="auto"/>
        <w:rPr>
          <w:rFonts w:ascii="宋体" w:hAnsi="宋体" w:cs="宋体"/>
          <w:b/>
          <w:bCs/>
          <w:szCs w:val="21"/>
          <w:highlight w:val="none"/>
        </w:rPr>
      </w:pPr>
      <w:r>
        <w:rPr>
          <w:rFonts w:hint="eastAsia" w:ascii="宋体" w:hAnsi="宋体" w:cs="宋体"/>
          <w:b/>
          <w:szCs w:val="21"/>
          <w:highlight w:val="none"/>
        </w:rPr>
        <w:t>此表须附在正、副本的响应文件中，并另封装一份于开标小信封中。</w:t>
      </w:r>
    </w:p>
    <w:p>
      <w:pPr>
        <w:numPr>
          <w:ilvl w:val="0"/>
          <w:numId w:val="88"/>
        </w:numPr>
        <w:tabs>
          <w:tab w:val="left" w:pos="360"/>
          <w:tab w:val="left" w:pos="840"/>
        </w:tabs>
        <w:snapToGrid w:val="0"/>
        <w:spacing w:line="360" w:lineRule="auto"/>
        <w:rPr>
          <w:rFonts w:ascii="宋体" w:hAnsi="宋体" w:cs="宋体"/>
          <w:b/>
          <w:szCs w:val="21"/>
          <w:highlight w:val="none"/>
        </w:rPr>
      </w:pPr>
      <w:r>
        <w:rPr>
          <w:rFonts w:hint="eastAsia" w:ascii="宋体" w:hAnsi="宋体" w:cs="宋体"/>
          <w:b/>
          <w:szCs w:val="21"/>
          <w:highlight w:val="none"/>
        </w:rPr>
        <w:t>磋商报价要求具体见第五章“磋商报价”要求。</w:t>
      </w:r>
    </w:p>
    <w:p>
      <w:pPr>
        <w:numPr>
          <w:ilvl w:val="0"/>
          <w:numId w:val="88"/>
        </w:numPr>
        <w:tabs>
          <w:tab w:val="left" w:pos="360"/>
          <w:tab w:val="left" w:pos="840"/>
        </w:tabs>
        <w:snapToGrid w:val="0"/>
        <w:spacing w:line="360" w:lineRule="auto"/>
        <w:rPr>
          <w:rFonts w:ascii="宋体" w:hAnsi="宋体" w:cs="宋体"/>
          <w:b/>
          <w:bCs/>
          <w:szCs w:val="21"/>
          <w:highlight w:val="none"/>
        </w:rPr>
      </w:pPr>
      <w:r>
        <w:rPr>
          <w:rFonts w:hint="eastAsia" w:ascii="宋体" w:hAnsi="宋体" w:cs="宋体"/>
          <w:b/>
          <w:bCs/>
          <w:szCs w:val="21"/>
          <w:highlight w:val="none"/>
        </w:rPr>
        <w:t>本项目不接受有选择性的磋商报价</w:t>
      </w:r>
    </w:p>
    <w:p>
      <w:pPr>
        <w:numPr>
          <w:ilvl w:val="0"/>
          <w:numId w:val="88"/>
        </w:numPr>
        <w:tabs>
          <w:tab w:val="left" w:pos="360"/>
          <w:tab w:val="left" w:pos="840"/>
        </w:tabs>
        <w:snapToGrid w:val="0"/>
        <w:spacing w:line="360" w:lineRule="auto"/>
        <w:rPr>
          <w:rFonts w:ascii="宋体" w:hAnsi="宋体" w:cs="宋体"/>
          <w:b/>
          <w:bCs/>
          <w:szCs w:val="21"/>
          <w:highlight w:val="none"/>
        </w:rPr>
      </w:pPr>
      <w:r>
        <w:rPr>
          <w:rFonts w:hint="eastAsia" w:ascii="宋体" w:hAnsi="宋体" w:cs="宋体"/>
          <w:b/>
          <w:bCs/>
          <w:spacing w:val="4"/>
          <w:szCs w:val="21"/>
          <w:highlight w:val="none"/>
        </w:rPr>
        <w:t>中文大写金额用汉字，如壹、贰、叁、肆、伍、陆、柒、捌、玖、拾、佰、仟、万、亿、元、角、分、零、整（正）等。</w:t>
      </w:r>
    </w:p>
    <w:p>
      <w:pPr>
        <w:numPr>
          <w:ilvl w:val="0"/>
          <w:numId w:val="88"/>
        </w:numPr>
        <w:spacing w:line="440" w:lineRule="exact"/>
        <w:rPr>
          <w:rFonts w:ascii="宋体" w:hAnsi="宋体" w:cs="宋体"/>
          <w:b/>
          <w:bCs/>
          <w:szCs w:val="21"/>
          <w:highlight w:val="none"/>
        </w:rPr>
      </w:pPr>
      <w:r>
        <w:rPr>
          <w:rFonts w:hint="eastAsia" w:ascii="宋体" w:hAnsi="宋体" w:cs="宋体"/>
          <w:b/>
          <w:szCs w:val="21"/>
          <w:highlight w:val="none"/>
        </w:rPr>
        <w:t>若报价有小数点后的数值的，保留小数点后两位小数。</w:t>
      </w:r>
    </w:p>
    <w:p>
      <w:pPr>
        <w:numPr>
          <w:ilvl w:val="0"/>
          <w:numId w:val="88"/>
        </w:numPr>
        <w:spacing w:line="440" w:lineRule="exact"/>
        <w:rPr>
          <w:rFonts w:ascii="宋体" w:hAnsi="宋体" w:cs="宋体"/>
          <w:b/>
          <w:bCs/>
          <w:szCs w:val="21"/>
          <w:highlight w:val="none"/>
        </w:rPr>
        <w:sectPr>
          <w:pgSz w:w="11906" w:h="16838"/>
          <w:pgMar w:top="1088" w:right="1468" w:bottom="1134" w:left="1259" w:header="624" w:footer="567" w:gutter="0"/>
          <w:pgBorders>
            <w:top w:val="none" w:sz="0" w:space="0"/>
            <w:left w:val="none" w:sz="0" w:space="0"/>
            <w:bottom w:val="none" w:sz="0" w:space="0"/>
            <w:right w:val="none" w:sz="0" w:space="0"/>
          </w:pgBorders>
          <w:cols w:space="720" w:num="1"/>
          <w:titlePg/>
          <w:docGrid w:type="lines" w:linePitch="312" w:charSpace="0"/>
        </w:sectPr>
      </w:pPr>
      <w:r>
        <w:rPr>
          <w:rFonts w:hint="eastAsia"/>
          <w:b/>
          <w:highlight w:val="none"/>
          <w:u w:val="double"/>
        </w:rPr>
        <w:t>各响应供应商可自行保留一份《首次报价》，以便报价时参考用。</w:t>
      </w:r>
    </w:p>
    <w:p>
      <w:pPr>
        <w:numPr>
          <w:ilvl w:val="0"/>
          <w:numId w:val="83"/>
        </w:numPr>
        <w:spacing w:line="440" w:lineRule="exact"/>
        <w:rPr>
          <w:rFonts w:ascii="黑体" w:eastAsia="黑体"/>
          <w:b/>
          <w:bCs/>
          <w:sz w:val="28"/>
          <w:highlight w:val="none"/>
        </w:rPr>
      </w:pPr>
      <w:r>
        <w:rPr>
          <w:rFonts w:ascii="黑体" w:eastAsia="黑体"/>
          <w:b/>
          <w:bCs/>
          <w:sz w:val="28"/>
          <w:highlight w:val="none"/>
        </w:rPr>
        <w:t xml:space="preserve"> </w:t>
      </w:r>
    </w:p>
    <w:p>
      <w:pPr>
        <w:pStyle w:val="3"/>
        <w:adjustRightInd w:val="0"/>
        <w:snapToGrid w:val="0"/>
        <w:spacing w:before="156" w:beforeLines="50" w:after="156" w:afterLines="50" w:line="360" w:lineRule="auto"/>
        <w:jc w:val="center"/>
        <w:rPr>
          <w:b w:val="0"/>
          <w:highlight w:val="none"/>
        </w:rPr>
      </w:pPr>
      <w:bookmarkStart w:id="102" w:name="_Toc275865611"/>
      <w:bookmarkStart w:id="103" w:name="_Toc192662843"/>
      <w:r>
        <w:rPr>
          <w:rFonts w:hint="eastAsia"/>
          <w:b w:val="0"/>
          <w:highlight w:val="none"/>
        </w:rPr>
        <w:t>磋商分项报价表</w:t>
      </w:r>
      <w:bookmarkEnd w:id="102"/>
      <w:bookmarkEnd w:id="103"/>
    </w:p>
    <w:p>
      <w:pPr>
        <w:spacing w:line="360" w:lineRule="auto"/>
        <w:jc w:val="center"/>
        <w:rPr>
          <w:b/>
          <w:spacing w:val="4"/>
          <w:sz w:val="24"/>
          <w:highlight w:val="none"/>
        </w:rPr>
      </w:pPr>
      <w:r>
        <w:rPr>
          <w:rFonts w:hint="eastAsia"/>
          <w:b/>
          <w:spacing w:val="4"/>
          <w:sz w:val="24"/>
          <w:highlight w:val="none"/>
        </w:rPr>
        <w:t>（格式自定）</w:t>
      </w:r>
    </w:p>
    <w:p>
      <w:pPr>
        <w:widowControl/>
        <w:wordWrap w:val="0"/>
        <w:spacing w:line="360" w:lineRule="auto"/>
        <w:jc w:val="left"/>
        <w:rPr>
          <w:rFonts w:ascii="宋体" w:hAnsi="宋体"/>
          <w:highlight w:val="none"/>
        </w:rPr>
      </w:pPr>
      <w:r>
        <w:rPr>
          <w:rFonts w:hint="eastAsia" w:ascii="宋体" w:hAnsi="宋体"/>
          <w:highlight w:val="none"/>
        </w:rPr>
        <w:t>响应供应商名称：                                                 项目编号：GDZC-23JC054</w:t>
      </w:r>
      <w:r>
        <w:rPr>
          <w:rFonts w:ascii="ˎ̥" w:hAnsi="ˎ̥" w:cs="宋体"/>
          <w:kern w:val="0"/>
          <w:sz w:val="18"/>
          <w:szCs w:val="18"/>
          <w:highlight w:val="none"/>
        </w:rPr>
        <w:t> </w:t>
      </w:r>
    </w:p>
    <w:p>
      <w:pPr>
        <w:spacing w:line="500" w:lineRule="exact"/>
        <w:ind w:firstLine="436" w:firstLineChars="200"/>
        <w:rPr>
          <w:spacing w:val="4"/>
          <w:highlight w:val="none"/>
        </w:rPr>
      </w:pPr>
    </w:p>
    <w:p>
      <w:pPr>
        <w:spacing w:line="500" w:lineRule="exact"/>
        <w:ind w:firstLine="436" w:firstLineChars="200"/>
        <w:rPr>
          <w:spacing w:val="4"/>
          <w:highlight w:val="none"/>
        </w:rPr>
      </w:pPr>
    </w:p>
    <w:p>
      <w:pPr>
        <w:spacing w:line="500" w:lineRule="exact"/>
        <w:ind w:firstLine="436" w:firstLineChars="200"/>
        <w:rPr>
          <w:spacing w:val="4"/>
          <w:highlight w:val="none"/>
        </w:rPr>
      </w:pPr>
    </w:p>
    <w:p>
      <w:pPr>
        <w:spacing w:line="500" w:lineRule="exact"/>
        <w:ind w:firstLine="436" w:firstLineChars="200"/>
        <w:rPr>
          <w:spacing w:val="4"/>
          <w:highlight w:val="none"/>
        </w:rPr>
      </w:pPr>
    </w:p>
    <w:p>
      <w:pPr>
        <w:spacing w:line="500" w:lineRule="exact"/>
        <w:ind w:firstLine="436" w:firstLineChars="200"/>
        <w:rPr>
          <w:spacing w:val="4"/>
          <w:highlight w:val="none"/>
        </w:rPr>
      </w:pPr>
    </w:p>
    <w:p>
      <w:pPr>
        <w:spacing w:line="500" w:lineRule="exact"/>
        <w:ind w:firstLine="436" w:firstLineChars="200"/>
        <w:rPr>
          <w:spacing w:val="4"/>
          <w:highlight w:val="none"/>
        </w:rPr>
      </w:pPr>
    </w:p>
    <w:p>
      <w:pPr>
        <w:spacing w:line="500" w:lineRule="exact"/>
        <w:ind w:firstLine="436" w:firstLineChars="200"/>
        <w:rPr>
          <w:spacing w:val="4"/>
          <w:highlight w:val="none"/>
        </w:rPr>
      </w:pPr>
    </w:p>
    <w:p>
      <w:pPr>
        <w:spacing w:line="500" w:lineRule="exact"/>
        <w:ind w:firstLine="436" w:firstLineChars="200"/>
        <w:rPr>
          <w:spacing w:val="4"/>
          <w:highlight w:val="none"/>
        </w:rPr>
      </w:pPr>
    </w:p>
    <w:p>
      <w:pPr>
        <w:spacing w:line="500" w:lineRule="exact"/>
        <w:rPr>
          <w:rFonts w:ascii="宋体" w:hAnsi="宋体"/>
          <w:color w:val="000000"/>
          <w:highlight w:val="none"/>
          <w:u w:val="single"/>
        </w:rPr>
      </w:pPr>
      <w:r>
        <w:rPr>
          <w:rFonts w:hint="eastAsia"/>
          <w:spacing w:val="4"/>
          <w:highlight w:val="none"/>
        </w:rPr>
        <w:t>响应供应商名称（加盖公章）：</w:t>
      </w:r>
      <w:r>
        <w:rPr>
          <w:rFonts w:hint="eastAsia"/>
          <w:spacing w:val="4"/>
          <w:highlight w:val="none"/>
          <w:u w:val="single"/>
        </w:rPr>
        <w:t xml:space="preserve">                             </w:t>
      </w:r>
    </w:p>
    <w:p>
      <w:pPr>
        <w:rPr>
          <w:spacing w:val="4"/>
          <w:highlight w:val="none"/>
        </w:rPr>
      </w:pPr>
    </w:p>
    <w:p>
      <w:pPr>
        <w:spacing w:line="520" w:lineRule="exact"/>
        <w:rPr>
          <w:spacing w:val="4"/>
          <w:highlight w:val="none"/>
        </w:rPr>
      </w:pPr>
      <w:r>
        <w:rPr>
          <w:rFonts w:hint="eastAsia" w:ascii="宋体"/>
          <w:highlight w:val="none"/>
        </w:rPr>
        <w:t>法定代表人或</w:t>
      </w:r>
      <w:r>
        <w:rPr>
          <w:rFonts w:hint="eastAsia" w:ascii="宋体" w:hAnsi="宋体"/>
          <w:highlight w:val="none"/>
        </w:rPr>
        <w:t>响应供应商授权代表（签名或盖章）：</w:t>
      </w:r>
      <w:r>
        <w:rPr>
          <w:spacing w:val="4"/>
          <w:highlight w:val="none"/>
          <w:u w:val="single"/>
        </w:rPr>
        <w:t xml:space="preserve">             </w:t>
      </w:r>
      <w:r>
        <w:rPr>
          <w:spacing w:val="4"/>
          <w:highlight w:val="none"/>
        </w:rPr>
        <w:t xml:space="preserve"> </w:t>
      </w:r>
      <w:r>
        <w:rPr>
          <w:rFonts w:hint="eastAsia"/>
          <w:spacing w:val="4"/>
          <w:highlight w:val="none"/>
        </w:rPr>
        <w:t>职务：</w:t>
      </w:r>
      <w:r>
        <w:rPr>
          <w:spacing w:val="4"/>
          <w:highlight w:val="none"/>
          <w:u w:val="single"/>
        </w:rPr>
        <w:t xml:space="preserve">        </w:t>
      </w:r>
      <w:r>
        <w:rPr>
          <w:spacing w:val="4"/>
          <w:highlight w:val="none"/>
        </w:rPr>
        <w:t xml:space="preserve"> </w:t>
      </w:r>
      <w:r>
        <w:rPr>
          <w:rFonts w:hint="eastAsia"/>
          <w:spacing w:val="4"/>
          <w:highlight w:val="none"/>
        </w:rPr>
        <w:t>日期</w:t>
      </w:r>
      <w:r>
        <w:rPr>
          <w:spacing w:val="4"/>
          <w:highlight w:val="none"/>
          <w:u w:val="single"/>
        </w:rPr>
        <w:t xml:space="preserve">         </w:t>
      </w:r>
    </w:p>
    <w:p>
      <w:pPr>
        <w:spacing w:line="400" w:lineRule="exact"/>
        <w:ind w:left="750" w:hanging="749" w:hangingChars="357"/>
        <w:rPr>
          <w:rFonts w:ascii="宋体" w:hAnsi="宋体"/>
          <w:color w:val="000000"/>
          <w:highlight w:val="none"/>
        </w:rPr>
      </w:pPr>
      <w:r>
        <w:rPr>
          <w:rFonts w:hint="eastAsia" w:ascii="宋体" w:hAnsi="宋体"/>
          <w:color w:val="000000"/>
          <w:highlight w:val="none"/>
        </w:rPr>
        <w:t>注：</w:t>
      </w:r>
    </w:p>
    <w:p>
      <w:pPr>
        <w:numPr>
          <w:ilvl w:val="0"/>
          <w:numId w:val="89"/>
        </w:numPr>
        <w:snapToGrid w:val="0"/>
        <w:spacing w:line="360" w:lineRule="auto"/>
        <w:rPr>
          <w:rFonts w:ascii="宋体" w:hAnsi="宋体"/>
          <w:color w:val="000000"/>
          <w:highlight w:val="none"/>
        </w:rPr>
      </w:pPr>
      <w:r>
        <w:rPr>
          <w:rFonts w:hint="eastAsia" w:ascii="宋体" w:hAnsi="宋体"/>
          <w:color w:val="000000"/>
          <w:highlight w:val="none"/>
        </w:rPr>
        <w:t>此表为《开标一览表(报价表)》的报价明细表。</w:t>
      </w:r>
    </w:p>
    <w:p>
      <w:pPr>
        <w:numPr>
          <w:ilvl w:val="0"/>
          <w:numId w:val="89"/>
        </w:numPr>
        <w:snapToGrid w:val="0"/>
        <w:spacing w:line="360" w:lineRule="auto"/>
        <w:rPr>
          <w:rFonts w:ascii="宋体" w:hAnsi="宋体"/>
          <w:color w:val="000000"/>
          <w:highlight w:val="none"/>
        </w:rPr>
      </w:pPr>
      <w:r>
        <w:rPr>
          <w:rFonts w:hint="eastAsia" w:ascii="宋体" w:hAnsi="宋体"/>
          <w:color w:val="000000"/>
          <w:highlight w:val="none"/>
        </w:rPr>
        <w:t>响应供应商的详细报价表格式可自定。</w:t>
      </w:r>
    </w:p>
    <w:p>
      <w:pPr>
        <w:numPr>
          <w:ilvl w:val="0"/>
          <w:numId w:val="83"/>
        </w:numPr>
        <w:spacing w:line="440" w:lineRule="exact"/>
        <w:rPr>
          <w:rFonts w:cs="宋体"/>
          <w:szCs w:val="21"/>
          <w:highlight w:val="none"/>
        </w:rPr>
      </w:pPr>
      <w:bookmarkStart w:id="104" w:name="_Toc275865614"/>
      <w:r>
        <w:rPr>
          <w:rFonts w:hint="eastAsia"/>
          <w:highlight w:val="none"/>
        </w:rPr>
        <w:br w:type="page"/>
      </w:r>
      <w:r>
        <w:rPr>
          <w:rFonts w:hint="eastAsia" w:cs="宋体"/>
          <w:szCs w:val="21"/>
          <w:highlight w:val="none"/>
          <w:shd w:val="clear" w:color="auto" w:fill="FFFFFF"/>
        </w:rPr>
        <w:t>（以下格式文件由供应商根据需要选用）</w:t>
      </w:r>
    </w:p>
    <w:p>
      <w:pPr>
        <w:pStyle w:val="41"/>
        <w:shd w:val="clear" w:color="auto" w:fill="FFFFFF"/>
        <w:spacing w:beforeAutospacing="0" w:afterAutospacing="0" w:line="480" w:lineRule="atLeast"/>
        <w:ind w:firstLine="420"/>
        <w:jc w:val="both"/>
        <w:rPr>
          <w:rFonts w:cs="宋体"/>
          <w:sz w:val="21"/>
          <w:szCs w:val="21"/>
          <w:highlight w:val="none"/>
          <w:shd w:val="clear" w:color="auto" w:fill="FFFFFF"/>
        </w:rPr>
      </w:pPr>
      <w:r>
        <w:rPr>
          <w:rFonts w:hint="eastAsia" w:cs="宋体"/>
          <w:sz w:val="21"/>
          <w:szCs w:val="21"/>
          <w:highlight w:val="none"/>
          <w:shd w:val="clear" w:color="auto" w:fill="FFFFFF"/>
        </w:rPr>
        <w:t>中小企业声明函（承建本项目工程为中小企业或者承接本项目服务为中小企业时提交本函，所属行业应符合采购文件中明确的本项目所属行业）</w:t>
      </w:r>
    </w:p>
    <w:p>
      <w:pPr>
        <w:pStyle w:val="3"/>
        <w:adjustRightInd w:val="0"/>
        <w:snapToGrid w:val="0"/>
        <w:spacing w:before="0" w:after="0" w:line="360" w:lineRule="auto"/>
        <w:jc w:val="center"/>
        <w:rPr>
          <w:b w:val="0"/>
          <w:highlight w:val="none"/>
        </w:rPr>
      </w:pPr>
    </w:p>
    <w:p>
      <w:pPr>
        <w:pStyle w:val="3"/>
        <w:adjustRightInd w:val="0"/>
        <w:snapToGrid w:val="0"/>
        <w:spacing w:before="0" w:after="0" w:line="360" w:lineRule="auto"/>
        <w:jc w:val="center"/>
        <w:rPr>
          <w:b w:val="0"/>
          <w:highlight w:val="none"/>
        </w:rPr>
      </w:pPr>
      <w:r>
        <w:rPr>
          <w:rFonts w:hint="eastAsia"/>
          <w:b w:val="0"/>
          <w:highlight w:val="none"/>
        </w:rPr>
        <w:t>中小企业声明函（工程、服务）</w:t>
      </w:r>
    </w:p>
    <w:p>
      <w:pPr>
        <w:spacing w:line="360" w:lineRule="auto"/>
        <w:ind w:firstLine="480"/>
        <w:rPr>
          <w:rFonts w:ascii="宋体" w:hAnsi="宋体" w:cs="宋体"/>
          <w:szCs w:val="21"/>
          <w:highlight w:val="none"/>
        </w:rPr>
      </w:pPr>
      <w:r>
        <w:rPr>
          <w:szCs w:val="21"/>
          <w:highlight w:val="none"/>
        </w:rPr>
        <w:t>本公司（联合体）郑重声明，根据《政府采购促进中小企业发展管理办法》（财库﹝2020﹞46号</w:t>
      </w:r>
      <w:r>
        <w:rPr>
          <w:rFonts w:hint="eastAsia" w:ascii="宋体" w:hAnsi="宋体" w:cs="宋体"/>
          <w:szCs w:val="21"/>
          <w:highlight w:val="none"/>
        </w:rPr>
        <w:t>）的规定，本公司（联合体）参加</w:t>
      </w:r>
      <w:r>
        <w:rPr>
          <w:rFonts w:hint="eastAsia" w:ascii="宋体" w:hAnsi="宋体" w:cs="宋体"/>
          <w:szCs w:val="21"/>
          <w:highlight w:val="none"/>
          <w:u w:val="single"/>
        </w:rPr>
        <w:t>（单位名称）</w:t>
      </w:r>
      <w:r>
        <w:rPr>
          <w:rFonts w:hint="eastAsia" w:ascii="宋体" w:hAnsi="宋体" w:cs="宋体"/>
          <w:szCs w:val="21"/>
          <w:highlight w:val="none"/>
        </w:rPr>
        <w:t>的</w:t>
      </w:r>
      <w:r>
        <w:rPr>
          <w:rFonts w:hint="eastAsia" w:ascii="宋体" w:hAnsi="宋体" w:cs="宋体"/>
          <w:szCs w:val="21"/>
          <w:highlight w:val="none"/>
          <w:u w:val="single"/>
        </w:rPr>
        <w:t>（项目名称）</w:t>
      </w:r>
      <w:r>
        <w:rPr>
          <w:rFonts w:hint="eastAsia" w:ascii="宋体" w:hAnsi="宋体" w:cs="宋体"/>
          <w:szCs w:val="21"/>
          <w:highlight w:val="none"/>
        </w:rPr>
        <w:t>采购活动，工程的施工单位全部为符合政策要求的中小企业（或者：服务全部由符合政策要求的中小企业承接）。相关企业（含联合体中的中小企业、签订分包意向协议的中小企业）的具体情况如下：</w:t>
      </w:r>
    </w:p>
    <w:p>
      <w:pPr>
        <w:spacing w:line="360" w:lineRule="auto"/>
        <w:ind w:firstLine="480"/>
        <w:rPr>
          <w:rFonts w:ascii="宋体" w:hAnsi="宋体" w:cs="宋体"/>
          <w:szCs w:val="21"/>
          <w:highlight w:val="none"/>
        </w:rPr>
      </w:pPr>
      <w:r>
        <w:rPr>
          <w:rFonts w:hint="eastAsia" w:ascii="宋体" w:hAnsi="宋体" w:cs="宋体"/>
          <w:szCs w:val="21"/>
          <w:highlight w:val="none"/>
        </w:rPr>
        <w:t>1.</w:t>
      </w:r>
      <w:r>
        <w:rPr>
          <w:rFonts w:hint="eastAsia" w:ascii="宋体" w:hAnsi="宋体" w:cs="宋体"/>
          <w:szCs w:val="21"/>
          <w:highlight w:val="none"/>
          <w:u w:val="single"/>
        </w:rPr>
        <w:t>（标的名称）</w:t>
      </w:r>
      <w:r>
        <w:rPr>
          <w:rFonts w:hint="eastAsia" w:ascii="宋体" w:hAnsi="宋体" w:cs="宋体"/>
          <w:szCs w:val="21"/>
          <w:highlight w:val="none"/>
        </w:rPr>
        <w:t>，属于</w:t>
      </w:r>
      <w:r>
        <w:rPr>
          <w:rFonts w:hint="eastAsia" w:ascii="宋体" w:hAnsi="宋体" w:cs="宋体"/>
          <w:szCs w:val="21"/>
          <w:highlight w:val="none"/>
          <w:u w:val="single"/>
        </w:rPr>
        <w:t>（采购文件中明确的所属行业）</w:t>
      </w:r>
      <w:r>
        <w:rPr>
          <w:rFonts w:hint="eastAsia" w:ascii="宋体" w:hAnsi="宋体" w:cs="宋体"/>
          <w:szCs w:val="21"/>
          <w:highlight w:val="none"/>
        </w:rPr>
        <w:t>行业；承建（承接）企业为</w:t>
      </w:r>
      <w:r>
        <w:rPr>
          <w:rFonts w:hint="eastAsia" w:ascii="宋体" w:hAnsi="宋体" w:cs="宋体"/>
          <w:szCs w:val="21"/>
          <w:highlight w:val="none"/>
          <w:u w:val="single"/>
        </w:rPr>
        <w:t>（企业名称）</w:t>
      </w:r>
      <w:r>
        <w:rPr>
          <w:rFonts w:hint="eastAsia" w:ascii="宋体" w:hAnsi="宋体" w:cs="宋体"/>
          <w:szCs w:val="21"/>
          <w:highlight w:val="none"/>
        </w:rPr>
        <w:t>，从业人员__________________人，营业收入为__________________万元，资产总额为__________________万元1，属于</w:t>
      </w:r>
      <w:r>
        <w:rPr>
          <w:rFonts w:hint="eastAsia" w:ascii="宋体" w:hAnsi="宋体" w:cs="宋体"/>
          <w:szCs w:val="21"/>
          <w:highlight w:val="none"/>
          <w:u w:val="single"/>
        </w:rPr>
        <w:t>（中型企业、小型企业、微型企业）</w:t>
      </w:r>
      <w:r>
        <w:rPr>
          <w:rFonts w:hint="eastAsia" w:ascii="宋体" w:hAnsi="宋体" w:cs="宋体"/>
          <w:szCs w:val="21"/>
          <w:highlight w:val="none"/>
        </w:rPr>
        <w:t>；</w:t>
      </w:r>
    </w:p>
    <w:p>
      <w:pPr>
        <w:spacing w:line="360" w:lineRule="auto"/>
        <w:ind w:firstLine="480"/>
        <w:rPr>
          <w:rFonts w:ascii="宋体" w:hAnsi="宋体" w:cs="宋体"/>
          <w:szCs w:val="21"/>
          <w:highlight w:val="none"/>
        </w:rPr>
      </w:pPr>
      <w:r>
        <w:rPr>
          <w:rFonts w:hint="eastAsia" w:ascii="宋体" w:hAnsi="宋体" w:cs="宋体"/>
          <w:szCs w:val="21"/>
          <w:highlight w:val="none"/>
        </w:rPr>
        <w:t>2.</w:t>
      </w:r>
      <w:r>
        <w:rPr>
          <w:rFonts w:hint="eastAsia" w:ascii="宋体" w:hAnsi="宋体" w:cs="宋体"/>
          <w:szCs w:val="21"/>
          <w:highlight w:val="none"/>
          <w:u w:val="single"/>
        </w:rPr>
        <w:t>（标的名称）</w:t>
      </w:r>
      <w:r>
        <w:rPr>
          <w:rFonts w:hint="eastAsia" w:ascii="宋体" w:hAnsi="宋体" w:cs="宋体"/>
          <w:szCs w:val="21"/>
          <w:highlight w:val="none"/>
        </w:rPr>
        <w:t>，属于</w:t>
      </w:r>
      <w:r>
        <w:rPr>
          <w:rFonts w:hint="eastAsia" w:ascii="宋体" w:hAnsi="宋体" w:cs="宋体"/>
          <w:szCs w:val="21"/>
          <w:highlight w:val="none"/>
          <w:u w:val="single"/>
        </w:rPr>
        <w:t>（采购文件中明确的所属行业）</w:t>
      </w:r>
      <w:r>
        <w:rPr>
          <w:rFonts w:hint="eastAsia" w:ascii="宋体" w:hAnsi="宋体" w:cs="宋体"/>
          <w:szCs w:val="21"/>
          <w:highlight w:val="none"/>
        </w:rPr>
        <w:t>行业；承建（承接）企业为</w:t>
      </w:r>
      <w:r>
        <w:rPr>
          <w:rFonts w:hint="eastAsia" w:ascii="宋体" w:hAnsi="宋体" w:cs="宋体"/>
          <w:szCs w:val="21"/>
          <w:highlight w:val="none"/>
          <w:u w:val="single"/>
        </w:rPr>
        <w:t>（企业名称）</w:t>
      </w:r>
      <w:r>
        <w:rPr>
          <w:rFonts w:hint="eastAsia" w:ascii="宋体" w:hAnsi="宋体" w:cs="宋体"/>
          <w:szCs w:val="21"/>
          <w:highlight w:val="none"/>
        </w:rPr>
        <w:t>，从业人员__________________人，营业收入为__________________万元，资产总额为__________________万元1，属于</w:t>
      </w:r>
      <w:r>
        <w:rPr>
          <w:rFonts w:hint="eastAsia" w:ascii="宋体" w:hAnsi="宋体" w:cs="宋体"/>
          <w:szCs w:val="21"/>
          <w:highlight w:val="none"/>
          <w:u w:val="single"/>
        </w:rPr>
        <w:t>（中型企业、小型企业、微型企业）</w:t>
      </w:r>
      <w:r>
        <w:rPr>
          <w:rFonts w:hint="eastAsia" w:ascii="宋体" w:hAnsi="宋体" w:cs="宋体"/>
          <w:szCs w:val="21"/>
          <w:highlight w:val="none"/>
        </w:rPr>
        <w:t>；</w:t>
      </w:r>
    </w:p>
    <w:p>
      <w:pPr>
        <w:spacing w:line="360" w:lineRule="auto"/>
        <w:ind w:firstLine="480"/>
        <w:rPr>
          <w:rFonts w:ascii="宋体" w:hAnsi="宋体" w:cs="宋体"/>
          <w:szCs w:val="21"/>
          <w:highlight w:val="none"/>
        </w:rPr>
      </w:pPr>
      <w:r>
        <w:rPr>
          <w:rFonts w:hint="eastAsia" w:ascii="宋体" w:hAnsi="宋体" w:cs="宋体"/>
          <w:szCs w:val="21"/>
          <w:highlight w:val="none"/>
        </w:rPr>
        <w:t>……</w:t>
      </w:r>
    </w:p>
    <w:p>
      <w:pPr>
        <w:spacing w:line="360" w:lineRule="auto"/>
        <w:ind w:firstLine="480"/>
        <w:rPr>
          <w:rFonts w:ascii="宋体" w:hAnsi="宋体" w:cs="宋体"/>
          <w:szCs w:val="21"/>
          <w:highlight w:val="none"/>
        </w:rPr>
      </w:pPr>
      <w:r>
        <w:rPr>
          <w:rFonts w:hint="eastAsia" w:ascii="宋体" w:hAnsi="宋体" w:cs="宋体"/>
          <w:szCs w:val="21"/>
          <w:highlight w:val="none"/>
        </w:rPr>
        <w:t>以上企业，不属于大企业的分支机构，不存在控股股东为大企业的情形，也不存在与大企业的负责人为同一人的情形。</w:t>
      </w:r>
    </w:p>
    <w:p>
      <w:pPr>
        <w:spacing w:line="360" w:lineRule="auto"/>
        <w:ind w:firstLine="480"/>
        <w:rPr>
          <w:rFonts w:ascii="宋体" w:hAnsi="宋体" w:cs="宋体"/>
          <w:szCs w:val="21"/>
          <w:highlight w:val="none"/>
        </w:rPr>
      </w:pPr>
      <w:r>
        <w:rPr>
          <w:rFonts w:hint="eastAsia" w:ascii="宋体" w:hAnsi="宋体" w:cs="宋体"/>
          <w:szCs w:val="21"/>
          <w:highlight w:val="none"/>
        </w:rPr>
        <w:t>本企业对上述声明内容的真实性负责。如有虚假，将依法承担相应责任。</w:t>
      </w:r>
    </w:p>
    <w:p>
      <w:pPr>
        <w:spacing w:line="360" w:lineRule="auto"/>
        <w:rPr>
          <w:rFonts w:hint="eastAsia" w:ascii="宋体" w:hAnsi="宋体" w:cs="宋体"/>
          <w:szCs w:val="21"/>
          <w:highlight w:val="none"/>
        </w:rPr>
      </w:pPr>
      <w:r>
        <w:rPr>
          <w:rFonts w:hint="eastAsia" w:ascii="宋体" w:hAnsi="宋体" w:cs="宋体"/>
          <w:szCs w:val="21"/>
          <w:highlight w:val="none"/>
        </w:rPr>
        <w:t xml:space="preserve"> </w:t>
      </w:r>
    </w:p>
    <w:p>
      <w:pPr>
        <w:spacing w:line="360" w:lineRule="auto"/>
        <w:jc w:val="right"/>
        <w:rPr>
          <w:rFonts w:ascii="宋体" w:hAnsi="宋体" w:cs="宋体"/>
          <w:szCs w:val="21"/>
          <w:highlight w:val="none"/>
        </w:rPr>
      </w:pPr>
      <w:r>
        <w:rPr>
          <w:rFonts w:hint="eastAsia" w:ascii="宋体" w:hAnsi="宋体" w:cs="宋体"/>
          <w:szCs w:val="21"/>
          <w:highlight w:val="none"/>
        </w:rPr>
        <w:t>企业名称（盖章）：__________________</w:t>
      </w:r>
    </w:p>
    <w:p>
      <w:pPr>
        <w:spacing w:line="360" w:lineRule="auto"/>
        <w:jc w:val="right"/>
        <w:rPr>
          <w:rFonts w:ascii="宋体" w:hAnsi="宋体" w:cs="宋体"/>
          <w:szCs w:val="21"/>
          <w:highlight w:val="none"/>
        </w:rPr>
      </w:pPr>
      <w:r>
        <w:rPr>
          <w:rFonts w:hint="eastAsia" w:ascii="宋体" w:hAnsi="宋体" w:cs="宋体"/>
          <w:szCs w:val="21"/>
          <w:highlight w:val="none"/>
        </w:rPr>
        <w:t>日期： 年 月 日</w:t>
      </w:r>
    </w:p>
    <w:p>
      <w:pPr>
        <w:spacing w:line="360" w:lineRule="auto"/>
        <w:ind w:firstLine="480"/>
        <w:rPr>
          <w:rFonts w:ascii="宋体" w:hAnsi="宋体" w:cs="宋体"/>
          <w:szCs w:val="21"/>
          <w:highlight w:val="none"/>
        </w:rPr>
      </w:pPr>
      <w:r>
        <w:rPr>
          <w:rFonts w:hint="eastAsia" w:ascii="宋体" w:hAnsi="宋体" w:cs="宋体"/>
          <w:szCs w:val="21"/>
          <w:highlight w:val="none"/>
        </w:rPr>
        <w:t>1：从业人员、营业收入、资产总额填报上一年度数据，无上一年度数据的新成立企业可不填报。</w:t>
      </w:r>
    </w:p>
    <w:p>
      <w:pPr>
        <w:spacing w:line="360" w:lineRule="auto"/>
        <w:ind w:firstLine="480"/>
        <w:rPr>
          <w:rFonts w:hint="eastAsia" w:ascii="宋体" w:hAnsi="宋体" w:cs="宋体"/>
          <w:szCs w:val="21"/>
          <w:highlight w:val="none"/>
        </w:rPr>
      </w:pPr>
      <w:r>
        <w:rPr>
          <w:rFonts w:hint="eastAsia" w:ascii="宋体" w:hAnsi="宋体" w:cs="宋体"/>
          <w:szCs w:val="21"/>
          <w:highlight w:val="none"/>
        </w:rPr>
        <w:t>2：投标人应当自行核实是否属于小微企业，并认真填写声明函，若有虚假将追究其责任。</w:t>
      </w:r>
    </w:p>
    <w:p>
      <w:pPr>
        <w:spacing w:line="360" w:lineRule="auto"/>
        <w:ind w:firstLine="480"/>
        <w:rPr>
          <w:rFonts w:ascii="宋体" w:hAnsi="宋体" w:cs="宋体"/>
          <w:szCs w:val="21"/>
          <w:highlight w:val="none"/>
        </w:rPr>
      </w:pPr>
      <w:r>
        <w:rPr>
          <w:rFonts w:hint="eastAsia" w:ascii="宋体" w:hAnsi="宋体" w:cs="宋体"/>
          <w:szCs w:val="21"/>
          <w:highlight w:val="none"/>
          <w:lang w:val="en-US" w:eastAsia="zh-CN"/>
        </w:rPr>
        <w:t>3：</w:t>
      </w:r>
      <w:r>
        <w:rPr>
          <w:rFonts w:hint="eastAsia" w:ascii="宋体"/>
          <w:bCs/>
          <w:szCs w:val="20"/>
          <w:highlight w:val="none"/>
          <w:lang w:val="en-US" w:eastAsia="zh-CN"/>
        </w:rPr>
        <w:t>采购标的所属行业为</w:t>
      </w:r>
      <w:r>
        <w:rPr>
          <w:rFonts w:hint="eastAsia" w:ascii="宋体"/>
          <w:b/>
          <w:bCs w:val="0"/>
          <w:szCs w:val="20"/>
          <w:highlight w:val="none"/>
          <w:u w:val="double"/>
          <w:lang w:val="en-US" w:eastAsia="zh-CN"/>
        </w:rPr>
        <w:t>其他未列明行业</w:t>
      </w:r>
    </w:p>
    <w:p>
      <w:pPr>
        <w:pStyle w:val="82"/>
        <w:rPr>
          <w:rFonts w:cs="宋体"/>
          <w:sz w:val="21"/>
          <w:szCs w:val="21"/>
          <w:highlight w:val="none"/>
          <w:shd w:val="clear" w:color="auto" w:fill="FFFFFF"/>
        </w:rPr>
        <w:sectPr>
          <w:pgSz w:w="11906" w:h="16838"/>
          <w:pgMar w:top="1088" w:right="1468" w:bottom="1134" w:left="1259" w:header="624" w:footer="567" w:gutter="0"/>
          <w:pgBorders>
            <w:top w:val="none" w:sz="0" w:space="0"/>
            <w:left w:val="none" w:sz="0" w:space="0"/>
            <w:bottom w:val="none" w:sz="0" w:space="0"/>
            <w:right w:val="none" w:sz="0" w:space="0"/>
          </w:pgBorders>
          <w:cols w:space="720" w:num="1"/>
          <w:titlePg/>
          <w:docGrid w:type="lines" w:linePitch="312" w:charSpace="0"/>
        </w:sectPr>
      </w:pPr>
    </w:p>
    <w:p>
      <w:pPr>
        <w:numPr>
          <w:ilvl w:val="0"/>
          <w:numId w:val="83"/>
        </w:numPr>
        <w:spacing w:line="440" w:lineRule="exact"/>
        <w:rPr>
          <w:rFonts w:ascii="宋体" w:hAnsi="宋体"/>
          <w:highlight w:val="none"/>
        </w:rPr>
      </w:pPr>
      <w:r>
        <w:rPr>
          <w:rFonts w:hint="eastAsia" w:cs="宋体"/>
          <w:szCs w:val="21"/>
          <w:highlight w:val="none"/>
          <w:shd w:val="clear" w:color="auto" w:fill="FFFFFF"/>
        </w:rPr>
        <w:t xml:space="preserve">    </w:t>
      </w:r>
    </w:p>
    <w:p>
      <w:pPr>
        <w:pStyle w:val="41"/>
        <w:shd w:val="clear" w:color="auto" w:fill="FFFFFF"/>
        <w:spacing w:beforeAutospacing="0" w:afterAutospacing="0" w:line="480" w:lineRule="atLeast"/>
        <w:ind w:firstLine="420"/>
        <w:jc w:val="both"/>
        <w:rPr>
          <w:rFonts w:cs="宋体"/>
          <w:sz w:val="21"/>
          <w:szCs w:val="21"/>
          <w:highlight w:val="none"/>
        </w:rPr>
      </w:pPr>
      <w:r>
        <w:rPr>
          <w:rFonts w:hint="eastAsia" w:cs="宋体"/>
          <w:sz w:val="21"/>
          <w:szCs w:val="21"/>
          <w:highlight w:val="none"/>
          <w:shd w:val="clear" w:color="auto" w:fill="FFFFFF"/>
        </w:rPr>
        <w:t>（以下格式文件由供应商根据需要选用）</w:t>
      </w:r>
    </w:p>
    <w:p>
      <w:pPr>
        <w:pStyle w:val="3"/>
        <w:adjustRightInd w:val="0"/>
        <w:snapToGrid w:val="0"/>
        <w:spacing w:before="0" w:after="0" w:line="360" w:lineRule="auto"/>
        <w:jc w:val="center"/>
        <w:rPr>
          <w:b w:val="0"/>
          <w:highlight w:val="none"/>
        </w:rPr>
      </w:pPr>
      <w:r>
        <w:rPr>
          <w:rFonts w:hint="eastAsia"/>
          <w:b w:val="0"/>
          <w:highlight w:val="none"/>
        </w:rPr>
        <w:t>监狱企业</w:t>
      </w:r>
    </w:p>
    <w:p>
      <w:pPr>
        <w:numPr>
          <w:ilvl w:val="0"/>
          <w:numId w:val="90"/>
        </w:numPr>
        <w:adjustRightInd w:val="0"/>
        <w:snapToGrid w:val="0"/>
        <w:spacing w:line="360" w:lineRule="auto"/>
        <w:rPr>
          <w:rFonts w:ascii="宋体" w:hAnsi="宋体"/>
          <w:bCs/>
          <w:szCs w:val="21"/>
          <w:highlight w:val="none"/>
        </w:rPr>
      </w:pPr>
      <w:r>
        <w:rPr>
          <w:rFonts w:hint="eastAsia" w:ascii="宋体" w:hAnsi="宋体" w:cs="宋体"/>
          <w:szCs w:val="21"/>
          <w:highlight w:val="none"/>
          <w:shd w:val="clear" w:color="auto" w:fill="FFFFFF"/>
        </w:rPr>
        <w:t>提供由监狱管理局、戒毒管理局（含新疆生产建设兵团）出具的属于监狱企业的证明文件。</w:t>
      </w:r>
    </w:p>
    <w:p>
      <w:pPr>
        <w:spacing w:line="440" w:lineRule="exact"/>
        <w:ind w:left="-2"/>
        <w:rPr>
          <w:rFonts w:ascii="宋体" w:hAnsi="宋体"/>
          <w:highlight w:val="none"/>
        </w:rPr>
      </w:pPr>
    </w:p>
    <w:p>
      <w:pPr>
        <w:spacing w:line="440" w:lineRule="exact"/>
        <w:ind w:left="-2"/>
        <w:rPr>
          <w:rFonts w:ascii="宋体" w:hAnsi="宋体"/>
          <w:highlight w:val="none"/>
        </w:rPr>
      </w:pPr>
    </w:p>
    <w:p>
      <w:pPr>
        <w:spacing w:line="440" w:lineRule="exact"/>
        <w:ind w:left="-2"/>
        <w:rPr>
          <w:rFonts w:ascii="宋体" w:hAnsi="宋体"/>
          <w:highlight w:val="none"/>
        </w:rPr>
      </w:pPr>
    </w:p>
    <w:p>
      <w:pPr>
        <w:spacing w:line="440" w:lineRule="exact"/>
        <w:ind w:left="-2"/>
        <w:rPr>
          <w:rFonts w:ascii="宋体" w:hAnsi="宋体"/>
          <w:highlight w:val="none"/>
        </w:rPr>
      </w:pPr>
    </w:p>
    <w:p>
      <w:pPr>
        <w:spacing w:line="440" w:lineRule="exact"/>
        <w:ind w:left="-2"/>
        <w:rPr>
          <w:rFonts w:ascii="宋体" w:hAnsi="宋体"/>
          <w:highlight w:val="none"/>
        </w:rPr>
      </w:pPr>
    </w:p>
    <w:p>
      <w:pPr>
        <w:spacing w:line="440" w:lineRule="exact"/>
        <w:ind w:left="-2"/>
        <w:rPr>
          <w:rFonts w:ascii="宋体" w:hAnsi="宋体"/>
          <w:highlight w:val="none"/>
        </w:rPr>
      </w:pPr>
    </w:p>
    <w:p>
      <w:pPr>
        <w:spacing w:line="440" w:lineRule="exact"/>
        <w:ind w:left="-2"/>
        <w:rPr>
          <w:rFonts w:ascii="宋体" w:hAnsi="宋体"/>
          <w:highlight w:val="none"/>
        </w:rPr>
      </w:pPr>
    </w:p>
    <w:p>
      <w:pPr>
        <w:spacing w:line="440" w:lineRule="exact"/>
        <w:ind w:left="-2"/>
        <w:rPr>
          <w:rFonts w:ascii="宋体" w:hAnsi="宋体"/>
          <w:highlight w:val="none"/>
        </w:rPr>
      </w:pPr>
    </w:p>
    <w:p>
      <w:pPr>
        <w:spacing w:line="440" w:lineRule="exact"/>
        <w:ind w:left="-2"/>
        <w:rPr>
          <w:rFonts w:ascii="宋体" w:hAnsi="宋体"/>
          <w:highlight w:val="none"/>
        </w:rPr>
      </w:pPr>
    </w:p>
    <w:p>
      <w:pPr>
        <w:spacing w:line="440" w:lineRule="exact"/>
        <w:ind w:left="-2"/>
        <w:rPr>
          <w:rFonts w:ascii="宋体" w:hAnsi="宋体"/>
          <w:highlight w:val="none"/>
        </w:rPr>
      </w:pPr>
    </w:p>
    <w:p>
      <w:pPr>
        <w:spacing w:line="440" w:lineRule="exact"/>
        <w:ind w:left="-2"/>
        <w:rPr>
          <w:rFonts w:ascii="宋体" w:hAnsi="宋体"/>
          <w:highlight w:val="none"/>
        </w:rPr>
      </w:pPr>
    </w:p>
    <w:p>
      <w:pPr>
        <w:spacing w:line="440" w:lineRule="exact"/>
        <w:ind w:left="-2"/>
        <w:rPr>
          <w:rFonts w:ascii="宋体" w:hAnsi="宋体"/>
          <w:highlight w:val="none"/>
        </w:rPr>
      </w:pPr>
    </w:p>
    <w:p>
      <w:pPr>
        <w:spacing w:line="440" w:lineRule="exact"/>
        <w:ind w:left="-2"/>
        <w:rPr>
          <w:rFonts w:ascii="宋体" w:hAnsi="宋体"/>
          <w:highlight w:val="none"/>
        </w:rPr>
      </w:pPr>
    </w:p>
    <w:p>
      <w:pPr>
        <w:rPr>
          <w:rFonts w:ascii="宋体" w:hAnsi="宋体"/>
          <w:highlight w:val="none"/>
        </w:rPr>
        <w:sectPr>
          <w:pgSz w:w="11906" w:h="16838"/>
          <w:pgMar w:top="1088" w:right="1468" w:bottom="1134" w:left="1259" w:header="624" w:footer="567" w:gutter="0"/>
          <w:pgBorders>
            <w:top w:val="none" w:sz="0" w:space="0"/>
            <w:left w:val="none" w:sz="0" w:space="0"/>
            <w:bottom w:val="none" w:sz="0" w:space="0"/>
            <w:right w:val="none" w:sz="0" w:space="0"/>
          </w:pgBorders>
          <w:cols w:space="720" w:num="1"/>
          <w:titlePg/>
          <w:docGrid w:type="lines" w:linePitch="312" w:charSpace="0"/>
        </w:sectPr>
      </w:pPr>
    </w:p>
    <w:p>
      <w:pPr>
        <w:numPr>
          <w:ilvl w:val="0"/>
          <w:numId w:val="83"/>
        </w:numPr>
        <w:spacing w:line="440" w:lineRule="exact"/>
        <w:rPr>
          <w:rFonts w:ascii="宋体" w:hAnsi="宋体"/>
          <w:highlight w:val="none"/>
        </w:rPr>
      </w:pPr>
    </w:p>
    <w:p>
      <w:pPr>
        <w:pStyle w:val="41"/>
        <w:shd w:val="clear" w:color="auto" w:fill="FFFFFF"/>
        <w:spacing w:beforeAutospacing="0" w:afterAutospacing="0" w:line="480" w:lineRule="atLeast"/>
        <w:ind w:firstLine="420"/>
        <w:jc w:val="both"/>
        <w:rPr>
          <w:rFonts w:cs="宋体"/>
          <w:sz w:val="21"/>
          <w:szCs w:val="21"/>
          <w:highlight w:val="none"/>
        </w:rPr>
      </w:pPr>
      <w:r>
        <w:rPr>
          <w:rFonts w:hint="eastAsia" w:cs="宋体"/>
          <w:sz w:val="21"/>
          <w:szCs w:val="21"/>
          <w:highlight w:val="none"/>
          <w:shd w:val="clear" w:color="auto" w:fill="FFFFFF"/>
        </w:rPr>
        <w:t>（以下格式文件由供应商根据需要选用）</w:t>
      </w:r>
    </w:p>
    <w:p>
      <w:pPr>
        <w:pStyle w:val="3"/>
        <w:adjustRightInd w:val="0"/>
        <w:snapToGrid w:val="0"/>
        <w:spacing w:before="0" w:after="0" w:line="360" w:lineRule="auto"/>
        <w:jc w:val="center"/>
        <w:rPr>
          <w:b w:val="0"/>
          <w:highlight w:val="none"/>
        </w:rPr>
      </w:pPr>
      <w:r>
        <w:rPr>
          <w:rFonts w:hint="eastAsia"/>
          <w:b w:val="0"/>
          <w:highlight w:val="none"/>
        </w:rPr>
        <w:t>残疾人福利性单位声明函</w:t>
      </w:r>
    </w:p>
    <w:p>
      <w:pPr>
        <w:pStyle w:val="41"/>
        <w:shd w:val="clear" w:color="auto" w:fill="FFFFFF"/>
        <w:spacing w:beforeAutospacing="0" w:afterAutospacing="0" w:line="480" w:lineRule="atLeast"/>
        <w:ind w:firstLine="420"/>
        <w:jc w:val="both"/>
        <w:rPr>
          <w:rFonts w:cs="宋体"/>
          <w:sz w:val="21"/>
          <w:szCs w:val="21"/>
          <w:highlight w:val="none"/>
        </w:rPr>
      </w:pPr>
      <w:r>
        <w:rPr>
          <w:rFonts w:hint="eastAsia" w:cs="宋体"/>
          <w:sz w:val="21"/>
          <w:szCs w:val="21"/>
          <w:highlight w:val="none"/>
          <w:shd w:val="clear" w:color="auto" w:fill="FFFFFF"/>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41"/>
        <w:shd w:val="clear" w:color="auto" w:fill="FFFFFF"/>
        <w:spacing w:beforeAutospacing="0" w:afterAutospacing="0" w:line="480" w:lineRule="atLeast"/>
        <w:ind w:firstLine="420"/>
        <w:jc w:val="both"/>
        <w:rPr>
          <w:rFonts w:cs="宋体"/>
          <w:sz w:val="21"/>
          <w:szCs w:val="21"/>
          <w:highlight w:val="none"/>
        </w:rPr>
      </w:pPr>
      <w:r>
        <w:rPr>
          <w:rFonts w:hint="eastAsia" w:cs="宋体"/>
          <w:sz w:val="21"/>
          <w:szCs w:val="21"/>
          <w:highlight w:val="none"/>
          <w:shd w:val="clear" w:color="auto" w:fill="FFFFFF"/>
        </w:rPr>
        <w:t>本单位对上述声明的真实性负责。如有虚假，将依法承担相应责任。</w:t>
      </w:r>
    </w:p>
    <w:p>
      <w:pPr>
        <w:pStyle w:val="41"/>
        <w:shd w:val="clear" w:color="auto" w:fill="FFFFFF"/>
        <w:spacing w:beforeAutospacing="0" w:afterAutospacing="0" w:line="480" w:lineRule="atLeast"/>
        <w:ind w:firstLine="420"/>
        <w:jc w:val="right"/>
        <w:rPr>
          <w:rFonts w:cs="宋体"/>
          <w:sz w:val="21"/>
          <w:szCs w:val="21"/>
          <w:highlight w:val="none"/>
        </w:rPr>
      </w:pPr>
      <w:r>
        <w:rPr>
          <w:rFonts w:hint="eastAsia" w:cs="宋体"/>
          <w:sz w:val="21"/>
          <w:szCs w:val="21"/>
          <w:highlight w:val="none"/>
          <w:shd w:val="clear" w:color="auto" w:fill="FFFFFF"/>
        </w:rPr>
        <w:t> 单位名称（盖章）：__________________</w:t>
      </w:r>
    </w:p>
    <w:p>
      <w:pPr>
        <w:pStyle w:val="41"/>
        <w:shd w:val="clear" w:color="auto" w:fill="FFFFFF"/>
        <w:spacing w:beforeAutospacing="0" w:afterAutospacing="0" w:line="480" w:lineRule="atLeast"/>
        <w:ind w:firstLine="420"/>
        <w:jc w:val="right"/>
        <w:rPr>
          <w:rFonts w:cs="宋体"/>
          <w:sz w:val="21"/>
          <w:szCs w:val="21"/>
          <w:highlight w:val="none"/>
        </w:rPr>
      </w:pPr>
      <w:r>
        <w:rPr>
          <w:rFonts w:hint="eastAsia" w:cs="宋体"/>
          <w:sz w:val="21"/>
          <w:szCs w:val="21"/>
          <w:highlight w:val="none"/>
          <w:shd w:val="clear" w:color="auto" w:fill="FFFFFF"/>
        </w:rPr>
        <w:t>日期： 年 月 日</w:t>
      </w:r>
    </w:p>
    <w:p>
      <w:pPr>
        <w:spacing w:line="440" w:lineRule="exact"/>
        <w:ind w:left="-2" w:leftChars="-1"/>
        <w:rPr>
          <w:rFonts w:ascii="宋体" w:hAnsi="宋体"/>
          <w:highlight w:val="none"/>
        </w:rPr>
      </w:pPr>
      <w:r>
        <w:rPr>
          <w:rFonts w:hint="eastAsia" w:ascii="宋体" w:hAnsi="宋体" w:cs="宋体"/>
          <w:szCs w:val="21"/>
          <w:highlight w:val="none"/>
          <w:shd w:val="clear" w:color="auto" w:fill="FFFFFF"/>
        </w:rPr>
        <w:t>注：本函未填写视作未做声明。</w:t>
      </w:r>
    </w:p>
    <w:p>
      <w:pPr>
        <w:spacing w:line="500" w:lineRule="exact"/>
        <w:rPr>
          <w:rFonts w:ascii="黑体" w:eastAsia="黑体"/>
          <w:b/>
          <w:bCs/>
          <w:sz w:val="28"/>
          <w:highlight w:val="none"/>
        </w:rPr>
        <w:sectPr>
          <w:pgSz w:w="11906" w:h="16838"/>
          <w:pgMar w:top="1088" w:right="1468" w:bottom="1134" w:left="1259" w:header="624" w:footer="567" w:gutter="0"/>
          <w:pgBorders>
            <w:top w:val="none" w:sz="0" w:space="0"/>
            <w:left w:val="none" w:sz="0" w:space="0"/>
            <w:bottom w:val="none" w:sz="0" w:space="0"/>
            <w:right w:val="none" w:sz="0" w:space="0"/>
          </w:pgBorders>
          <w:cols w:space="720" w:num="1"/>
          <w:titlePg/>
          <w:docGrid w:type="lines" w:linePitch="312" w:charSpace="0"/>
        </w:sectPr>
      </w:pPr>
    </w:p>
    <w:p>
      <w:pPr>
        <w:rPr>
          <w:highlight w:val="none"/>
        </w:rPr>
      </w:pPr>
    </w:p>
    <w:p>
      <w:pPr>
        <w:numPr>
          <w:ilvl w:val="0"/>
          <w:numId w:val="83"/>
        </w:numPr>
        <w:spacing w:line="440" w:lineRule="exact"/>
        <w:rPr>
          <w:highlight w:val="none"/>
        </w:rPr>
      </w:pPr>
    </w:p>
    <w:p>
      <w:pPr>
        <w:pStyle w:val="3"/>
        <w:adjustRightInd w:val="0"/>
        <w:snapToGrid w:val="0"/>
        <w:spacing w:before="156" w:beforeLines="50" w:after="156" w:afterLines="50" w:line="360" w:lineRule="auto"/>
        <w:jc w:val="center"/>
        <w:rPr>
          <w:b w:val="0"/>
          <w:highlight w:val="none"/>
        </w:rPr>
      </w:pPr>
      <w:r>
        <w:rPr>
          <w:rFonts w:hint="eastAsia"/>
          <w:b w:val="0"/>
          <w:highlight w:val="none"/>
        </w:rPr>
        <w:t>响应服务方案</w:t>
      </w:r>
      <w:bookmarkEnd w:id="104"/>
    </w:p>
    <w:p>
      <w:pPr>
        <w:adjustRightInd w:val="0"/>
        <w:snapToGrid w:val="0"/>
        <w:spacing w:before="156" w:beforeLines="50" w:after="156" w:afterLines="50" w:line="360" w:lineRule="auto"/>
        <w:rPr>
          <w:rFonts w:ascii="宋体" w:hAnsi="宋体"/>
          <w:b/>
          <w:color w:val="000000"/>
          <w:highlight w:val="none"/>
        </w:rPr>
      </w:pPr>
      <w:r>
        <w:rPr>
          <w:rFonts w:hint="eastAsia" w:ascii="宋体" w:hAnsi="宋体"/>
          <w:b/>
          <w:color w:val="000000"/>
          <w:highlight w:val="none"/>
        </w:rPr>
        <w:t>主要内容应包括但不限于以下内容（格式自定）：</w:t>
      </w:r>
    </w:p>
    <w:p>
      <w:pPr>
        <w:numPr>
          <w:ilvl w:val="3"/>
          <w:numId w:val="91"/>
        </w:numPr>
        <w:tabs>
          <w:tab w:val="left" w:pos="630"/>
          <w:tab w:val="clear" w:pos="1680"/>
        </w:tabs>
        <w:spacing w:line="520" w:lineRule="exact"/>
        <w:ind w:left="210" w:leftChars="100"/>
        <w:rPr>
          <w:rFonts w:hint="eastAsia" w:ascii="宋体" w:hAnsi="宋体"/>
          <w:color w:val="000000"/>
          <w:highlight w:val="none"/>
        </w:rPr>
      </w:pPr>
      <w:r>
        <w:rPr>
          <w:rFonts w:hint="eastAsia" w:ascii="宋体" w:hAnsi="宋体"/>
          <w:color w:val="000000"/>
          <w:highlight w:val="none"/>
        </w:rPr>
        <w:t>对项目范围发展历程以及背景、内容及要求的理解程度</w:t>
      </w:r>
      <w:r>
        <w:rPr>
          <w:rFonts w:hint="eastAsia" w:ascii="宋体" w:hAnsi="宋体"/>
          <w:color w:val="000000"/>
          <w:highlight w:val="none"/>
          <w:lang w:eastAsia="zh-CN"/>
        </w:rPr>
        <w:t>；</w:t>
      </w:r>
    </w:p>
    <w:p>
      <w:pPr>
        <w:numPr>
          <w:ilvl w:val="3"/>
          <w:numId w:val="91"/>
        </w:numPr>
        <w:tabs>
          <w:tab w:val="left" w:pos="630"/>
          <w:tab w:val="clear" w:pos="1680"/>
        </w:tabs>
        <w:spacing w:line="520" w:lineRule="exact"/>
        <w:ind w:left="210" w:leftChars="100"/>
        <w:rPr>
          <w:rFonts w:hint="eastAsia" w:ascii="宋体" w:hAnsi="宋体"/>
          <w:color w:val="000000"/>
          <w:highlight w:val="none"/>
        </w:rPr>
      </w:pPr>
      <w:r>
        <w:rPr>
          <w:rFonts w:hint="eastAsia" w:ascii="宋体" w:hAnsi="宋体"/>
          <w:color w:val="000000"/>
          <w:highlight w:val="none"/>
        </w:rPr>
        <w:t>项目技术路线、总体工作思路</w:t>
      </w:r>
      <w:r>
        <w:rPr>
          <w:rFonts w:hint="eastAsia" w:ascii="宋体" w:hAnsi="宋体"/>
          <w:color w:val="000000"/>
          <w:highlight w:val="none"/>
          <w:lang w:eastAsia="zh-CN"/>
        </w:rPr>
        <w:t>；</w:t>
      </w:r>
    </w:p>
    <w:p>
      <w:pPr>
        <w:numPr>
          <w:ilvl w:val="3"/>
          <w:numId w:val="91"/>
        </w:numPr>
        <w:tabs>
          <w:tab w:val="left" w:pos="630"/>
          <w:tab w:val="clear" w:pos="1680"/>
        </w:tabs>
        <w:spacing w:line="520" w:lineRule="exact"/>
        <w:ind w:left="210" w:leftChars="100"/>
        <w:rPr>
          <w:rFonts w:hint="eastAsia" w:ascii="宋体" w:hAnsi="宋体"/>
          <w:color w:val="000000"/>
          <w:highlight w:val="none"/>
        </w:rPr>
      </w:pPr>
      <w:r>
        <w:rPr>
          <w:rFonts w:hint="eastAsia" w:ascii="宋体" w:hAnsi="宋体"/>
          <w:color w:val="000000"/>
          <w:highlight w:val="none"/>
        </w:rPr>
        <w:t>项目的SWOT分析</w:t>
      </w:r>
      <w:r>
        <w:rPr>
          <w:rFonts w:hint="eastAsia" w:ascii="宋体" w:hAnsi="宋体"/>
          <w:color w:val="000000"/>
          <w:highlight w:val="none"/>
          <w:lang w:eastAsia="zh-CN"/>
        </w:rPr>
        <w:t>；</w:t>
      </w:r>
    </w:p>
    <w:p>
      <w:pPr>
        <w:numPr>
          <w:ilvl w:val="3"/>
          <w:numId w:val="91"/>
        </w:numPr>
        <w:tabs>
          <w:tab w:val="left" w:pos="630"/>
          <w:tab w:val="clear" w:pos="1680"/>
        </w:tabs>
        <w:spacing w:line="520" w:lineRule="exact"/>
        <w:ind w:left="210" w:leftChars="100"/>
        <w:rPr>
          <w:rFonts w:hint="eastAsia" w:ascii="宋体" w:hAnsi="宋体"/>
          <w:color w:val="000000"/>
          <w:highlight w:val="none"/>
        </w:rPr>
      </w:pPr>
      <w:r>
        <w:rPr>
          <w:rFonts w:hint="eastAsia" w:ascii="宋体" w:hAnsi="宋体"/>
          <w:color w:val="000000"/>
          <w:highlight w:val="none"/>
        </w:rPr>
        <w:t>项目的定位</w:t>
      </w:r>
      <w:r>
        <w:rPr>
          <w:rFonts w:hint="eastAsia" w:ascii="宋体" w:hAnsi="宋体"/>
          <w:color w:val="000000"/>
          <w:highlight w:val="none"/>
          <w:lang w:eastAsia="zh-CN"/>
        </w:rPr>
        <w:t>；</w:t>
      </w:r>
    </w:p>
    <w:p>
      <w:pPr>
        <w:numPr>
          <w:ilvl w:val="3"/>
          <w:numId w:val="91"/>
        </w:numPr>
        <w:tabs>
          <w:tab w:val="left" w:pos="630"/>
          <w:tab w:val="clear" w:pos="1680"/>
        </w:tabs>
        <w:spacing w:line="520" w:lineRule="exact"/>
        <w:ind w:left="210" w:leftChars="100"/>
        <w:rPr>
          <w:rFonts w:hint="eastAsia" w:ascii="宋体" w:hAnsi="宋体"/>
          <w:color w:val="000000"/>
          <w:highlight w:val="none"/>
        </w:rPr>
      </w:pPr>
      <w:r>
        <w:rPr>
          <w:rFonts w:hint="eastAsia" w:ascii="宋体" w:hAnsi="宋体"/>
          <w:color w:val="000000"/>
          <w:highlight w:val="none"/>
        </w:rPr>
        <w:t>发展策略以及规划方案</w:t>
      </w:r>
      <w:r>
        <w:rPr>
          <w:rFonts w:hint="eastAsia" w:ascii="宋体" w:hAnsi="宋体"/>
          <w:color w:val="000000"/>
          <w:highlight w:val="none"/>
          <w:lang w:val="en-US" w:eastAsia="zh-CN"/>
        </w:rPr>
        <w:t>；</w:t>
      </w:r>
    </w:p>
    <w:p>
      <w:pPr>
        <w:numPr>
          <w:ilvl w:val="3"/>
          <w:numId w:val="91"/>
        </w:numPr>
        <w:tabs>
          <w:tab w:val="left" w:pos="630"/>
          <w:tab w:val="clear" w:pos="1680"/>
        </w:tabs>
        <w:spacing w:line="520" w:lineRule="exact"/>
        <w:ind w:left="210" w:leftChars="100"/>
        <w:rPr>
          <w:rFonts w:hint="eastAsia" w:ascii="宋体" w:hAnsi="宋体"/>
          <w:color w:val="000000"/>
          <w:highlight w:val="none"/>
        </w:rPr>
      </w:pPr>
      <w:r>
        <w:rPr>
          <w:rFonts w:hint="eastAsia" w:ascii="宋体" w:hAnsi="宋体"/>
          <w:color w:val="000000"/>
          <w:highlight w:val="none"/>
        </w:rPr>
        <w:t>工作计划安排</w:t>
      </w:r>
      <w:r>
        <w:rPr>
          <w:rFonts w:hint="eastAsia" w:ascii="宋体" w:hAnsi="宋体"/>
          <w:color w:val="000000"/>
          <w:highlight w:val="none"/>
          <w:lang w:val="en-US" w:eastAsia="zh-CN"/>
        </w:rPr>
        <w:t>；</w:t>
      </w:r>
    </w:p>
    <w:p>
      <w:pPr>
        <w:numPr>
          <w:ilvl w:val="3"/>
          <w:numId w:val="91"/>
        </w:numPr>
        <w:tabs>
          <w:tab w:val="left" w:pos="630"/>
          <w:tab w:val="clear" w:pos="1680"/>
        </w:tabs>
        <w:spacing w:line="520" w:lineRule="exact"/>
        <w:ind w:left="210" w:leftChars="100"/>
        <w:rPr>
          <w:rFonts w:hint="eastAsia" w:ascii="宋体" w:hAnsi="宋体"/>
          <w:color w:val="000000"/>
          <w:highlight w:val="none"/>
        </w:rPr>
      </w:pPr>
      <w:r>
        <w:rPr>
          <w:rFonts w:hint="eastAsia" w:ascii="宋体" w:hAnsi="宋体"/>
          <w:color w:val="000000"/>
          <w:highlight w:val="none"/>
        </w:rPr>
        <w:t>实施建议</w:t>
      </w:r>
      <w:r>
        <w:rPr>
          <w:rFonts w:hint="eastAsia" w:ascii="宋体" w:hAnsi="宋体"/>
          <w:color w:val="000000"/>
          <w:highlight w:val="none"/>
          <w:lang w:eastAsia="zh-CN"/>
        </w:rPr>
        <w:t>；</w:t>
      </w:r>
    </w:p>
    <w:p>
      <w:pPr>
        <w:numPr>
          <w:ilvl w:val="3"/>
          <w:numId w:val="91"/>
        </w:numPr>
        <w:tabs>
          <w:tab w:val="left" w:pos="630"/>
          <w:tab w:val="clear" w:pos="1680"/>
        </w:tabs>
        <w:spacing w:line="520" w:lineRule="exact"/>
        <w:ind w:left="210" w:leftChars="100"/>
        <w:rPr>
          <w:rFonts w:hint="eastAsia" w:ascii="宋体" w:hAnsi="宋体"/>
          <w:color w:val="000000"/>
          <w:highlight w:val="none"/>
        </w:rPr>
      </w:pPr>
      <w:r>
        <w:rPr>
          <w:rFonts w:hint="eastAsia" w:ascii="宋体" w:hAnsi="宋体"/>
          <w:color w:val="000000"/>
          <w:highlight w:val="none"/>
          <w:lang w:eastAsia="zh-CN"/>
        </w:rPr>
        <w:t>服务便捷性；</w:t>
      </w:r>
    </w:p>
    <w:p>
      <w:pPr>
        <w:numPr>
          <w:ilvl w:val="3"/>
          <w:numId w:val="91"/>
        </w:numPr>
        <w:tabs>
          <w:tab w:val="left" w:pos="630"/>
          <w:tab w:val="clear" w:pos="1680"/>
        </w:tabs>
        <w:spacing w:line="520" w:lineRule="exact"/>
        <w:ind w:left="210" w:leftChars="100"/>
        <w:rPr>
          <w:rFonts w:ascii="宋体" w:hAnsi="宋体"/>
          <w:color w:val="000000"/>
          <w:highlight w:val="none"/>
        </w:rPr>
      </w:pPr>
      <w:r>
        <w:rPr>
          <w:rFonts w:hint="eastAsia" w:ascii="宋体" w:hAnsi="宋体"/>
          <w:color w:val="000000"/>
          <w:highlight w:val="none"/>
        </w:rPr>
        <w:t>实施建议须采购人配合事项；</w:t>
      </w:r>
    </w:p>
    <w:p>
      <w:pPr>
        <w:numPr>
          <w:ilvl w:val="3"/>
          <w:numId w:val="91"/>
        </w:numPr>
        <w:tabs>
          <w:tab w:val="left" w:pos="630"/>
          <w:tab w:val="clear" w:pos="1680"/>
        </w:tabs>
        <w:spacing w:line="520" w:lineRule="exact"/>
        <w:ind w:left="210" w:leftChars="100"/>
        <w:rPr>
          <w:rFonts w:ascii="宋体" w:hAnsi="宋体"/>
          <w:color w:val="000000"/>
          <w:sz w:val="24"/>
          <w:highlight w:val="none"/>
        </w:rPr>
      </w:pPr>
      <w:r>
        <w:rPr>
          <w:rFonts w:hint="eastAsia" w:ascii="宋体" w:hAnsi="宋体"/>
          <w:color w:val="000000"/>
          <w:highlight w:val="none"/>
        </w:rPr>
        <w:t>响应供应商认为对磋商有利的其他资料。</w:t>
      </w:r>
    </w:p>
    <w:p>
      <w:pPr>
        <w:spacing w:line="400" w:lineRule="exact"/>
        <w:rPr>
          <w:rFonts w:ascii="宋体" w:hAnsi="宋体"/>
          <w:highlight w:val="none"/>
        </w:rPr>
      </w:pPr>
    </w:p>
    <w:p>
      <w:pPr>
        <w:spacing w:line="500" w:lineRule="exact"/>
        <w:rPr>
          <w:rFonts w:ascii="宋体" w:hAnsi="宋体"/>
          <w:color w:val="000000"/>
          <w:highlight w:val="none"/>
          <w:u w:val="single"/>
        </w:rPr>
      </w:pPr>
      <w:r>
        <w:rPr>
          <w:rFonts w:hint="eastAsia"/>
          <w:spacing w:val="4"/>
          <w:highlight w:val="none"/>
        </w:rPr>
        <w:t>响应供应商名称（加盖公章）：</w:t>
      </w:r>
      <w:r>
        <w:rPr>
          <w:rFonts w:hint="eastAsia"/>
          <w:spacing w:val="4"/>
          <w:highlight w:val="none"/>
          <w:u w:val="single"/>
        </w:rPr>
        <w:t xml:space="preserve">                             </w:t>
      </w:r>
    </w:p>
    <w:p>
      <w:pPr>
        <w:rPr>
          <w:spacing w:val="4"/>
          <w:highlight w:val="none"/>
        </w:rPr>
      </w:pPr>
    </w:p>
    <w:p>
      <w:pPr>
        <w:spacing w:line="520" w:lineRule="exact"/>
        <w:rPr>
          <w:spacing w:val="4"/>
          <w:highlight w:val="none"/>
        </w:rPr>
      </w:pPr>
      <w:r>
        <w:rPr>
          <w:rFonts w:hint="eastAsia" w:ascii="宋体"/>
          <w:highlight w:val="none"/>
        </w:rPr>
        <w:t>法定代表人或</w:t>
      </w:r>
      <w:r>
        <w:rPr>
          <w:rFonts w:hint="eastAsia" w:ascii="宋体" w:hAnsi="宋体"/>
          <w:highlight w:val="none"/>
        </w:rPr>
        <w:t>响应供应商授权代表（签名或盖章）：</w:t>
      </w:r>
      <w:r>
        <w:rPr>
          <w:spacing w:val="4"/>
          <w:highlight w:val="none"/>
          <w:u w:val="single"/>
        </w:rPr>
        <w:t xml:space="preserve">             </w:t>
      </w:r>
      <w:r>
        <w:rPr>
          <w:spacing w:val="4"/>
          <w:highlight w:val="none"/>
        </w:rPr>
        <w:t xml:space="preserve"> </w:t>
      </w:r>
      <w:r>
        <w:rPr>
          <w:rFonts w:hint="eastAsia"/>
          <w:spacing w:val="4"/>
          <w:highlight w:val="none"/>
        </w:rPr>
        <w:t>职务：</w:t>
      </w:r>
      <w:r>
        <w:rPr>
          <w:spacing w:val="4"/>
          <w:highlight w:val="none"/>
          <w:u w:val="single"/>
        </w:rPr>
        <w:t xml:space="preserve">        </w:t>
      </w:r>
      <w:r>
        <w:rPr>
          <w:spacing w:val="4"/>
          <w:highlight w:val="none"/>
        </w:rPr>
        <w:t xml:space="preserve"> </w:t>
      </w:r>
      <w:r>
        <w:rPr>
          <w:rFonts w:hint="eastAsia"/>
          <w:spacing w:val="4"/>
          <w:highlight w:val="none"/>
        </w:rPr>
        <w:t>日期</w:t>
      </w:r>
      <w:r>
        <w:rPr>
          <w:spacing w:val="4"/>
          <w:highlight w:val="none"/>
          <w:u w:val="single"/>
        </w:rPr>
        <w:t xml:space="preserve">         </w:t>
      </w:r>
    </w:p>
    <w:p>
      <w:pPr>
        <w:spacing w:line="400" w:lineRule="exact"/>
        <w:rPr>
          <w:rFonts w:ascii="宋体" w:hAnsi="宋体"/>
          <w:highlight w:val="none"/>
        </w:rPr>
      </w:pPr>
    </w:p>
    <w:p>
      <w:pPr>
        <w:rPr>
          <w:highlight w:val="none"/>
        </w:rPr>
      </w:pPr>
      <w:bookmarkStart w:id="105" w:name="_Toc173553182"/>
      <w:bookmarkStart w:id="106" w:name="_Toc275865616"/>
      <w:bookmarkStart w:id="107" w:name="_Toc50691037"/>
      <w:bookmarkStart w:id="108" w:name="_Toc50703730"/>
      <w:bookmarkStart w:id="109" w:name="_Toc43264518"/>
      <w:r>
        <w:rPr>
          <w:rFonts w:hint="eastAsia"/>
          <w:highlight w:val="none"/>
        </w:rPr>
        <w:br w:type="page"/>
      </w:r>
    </w:p>
    <w:p>
      <w:pPr>
        <w:numPr>
          <w:ilvl w:val="0"/>
          <w:numId w:val="83"/>
        </w:numPr>
        <w:spacing w:line="440" w:lineRule="exact"/>
        <w:rPr>
          <w:highlight w:val="none"/>
        </w:rPr>
      </w:pPr>
    </w:p>
    <w:p>
      <w:pPr>
        <w:pStyle w:val="3"/>
        <w:adjustRightInd w:val="0"/>
        <w:snapToGrid w:val="0"/>
        <w:spacing w:before="156" w:beforeLines="50" w:after="156" w:afterLines="50" w:line="360" w:lineRule="auto"/>
        <w:jc w:val="center"/>
        <w:rPr>
          <w:b w:val="0"/>
          <w:highlight w:val="none"/>
        </w:rPr>
      </w:pPr>
      <w:r>
        <w:rPr>
          <w:rFonts w:hint="eastAsia"/>
          <w:b w:val="0"/>
          <w:highlight w:val="none"/>
        </w:rPr>
        <w:t>响应供应商基本情况表</w:t>
      </w:r>
      <w:bookmarkEnd w:id="105"/>
      <w:bookmarkEnd w:id="106"/>
    </w:p>
    <w:p>
      <w:pPr>
        <w:numPr>
          <w:ilvl w:val="0"/>
          <w:numId w:val="92"/>
        </w:numPr>
        <w:spacing w:line="360" w:lineRule="auto"/>
        <w:rPr>
          <w:rFonts w:ascii="宋体" w:hAnsi="宋体" w:cs="Arial"/>
          <w:szCs w:val="21"/>
          <w:highlight w:val="none"/>
        </w:rPr>
      </w:pPr>
      <w:r>
        <w:rPr>
          <w:rFonts w:ascii="宋体" w:hAnsi="宋体" w:cs="Arial"/>
          <w:szCs w:val="21"/>
          <w:highlight w:val="none"/>
        </w:rPr>
        <w:t>公司基本情况</w:t>
      </w:r>
    </w:p>
    <w:p>
      <w:pPr>
        <w:numPr>
          <w:ilvl w:val="1"/>
          <w:numId w:val="92"/>
        </w:numPr>
        <w:tabs>
          <w:tab w:val="left" w:pos="420"/>
          <w:tab w:val="clear" w:pos="840"/>
        </w:tabs>
        <w:spacing w:line="360" w:lineRule="auto"/>
        <w:ind w:left="420"/>
        <w:rPr>
          <w:rFonts w:ascii="宋体" w:hAnsi="宋体" w:cs="Arial"/>
          <w:szCs w:val="21"/>
          <w:highlight w:val="none"/>
        </w:rPr>
      </w:pPr>
      <w:r>
        <w:rPr>
          <w:rFonts w:ascii="宋体" w:hAnsi="宋体" w:cs="Arial"/>
          <w:szCs w:val="21"/>
          <w:highlight w:val="none"/>
        </w:rPr>
        <w:t>公司名称：</w:t>
      </w:r>
      <w:r>
        <w:rPr>
          <w:rFonts w:ascii="宋体" w:hAnsi="宋体" w:cs="Arial"/>
          <w:szCs w:val="21"/>
          <w:highlight w:val="none"/>
          <w:u w:val="single"/>
        </w:rPr>
        <w:t xml:space="preserve">                              </w:t>
      </w:r>
      <w:r>
        <w:rPr>
          <w:rFonts w:ascii="宋体" w:hAnsi="宋体" w:cs="Arial"/>
          <w:szCs w:val="21"/>
          <w:highlight w:val="none"/>
        </w:rPr>
        <w:t xml:space="preserve">  电话号码：</w:t>
      </w:r>
      <w:r>
        <w:rPr>
          <w:rFonts w:ascii="宋体" w:hAnsi="宋体" w:cs="Arial"/>
          <w:szCs w:val="21"/>
          <w:highlight w:val="none"/>
          <w:u w:val="single"/>
        </w:rPr>
        <w:t xml:space="preserve">          </w:t>
      </w:r>
      <w:r>
        <w:rPr>
          <w:rFonts w:ascii="宋体" w:hAnsi="宋体" w:cs="Arial"/>
          <w:szCs w:val="21"/>
          <w:highlight w:val="none"/>
        </w:rPr>
        <w:t xml:space="preserve">                  </w:t>
      </w:r>
    </w:p>
    <w:p>
      <w:pPr>
        <w:numPr>
          <w:ilvl w:val="1"/>
          <w:numId w:val="92"/>
        </w:numPr>
        <w:tabs>
          <w:tab w:val="left" w:pos="420"/>
          <w:tab w:val="clear" w:pos="840"/>
        </w:tabs>
        <w:spacing w:line="360" w:lineRule="auto"/>
        <w:ind w:left="420"/>
        <w:rPr>
          <w:rFonts w:ascii="宋体" w:hAnsi="宋体" w:cs="Arial"/>
          <w:szCs w:val="21"/>
          <w:highlight w:val="none"/>
        </w:rPr>
      </w:pPr>
      <w:r>
        <w:rPr>
          <w:rFonts w:ascii="宋体" w:hAnsi="宋体" w:cs="Arial"/>
          <w:szCs w:val="21"/>
          <w:highlight w:val="none"/>
        </w:rPr>
        <w:t>地    址：</w:t>
      </w:r>
      <w:r>
        <w:rPr>
          <w:rFonts w:ascii="宋体" w:hAnsi="宋体" w:cs="Arial"/>
          <w:szCs w:val="21"/>
          <w:highlight w:val="none"/>
          <w:u w:val="single"/>
        </w:rPr>
        <w:t xml:space="preserve">                              </w:t>
      </w:r>
      <w:r>
        <w:rPr>
          <w:rFonts w:ascii="宋体" w:hAnsi="宋体" w:cs="Arial"/>
          <w:szCs w:val="21"/>
          <w:highlight w:val="none"/>
        </w:rPr>
        <w:t xml:space="preserve">  传    真：</w:t>
      </w:r>
      <w:r>
        <w:rPr>
          <w:rFonts w:ascii="宋体" w:hAnsi="宋体" w:cs="Arial"/>
          <w:szCs w:val="21"/>
          <w:highlight w:val="none"/>
          <w:u w:val="single"/>
        </w:rPr>
        <w:t xml:space="preserve">           </w:t>
      </w:r>
      <w:r>
        <w:rPr>
          <w:rFonts w:ascii="宋体" w:hAnsi="宋体" w:cs="Arial"/>
          <w:szCs w:val="21"/>
          <w:highlight w:val="none"/>
        </w:rPr>
        <w:t xml:space="preserve">                  </w:t>
      </w:r>
    </w:p>
    <w:p>
      <w:pPr>
        <w:numPr>
          <w:ilvl w:val="1"/>
          <w:numId w:val="92"/>
        </w:numPr>
        <w:tabs>
          <w:tab w:val="left" w:pos="420"/>
          <w:tab w:val="clear" w:pos="840"/>
        </w:tabs>
        <w:spacing w:line="360" w:lineRule="auto"/>
        <w:ind w:left="420"/>
        <w:rPr>
          <w:rFonts w:ascii="宋体" w:hAnsi="宋体" w:cs="Arial"/>
          <w:szCs w:val="21"/>
          <w:highlight w:val="none"/>
          <w:u w:val="single"/>
        </w:rPr>
      </w:pPr>
      <w:r>
        <w:rPr>
          <w:rFonts w:ascii="宋体" w:hAnsi="宋体" w:cs="Arial"/>
          <w:szCs w:val="21"/>
          <w:highlight w:val="none"/>
        </w:rPr>
        <w:t>注册资金：</w:t>
      </w:r>
      <w:r>
        <w:rPr>
          <w:rFonts w:ascii="宋体" w:hAnsi="宋体" w:cs="Arial"/>
          <w:szCs w:val="21"/>
          <w:highlight w:val="none"/>
          <w:u w:val="single"/>
        </w:rPr>
        <w:t xml:space="preserve">                              </w:t>
      </w:r>
      <w:r>
        <w:rPr>
          <w:rFonts w:ascii="宋体" w:hAnsi="宋体" w:cs="Arial"/>
          <w:szCs w:val="21"/>
          <w:highlight w:val="none"/>
        </w:rPr>
        <w:t xml:space="preserve">  经济性质：</w:t>
      </w:r>
      <w:r>
        <w:rPr>
          <w:rFonts w:ascii="宋体" w:hAnsi="宋体" w:cs="Arial"/>
          <w:szCs w:val="21"/>
          <w:highlight w:val="none"/>
          <w:u w:val="single"/>
        </w:rPr>
        <w:t xml:space="preserve">          </w:t>
      </w:r>
    </w:p>
    <w:p>
      <w:pPr>
        <w:numPr>
          <w:ilvl w:val="1"/>
          <w:numId w:val="92"/>
        </w:numPr>
        <w:tabs>
          <w:tab w:val="left" w:pos="420"/>
          <w:tab w:val="clear" w:pos="840"/>
        </w:tabs>
        <w:spacing w:line="360" w:lineRule="auto"/>
        <w:ind w:left="420"/>
        <w:rPr>
          <w:rFonts w:ascii="宋体" w:hAnsi="宋体" w:cs="Arial"/>
          <w:szCs w:val="21"/>
          <w:highlight w:val="none"/>
        </w:rPr>
      </w:pPr>
      <w:r>
        <w:rPr>
          <w:rFonts w:ascii="宋体" w:hAnsi="宋体" w:cs="Arial"/>
          <w:szCs w:val="21"/>
          <w:highlight w:val="none"/>
        </w:rPr>
        <w:t xml:space="preserve">公司开户银行名称及账号：     </w:t>
      </w:r>
    </w:p>
    <w:p>
      <w:pPr>
        <w:numPr>
          <w:ilvl w:val="1"/>
          <w:numId w:val="92"/>
        </w:numPr>
        <w:tabs>
          <w:tab w:val="left" w:pos="420"/>
          <w:tab w:val="clear" w:pos="840"/>
        </w:tabs>
        <w:spacing w:line="360" w:lineRule="auto"/>
        <w:ind w:left="420"/>
        <w:rPr>
          <w:rFonts w:ascii="宋体" w:hAnsi="宋体" w:cs="Arial"/>
          <w:szCs w:val="21"/>
          <w:highlight w:val="none"/>
        </w:rPr>
      </w:pPr>
      <w:r>
        <w:rPr>
          <w:rFonts w:ascii="宋体" w:hAnsi="宋体" w:cs="Arial"/>
          <w:szCs w:val="21"/>
          <w:highlight w:val="none"/>
        </w:rPr>
        <w:t xml:space="preserve">营业注册执照号：   </w:t>
      </w:r>
    </w:p>
    <w:p>
      <w:pPr>
        <w:numPr>
          <w:ilvl w:val="1"/>
          <w:numId w:val="92"/>
        </w:numPr>
        <w:tabs>
          <w:tab w:val="left" w:pos="420"/>
          <w:tab w:val="clear" w:pos="840"/>
        </w:tabs>
        <w:spacing w:line="360" w:lineRule="auto"/>
        <w:ind w:left="420"/>
        <w:rPr>
          <w:rFonts w:ascii="宋体" w:hAnsi="宋体" w:cs="Arial"/>
          <w:szCs w:val="21"/>
          <w:highlight w:val="none"/>
        </w:rPr>
      </w:pPr>
      <w:r>
        <w:rPr>
          <w:rFonts w:ascii="宋体" w:hAnsi="宋体" w:cs="Arial"/>
          <w:szCs w:val="21"/>
          <w:highlight w:val="none"/>
        </w:rPr>
        <w:t>公司简介</w:t>
      </w:r>
    </w:p>
    <w:p>
      <w:pPr>
        <w:spacing w:line="360" w:lineRule="auto"/>
        <w:ind w:left="360"/>
        <w:rPr>
          <w:rFonts w:ascii="宋体" w:hAnsi="宋体"/>
          <w:highlight w:val="none"/>
        </w:rPr>
      </w:pPr>
      <w:r>
        <w:rPr>
          <w:rFonts w:hint="eastAsia" w:ascii="宋体" w:hAnsi="宋体"/>
          <w:highlight w:val="none"/>
        </w:rPr>
        <w:t>文字描述：</w:t>
      </w:r>
      <w:r>
        <w:rPr>
          <w:rFonts w:hint="eastAsia" w:ascii="宋体" w:hAnsi="宋体"/>
          <w:bCs/>
          <w:szCs w:val="21"/>
          <w:highlight w:val="none"/>
          <w:lang w:val="en-GB"/>
        </w:rPr>
        <w:t>发展历程、经营规模及服务理念</w:t>
      </w:r>
      <w:r>
        <w:rPr>
          <w:rFonts w:hint="eastAsia" w:ascii="宋体" w:hAnsi="宋体"/>
          <w:highlight w:val="none"/>
        </w:rPr>
        <w:t>、技术力量、财务状况、</w:t>
      </w:r>
      <w:r>
        <w:rPr>
          <w:rFonts w:ascii="宋体" w:hAnsi="宋体"/>
          <w:highlight w:val="none"/>
        </w:rPr>
        <w:t>管理水平</w:t>
      </w:r>
      <w:r>
        <w:rPr>
          <w:rFonts w:hint="eastAsia" w:ascii="宋体" w:hAnsi="宋体"/>
          <w:highlight w:val="none"/>
        </w:rPr>
        <w:t>等方面进行阐述。</w:t>
      </w:r>
    </w:p>
    <w:p>
      <w:pPr>
        <w:numPr>
          <w:ilvl w:val="0"/>
          <w:numId w:val="92"/>
        </w:numPr>
        <w:spacing w:line="360" w:lineRule="auto"/>
        <w:rPr>
          <w:rFonts w:ascii="宋体" w:hAnsi="宋体" w:cs="Arial"/>
          <w:szCs w:val="21"/>
          <w:highlight w:val="none"/>
        </w:rPr>
      </w:pPr>
      <w:r>
        <w:rPr>
          <w:rFonts w:ascii="宋体" w:hAnsi="宋体" w:cs="Arial"/>
          <w:szCs w:val="21"/>
          <w:highlight w:val="none"/>
        </w:rPr>
        <w:t>响应供应商获得国家有关部门颁发的资质：</w:t>
      </w:r>
    </w:p>
    <w:tbl>
      <w:tblPr>
        <w:tblStyle w:val="43"/>
        <w:tblW w:w="9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63"/>
        <w:gridCol w:w="2463"/>
        <w:gridCol w:w="2464"/>
        <w:gridCol w:w="24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463" w:type="dxa"/>
            <w:tcBorders>
              <w:top w:val="single" w:color="auto" w:sz="12" w:space="0"/>
              <w:left w:val="single" w:color="auto" w:sz="12" w:space="0"/>
            </w:tcBorders>
          </w:tcPr>
          <w:p>
            <w:pPr>
              <w:spacing w:line="360" w:lineRule="auto"/>
              <w:jc w:val="center"/>
              <w:rPr>
                <w:rFonts w:ascii="宋体" w:hAnsi="宋体" w:cs="Arial"/>
                <w:szCs w:val="21"/>
                <w:highlight w:val="none"/>
              </w:rPr>
            </w:pPr>
            <w:r>
              <w:rPr>
                <w:rFonts w:ascii="宋体" w:hAnsi="宋体" w:cs="Arial"/>
                <w:szCs w:val="21"/>
                <w:highlight w:val="none"/>
              </w:rPr>
              <w:t xml:space="preserve">  证书名称</w:t>
            </w:r>
          </w:p>
        </w:tc>
        <w:tc>
          <w:tcPr>
            <w:tcW w:w="2463" w:type="dxa"/>
            <w:tcBorders>
              <w:top w:val="single" w:color="auto" w:sz="12" w:space="0"/>
            </w:tcBorders>
          </w:tcPr>
          <w:p>
            <w:pPr>
              <w:spacing w:line="360" w:lineRule="auto"/>
              <w:jc w:val="center"/>
              <w:rPr>
                <w:rFonts w:ascii="宋体" w:hAnsi="宋体" w:cs="Arial"/>
                <w:szCs w:val="21"/>
                <w:highlight w:val="none"/>
              </w:rPr>
            </w:pPr>
            <w:r>
              <w:rPr>
                <w:rFonts w:ascii="宋体" w:hAnsi="宋体" w:cs="Arial"/>
                <w:szCs w:val="21"/>
                <w:highlight w:val="none"/>
              </w:rPr>
              <w:t>发证单位</w:t>
            </w:r>
          </w:p>
        </w:tc>
        <w:tc>
          <w:tcPr>
            <w:tcW w:w="2464" w:type="dxa"/>
            <w:tcBorders>
              <w:top w:val="single" w:color="auto" w:sz="12" w:space="0"/>
            </w:tcBorders>
          </w:tcPr>
          <w:p>
            <w:pPr>
              <w:spacing w:line="360" w:lineRule="auto"/>
              <w:jc w:val="center"/>
              <w:rPr>
                <w:rFonts w:ascii="宋体" w:hAnsi="宋体" w:cs="Arial"/>
                <w:szCs w:val="21"/>
                <w:highlight w:val="none"/>
              </w:rPr>
            </w:pPr>
            <w:r>
              <w:rPr>
                <w:rFonts w:ascii="宋体" w:hAnsi="宋体" w:cs="Arial"/>
                <w:szCs w:val="21"/>
                <w:highlight w:val="none"/>
              </w:rPr>
              <w:t>证书等级</w:t>
            </w:r>
          </w:p>
        </w:tc>
        <w:tc>
          <w:tcPr>
            <w:tcW w:w="2464" w:type="dxa"/>
            <w:tcBorders>
              <w:top w:val="single" w:color="auto" w:sz="12" w:space="0"/>
              <w:right w:val="single" w:color="auto" w:sz="12" w:space="0"/>
            </w:tcBorders>
          </w:tcPr>
          <w:p>
            <w:pPr>
              <w:spacing w:line="360" w:lineRule="auto"/>
              <w:jc w:val="center"/>
              <w:rPr>
                <w:rFonts w:ascii="宋体" w:hAnsi="宋体" w:cs="Arial"/>
                <w:szCs w:val="21"/>
                <w:highlight w:val="none"/>
              </w:rPr>
            </w:pPr>
            <w:r>
              <w:rPr>
                <w:rFonts w:ascii="宋体" w:hAnsi="宋体" w:cs="Arial"/>
                <w:szCs w:val="21"/>
                <w:highlight w:val="none"/>
              </w:rPr>
              <w:t>证书有效期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63" w:type="dxa"/>
            <w:tcBorders>
              <w:left w:val="single" w:color="auto" w:sz="12" w:space="0"/>
            </w:tcBorders>
          </w:tcPr>
          <w:p>
            <w:pPr>
              <w:spacing w:line="360" w:lineRule="auto"/>
              <w:jc w:val="center"/>
              <w:rPr>
                <w:rFonts w:ascii="宋体" w:hAnsi="宋体" w:cs="Arial"/>
                <w:szCs w:val="21"/>
                <w:highlight w:val="none"/>
              </w:rPr>
            </w:pPr>
          </w:p>
        </w:tc>
        <w:tc>
          <w:tcPr>
            <w:tcW w:w="2463" w:type="dxa"/>
          </w:tcPr>
          <w:p>
            <w:pPr>
              <w:spacing w:line="360" w:lineRule="auto"/>
              <w:jc w:val="center"/>
              <w:rPr>
                <w:rFonts w:ascii="宋体" w:hAnsi="宋体" w:cs="Arial"/>
                <w:szCs w:val="21"/>
                <w:highlight w:val="none"/>
              </w:rPr>
            </w:pPr>
          </w:p>
        </w:tc>
        <w:tc>
          <w:tcPr>
            <w:tcW w:w="2464" w:type="dxa"/>
          </w:tcPr>
          <w:p>
            <w:pPr>
              <w:spacing w:line="360" w:lineRule="auto"/>
              <w:jc w:val="center"/>
              <w:rPr>
                <w:rFonts w:ascii="宋体" w:hAnsi="宋体" w:cs="Arial"/>
                <w:szCs w:val="21"/>
                <w:highlight w:val="none"/>
              </w:rPr>
            </w:pPr>
          </w:p>
        </w:tc>
        <w:tc>
          <w:tcPr>
            <w:tcW w:w="2464" w:type="dxa"/>
            <w:tcBorders>
              <w:right w:val="single" w:color="auto" w:sz="12" w:space="0"/>
            </w:tcBorders>
          </w:tcPr>
          <w:p>
            <w:pPr>
              <w:spacing w:line="360" w:lineRule="auto"/>
              <w:jc w:val="center"/>
              <w:rPr>
                <w:rFonts w:ascii="宋体" w:hAnsi="宋体" w:cs="Arial"/>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63" w:type="dxa"/>
            <w:tcBorders>
              <w:left w:val="single" w:color="auto" w:sz="12" w:space="0"/>
              <w:bottom w:val="single" w:color="auto" w:sz="12" w:space="0"/>
            </w:tcBorders>
          </w:tcPr>
          <w:p>
            <w:pPr>
              <w:spacing w:line="360" w:lineRule="auto"/>
              <w:jc w:val="center"/>
              <w:rPr>
                <w:rFonts w:ascii="宋体" w:hAnsi="宋体" w:cs="Arial"/>
                <w:szCs w:val="21"/>
                <w:highlight w:val="none"/>
              </w:rPr>
            </w:pPr>
          </w:p>
        </w:tc>
        <w:tc>
          <w:tcPr>
            <w:tcW w:w="2463" w:type="dxa"/>
            <w:tcBorders>
              <w:bottom w:val="single" w:color="auto" w:sz="12" w:space="0"/>
            </w:tcBorders>
          </w:tcPr>
          <w:p>
            <w:pPr>
              <w:spacing w:line="360" w:lineRule="auto"/>
              <w:jc w:val="center"/>
              <w:rPr>
                <w:rFonts w:ascii="宋体" w:hAnsi="宋体" w:cs="Arial"/>
                <w:szCs w:val="21"/>
                <w:highlight w:val="none"/>
              </w:rPr>
            </w:pPr>
          </w:p>
        </w:tc>
        <w:tc>
          <w:tcPr>
            <w:tcW w:w="2464" w:type="dxa"/>
            <w:tcBorders>
              <w:bottom w:val="single" w:color="auto" w:sz="12" w:space="0"/>
            </w:tcBorders>
          </w:tcPr>
          <w:p>
            <w:pPr>
              <w:spacing w:line="360" w:lineRule="auto"/>
              <w:jc w:val="center"/>
              <w:rPr>
                <w:rFonts w:ascii="宋体" w:hAnsi="宋体" w:cs="Arial"/>
                <w:szCs w:val="21"/>
                <w:highlight w:val="none"/>
              </w:rPr>
            </w:pPr>
          </w:p>
        </w:tc>
        <w:tc>
          <w:tcPr>
            <w:tcW w:w="2464" w:type="dxa"/>
            <w:tcBorders>
              <w:bottom w:val="single" w:color="auto" w:sz="12" w:space="0"/>
              <w:right w:val="single" w:color="auto" w:sz="12" w:space="0"/>
            </w:tcBorders>
          </w:tcPr>
          <w:p>
            <w:pPr>
              <w:spacing w:line="360" w:lineRule="auto"/>
              <w:jc w:val="center"/>
              <w:rPr>
                <w:rFonts w:ascii="宋体" w:hAnsi="宋体" w:cs="Arial"/>
                <w:szCs w:val="21"/>
                <w:highlight w:val="none"/>
              </w:rPr>
            </w:pPr>
          </w:p>
        </w:tc>
      </w:tr>
    </w:tbl>
    <w:p>
      <w:pPr>
        <w:spacing w:line="360" w:lineRule="auto"/>
        <w:rPr>
          <w:rFonts w:ascii="宋体" w:hAnsi="宋体" w:cs="Arial"/>
          <w:szCs w:val="21"/>
          <w:highlight w:val="none"/>
        </w:rPr>
      </w:pPr>
      <w:r>
        <w:rPr>
          <w:rFonts w:ascii="宋体" w:hAnsi="宋体" w:cs="Arial"/>
          <w:szCs w:val="21"/>
          <w:highlight w:val="none"/>
        </w:rPr>
        <w:t xml:space="preserve">                                                                                                </w:t>
      </w:r>
    </w:p>
    <w:p>
      <w:pPr>
        <w:spacing w:line="360" w:lineRule="auto"/>
        <w:rPr>
          <w:rFonts w:ascii="宋体" w:hAnsi="宋体" w:cs="Arial"/>
          <w:szCs w:val="21"/>
          <w:highlight w:val="none"/>
        </w:rPr>
      </w:pPr>
      <w:r>
        <w:rPr>
          <w:rFonts w:ascii="宋体" w:hAnsi="宋体" w:cs="Arial"/>
          <w:szCs w:val="21"/>
          <w:highlight w:val="none"/>
        </w:rPr>
        <w:t xml:space="preserve">   我/我们声明以上所述是正确无误的，您有权进行您认为必要的所有调查。</w:t>
      </w:r>
    </w:p>
    <w:p>
      <w:pPr>
        <w:spacing w:line="500" w:lineRule="exact"/>
        <w:ind w:firstLine="420" w:firstLineChars="200"/>
        <w:rPr>
          <w:rFonts w:ascii="宋体" w:hAnsi="宋体" w:cs="Arial"/>
          <w:szCs w:val="21"/>
          <w:highlight w:val="none"/>
        </w:rPr>
      </w:pPr>
      <w:bookmarkStart w:id="110" w:name="_Toc43264525"/>
    </w:p>
    <w:p>
      <w:pPr>
        <w:spacing w:line="500" w:lineRule="exact"/>
        <w:rPr>
          <w:rFonts w:ascii="宋体" w:hAnsi="宋体"/>
          <w:color w:val="000000"/>
          <w:highlight w:val="none"/>
          <w:u w:val="single"/>
        </w:rPr>
      </w:pPr>
      <w:r>
        <w:rPr>
          <w:rFonts w:hint="eastAsia"/>
          <w:spacing w:val="4"/>
          <w:highlight w:val="none"/>
        </w:rPr>
        <w:t>响应供应商名称（加盖公章）：</w:t>
      </w:r>
      <w:r>
        <w:rPr>
          <w:rFonts w:hint="eastAsia"/>
          <w:spacing w:val="4"/>
          <w:highlight w:val="none"/>
          <w:u w:val="single"/>
        </w:rPr>
        <w:t xml:space="preserve">                             </w:t>
      </w:r>
    </w:p>
    <w:p>
      <w:pPr>
        <w:rPr>
          <w:spacing w:val="4"/>
          <w:highlight w:val="none"/>
        </w:rPr>
      </w:pPr>
    </w:p>
    <w:p>
      <w:pPr>
        <w:spacing w:line="520" w:lineRule="exact"/>
        <w:rPr>
          <w:rFonts w:ascii="黑体" w:eastAsia="黑体"/>
          <w:b/>
          <w:bCs/>
          <w:sz w:val="28"/>
          <w:highlight w:val="none"/>
        </w:rPr>
        <w:sectPr>
          <w:pgSz w:w="11906" w:h="16838"/>
          <w:pgMar w:top="1088" w:right="1468" w:bottom="1134" w:left="1259" w:header="624" w:footer="567" w:gutter="0"/>
          <w:pgBorders>
            <w:top w:val="none" w:sz="0" w:space="0"/>
            <w:left w:val="none" w:sz="0" w:space="0"/>
            <w:bottom w:val="none" w:sz="0" w:space="0"/>
            <w:right w:val="none" w:sz="0" w:space="0"/>
          </w:pgBorders>
          <w:cols w:space="720" w:num="1"/>
          <w:titlePg/>
          <w:docGrid w:type="lines" w:linePitch="312" w:charSpace="0"/>
        </w:sectPr>
      </w:pPr>
      <w:r>
        <w:rPr>
          <w:rFonts w:hint="eastAsia" w:ascii="宋体"/>
          <w:highlight w:val="none"/>
        </w:rPr>
        <w:t>法定代表人或</w:t>
      </w:r>
      <w:r>
        <w:rPr>
          <w:rFonts w:hint="eastAsia" w:ascii="宋体" w:hAnsi="宋体"/>
          <w:highlight w:val="none"/>
        </w:rPr>
        <w:t>响应供应商授权代表（签名或盖章）：</w:t>
      </w:r>
      <w:r>
        <w:rPr>
          <w:spacing w:val="4"/>
          <w:highlight w:val="none"/>
          <w:u w:val="single"/>
        </w:rPr>
        <w:t xml:space="preserve">             </w:t>
      </w:r>
      <w:r>
        <w:rPr>
          <w:spacing w:val="4"/>
          <w:highlight w:val="none"/>
        </w:rPr>
        <w:t xml:space="preserve"> </w:t>
      </w:r>
      <w:r>
        <w:rPr>
          <w:rFonts w:hint="eastAsia"/>
          <w:spacing w:val="4"/>
          <w:highlight w:val="none"/>
        </w:rPr>
        <w:t>职务：</w:t>
      </w:r>
      <w:r>
        <w:rPr>
          <w:spacing w:val="4"/>
          <w:highlight w:val="none"/>
          <w:u w:val="single"/>
        </w:rPr>
        <w:t xml:space="preserve">        </w:t>
      </w:r>
      <w:r>
        <w:rPr>
          <w:spacing w:val="4"/>
          <w:highlight w:val="none"/>
        </w:rPr>
        <w:t xml:space="preserve"> </w:t>
      </w:r>
      <w:r>
        <w:rPr>
          <w:rFonts w:hint="eastAsia"/>
          <w:spacing w:val="4"/>
          <w:highlight w:val="none"/>
        </w:rPr>
        <w:t>日期</w:t>
      </w:r>
      <w:r>
        <w:rPr>
          <w:spacing w:val="4"/>
          <w:highlight w:val="none"/>
          <w:u w:val="single"/>
        </w:rPr>
        <w:t xml:space="preserve">        </w:t>
      </w:r>
    </w:p>
    <w:bookmarkEnd w:id="107"/>
    <w:bookmarkEnd w:id="108"/>
    <w:bookmarkEnd w:id="110"/>
    <w:p>
      <w:pPr>
        <w:numPr>
          <w:ilvl w:val="0"/>
          <w:numId w:val="83"/>
        </w:numPr>
        <w:spacing w:line="440" w:lineRule="exact"/>
        <w:rPr>
          <w:rFonts w:hint="eastAsia" w:ascii="Arial" w:hAnsi="Arial" w:cs="Times New Roman"/>
          <w:b/>
          <w:highlight w:val="none"/>
        </w:rPr>
      </w:pPr>
      <w:bookmarkStart w:id="111" w:name="_Toc275865618"/>
      <w:bookmarkStart w:id="112" w:name="_Toc50691042"/>
      <w:bookmarkStart w:id="113" w:name="_Toc50737301"/>
      <w:bookmarkStart w:id="114" w:name="_Toc50737300"/>
      <w:bookmarkStart w:id="115" w:name="_Toc50737332"/>
      <w:bookmarkStart w:id="116" w:name="_Toc50691044"/>
      <w:bookmarkStart w:id="117" w:name="_Toc50736480"/>
      <w:bookmarkStart w:id="118" w:name="_Toc275865617"/>
      <w:bookmarkStart w:id="119" w:name="_Toc52165085"/>
      <w:bookmarkStart w:id="120" w:name="_Toc52165084"/>
      <w:bookmarkStart w:id="121" w:name="_Toc50736481"/>
      <w:bookmarkStart w:id="122" w:name="_Toc50737333"/>
    </w:p>
    <w:p>
      <w:pPr>
        <w:pStyle w:val="3"/>
        <w:numPr>
          <w:ilvl w:val="0"/>
          <w:numId w:val="0"/>
        </w:numPr>
        <w:adjustRightInd w:val="0"/>
        <w:snapToGrid w:val="0"/>
        <w:spacing w:before="156" w:beforeLines="50" w:after="156" w:afterLines="50" w:line="360" w:lineRule="auto"/>
        <w:jc w:val="center"/>
        <w:rPr>
          <w:highlight w:val="none"/>
        </w:rPr>
      </w:pPr>
      <w:r>
        <w:rPr>
          <w:rFonts w:hint="eastAsia" w:ascii="黑体" w:hAnsi="宋体" w:eastAsia="黑体" w:cs="黑体"/>
          <w:color w:val="000000"/>
          <w:kern w:val="0"/>
          <w:sz w:val="31"/>
          <w:szCs w:val="31"/>
          <w:highlight w:val="none"/>
        </w:rPr>
        <w:t>体系认证</w:t>
      </w:r>
      <w:r>
        <w:rPr>
          <w:rFonts w:hint="eastAsia" w:ascii="黑体" w:hAnsi="宋体" w:cs="黑体"/>
          <w:color w:val="000000"/>
          <w:kern w:val="0"/>
          <w:sz w:val="31"/>
          <w:szCs w:val="31"/>
          <w:highlight w:val="none"/>
          <w:lang w:eastAsia="zh-CN"/>
        </w:rPr>
        <w:t>、</w:t>
      </w:r>
      <w:r>
        <w:rPr>
          <w:rFonts w:hint="eastAsia" w:ascii="黑体" w:hAnsi="宋体" w:eastAsia="黑体" w:cs="黑体"/>
          <w:color w:val="000000"/>
          <w:kern w:val="0"/>
          <w:sz w:val="31"/>
          <w:szCs w:val="31"/>
          <w:highlight w:val="none"/>
        </w:rPr>
        <w:t>获奖情况</w:t>
      </w:r>
      <w:r>
        <w:rPr>
          <w:rFonts w:ascii="黑体" w:hAnsi="宋体" w:eastAsia="黑体" w:cs="黑体"/>
          <w:color w:val="000000"/>
          <w:kern w:val="0"/>
          <w:sz w:val="31"/>
          <w:szCs w:val="31"/>
          <w:highlight w:val="none"/>
        </w:rPr>
        <w:t>一览表</w:t>
      </w:r>
    </w:p>
    <w:p>
      <w:pPr>
        <w:widowControl/>
        <w:jc w:val="left"/>
        <w:rPr>
          <w:rFonts w:ascii="宋体" w:hAnsi="宋体" w:cs="宋体"/>
          <w:color w:val="000000"/>
          <w:kern w:val="0"/>
          <w:sz w:val="24"/>
          <w:highlight w:val="none"/>
        </w:rPr>
      </w:pPr>
    </w:p>
    <w:p>
      <w:pPr>
        <w:widowControl/>
        <w:wordWrap w:val="0"/>
        <w:jc w:val="left"/>
        <w:rPr>
          <w:spacing w:val="4"/>
          <w:szCs w:val="21"/>
          <w:highlight w:val="none"/>
        </w:rPr>
      </w:pPr>
      <w:r>
        <w:rPr>
          <w:rFonts w:hint="eastAsia" w:ascii="宋体" w:hAnsi="宋体"/>
          <w:highlight w:val="none"/>
        </w:rPr>
        <w:t>响应供应商名称：                                                 项目编号：GDZC-23JC054</w:t>
      </w:r>
    </w:p>
    <w:tbl>
      <w:tblPr>
        <w:tblStyle w:val="43"/>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359"/>
        <w:gridCol w:w="2359"/>
        <w:gridCol w:w="1960"/>
        <w:gridCol w:w="276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2359" w:type="dxa"/>
            <w:noWrap w:val="0"/>
            <w:vAlign w:val="top"/>
          </w:tcPr>
          <w:p>
            <w:pPr>
              <w:widowControl/>
              <w:spacing w:line="440" w:lineRule="exact"/>
              <w:jc w:val="center"/>
              <w:rPr>
                <w:rFonts w:ascii="宋体" w:hAnsi="宋体" w:cs="宋体"/>
                <w:b/>
                <w:spacing w:val="4"/>
                <w:szCs w:val="21"/>
                <w:highlight w:val="none"/>
              </w:rPr>
            </w:pPr>
            <w:r>
              <w:rPr>
                <w:rFonts w:hint="eastAsia" w:ascii="宋体" w:hAnsi="宋体" w:cs="宋体"/>
                <w:b/>
                <w:color w:val="000000"/>
                <w:kern w:val="0"/>
                <w:szCs w:val="21"/>
                <w:highlight w:val="none"/>
              </w:rPr>
              <w:t>证书名称</w:t>
            </w:r>
          </w:p>
        </w:tc>
        <w:tc>
          <w:tcPr>
            <w:tcW w:w="2359" w:type="dxa"/>
            <w:noWrap w:val="0"/>
            <w:vAlign w:val="top"/>
          </w:tcPr>
          <w:p>
            <w:pPr>
              <w:widowControl/>
              <w:spacing w:line="440" w:lineRule="exact"/>
              <w:jc w:val="center"/>
              <w:rPr>
                <w:rFonts w:ascii="宋体" w:hAnsi="宋体" w:cs="宋体"/>
                <w:b/>
                <w:spacing w:val="4"/>
                <w:szCs w:val="21"/>
                <w:highlight w:val="none"/>
              </w:rPr>
            </w:pPr>
            <w:r>
              <w:rPr>
                <w:rFonts w:hint="eastAsia" w:ascii="宋体" w:hAnsi="宋体" w:cs="宋体"/>
                <w:b/>
                <w:spacing w:val="4"/>
                <w:szCs w:val="21"/>
                <w:highlight w:val="none"/>
              </w:rPr>
              <w:t>发证机构</w:t>
            </w:r>
          </w:p>
        </w:tc>
        <w:tc>
          <w:tcPr>
            <w:tcW w:w="1960" w:type="dxa"/>
            <w:noWrap w:val="0"/>
            <w:vAlign w:val="top"/>
          </w:tcPr>
          <w:p>
            <w:pPr>
              <w:widowControl/>
              <w:spacing w:line="440" w:lineRule="exact"/>
              <w:jc w:val="center"/>
              <w:rPr>
                <w:rFonts w:ascii="宋体" w:hAnsi="宋体" w:cs="宋体"/>
                <w:b/>
                <w:spacing w:val="4"/>
                <w:szCs w:val="21"/>
                <w:highlight w:val="none"/>
              </w:rPr>
            </w:pPr>
            <w:r>
              <w:rPr>
                <w:rFonts w:hint="eastAsia" w:ascii="宋体" w:hAnsi="宋体" w:cs="宋体"/>
                <w:b/>
                <w:color w:val="000000"/>
                <w:kern w:val="0"/>
                <w:szCs w:val="21"/>
                <w:highlight w:val="none"/>
              </w:rPr>
              <w:t>证书有限期</w:t>
            </w:r>
          </w:p>
        </w:tc>
        <w:tc>
          <w:tcPr>
            <w:tcW w:w="2760" w:type="dxa"/>
            <w:noWrap w:val="0"/>
            <w:vAlign w:val="top"/>
          </w:tcPr>
          <w:p>
            <w:pPr>
              <w:widowControl/>
              <w:spacing w:line="440" w:lineRule="exact"/>
              <w:jc w:val="center"/>
              <w:rPr>
                <w:rFonts w:ascii="宋体" w:hAnsi="宋体" w:cs="宋体"/>
                <w:b/>
                <w:spacing w:val="4"/>
                <w:szCs w:val="21"/>
                <w:highlight w:val="none"/>
              </w:rPr>
            </w:pPr>
            <w:r>
              <w:rPr>
                <w:rFonts w:hint="eastAsia" w:ascii="宋体" w:hAnsi="宋体" w:cs="宋体"/>
                <w:b/>
                <w:spacing w:val="4"/>
                <w:szCs w:val="21"/>
                <w:highlight w:val="none"/>
              </w:rPr>
              <w:t>查阅/证明文件指引</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2359" w:type="dxa"/>
            <w:noWrap w:val="0"/>
            <w:vAlign w:val="top"/>
          </w:tcPr>
          <w:p>
            <w:pPr>
              <w:spacing w:line="440" w:lineRule="exact"/>
              <w:rPr>
                <w:spacing w:val="4"/>
                <w:highlight w:val="none"/>
              </w:rPr>
            </w:pPr>
          </w:p>
        </w:tc>
        <w:tc>
          <w:tcPr>
            <w:tcW w:w="2359" w:type="dxa"/>
            <w:noWrap w:val="0"/>
            <w:vAlign w:val="top"/>
          </w:tcPr>
          <w:p>
            <w:pPr>
              <w:spacing w:line="440" w:lineRule="exact"/>
              <w:rPr>
                <w:spacing w:val="4"/>
                <w:highlight w:val="none"/>
              </w:rPr>
            </w:pPr>
          </w:p>
        </w:tc>
        <w:tc>
          <w:tcPr>
            <w:tcW w:w="1960" w:type="dxa"/>
            <w:noWrap w:val="0"/>
            <w:vAlign w:val="top"/>
          </w:tcPr>
          <w:p>
            <w:pPr>
              <w:spacing w:line="440" w:lineRule="exact"/>
              <w:rPr>
                <w:spacing w:val="4"/>
                <w:highlight w:val="none"/>
              </w:rPr>
            </w:pPr>
          </w:p>
        </w:tc>
        <w:tc>
          <w:tcPr>
            <w:tcW w:w="2760" w:type="dxa"/>
            <w:noWrap w:val="0"/>
            <w:vAlign w:val="center"/>
          </w:tcPr>
          <w:p>
            <w:pPr>
              <w:adjustRightInd w:val="0"/>
              <w:snapToGrid w:val="0"/>
              <w:ind w:left="-84" w:leftChars="-40" w:right="-107" w:rightChars="-51"/>
              <w:jc w:val="center"/>
              <w:rPr>
                <w:spacing w:val="4"/>
                <w:highlight w:val="none"/>
              </w:rPr>
            </w:pPr>
            <w:r>
              <w:rPr>
                <w:rFonts w:hint="eastAsia"/>
                <w:highlight w:val="none"/>
              </w:rPr>
              <w:t>见第</w:t>
            </w:r>
            <w:r>
              <w:rPr>
                <w:rFonts w:hint="eastAsia"/>
                <w:highlight w:val="none"/>
                <w:u w:val="single"/>
              </w:rPr>
              <w:t xml:space="preserve">   </w:t>
            </w:r>
            <w:r>
              <w:rPr>
                <w:rFonts w:hint="eastAsia"/>
                <w:highlight w:val="none"/>
              </w:rPr>
              <w:t>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2359" w:type="dxa"/>
            <w:noWrap w:val="0"/>
            <w:vAlign w:val="top"/>
          </w:tcPr>
          <w:p>
            <w:pPr>
              <w:spacing w:line="440" w:lineRule="exact"/>
              <w:rPr>
                <w:spacing w:val="4"/>
                <w:highlight w:val="none"/>
              </w:rPr>
            </w:pPr>
          </w:p>
        </w:tc>
        <w:tc>
          <w:tcPr>
            <w:tcW w:w="2359" w:type="dxa"/>
            <w:noWrap w:val="0"/>
            <w:vAlign w:val="top"/>
          </w:tcPr>
          <w:p>
            <w:pPr>
              <w:spacing w:line="440" w:lineRule="exact"/>
              <w:rPr>
                <w:spacing w:val="4"/>
                <w:highlight w:val="none"/>
              </w:rPr>
            </w:pPr>
          </w:p>
        </w:tc>
        <w:tc>
          <w:tcPr>
            <w:tcW w:w="1960" w:type="dxa"/>
            <w:noWrap w:val="0"/>
            <w:vAlign w:val="top"/>
          </w:tcPr>
          <w:p>
            <w:pPr>
              <w:spacing w:line="440" w:lineRule="exact"/>
              <w:rPr>
                <w:spacing w:val="4"/>
                <w:highlight w:val="none"/>
              </w:rPr>
            </w:pPr>
          </w:p>
        </w:tc>
        <w:tc>
          <w:tcPr>
            <w:tcW w:w="2760" w:type="dxa"/>
            <w:noWrap w:val="0"/>
            <w:vAlign w:val="center"/>
          </w:tcPr>
          <w:p>
            <w:pPr>
              <w:adjustRightInd w:val="0"/>
              <w:snapToGrid w:val="0"/>
              <w:ind w:left="-84" w:leftChars="-40" w:right="-107" w:rightChars="-51"/>
              <w:jc w:val="center"/>
              <w:rPr>
                <w:spacing w:val="4"/>
                <w:highlight w:val="none"/>
              </w:rPr>
            </w:pPr>
            <w:r>
              <w:rPr>
                <w:rFonts w:hint="eastAsia"/>
                <w:highlight w:val="none"/>
              </w:rPr>
              <w:t>见第</w:t>
            </w:r>
            <w:r>
              <w:rPr>
                <w:rFonts w:hint="eastAsia"/>
                <w:highlight w:val="none"/>
                <w:u w:val="single"/>
              </w:rPr>
              <w:t xml:space="preserve">   </w:t>
            </w:r>
            <w:r>
              <w:rPr>
                <w:rFonts w:hint="eastAsia"/>
                <w:highlight w:val="none"/>
              </w:rPr>
              <w:t>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2359" w:type="dxa"/>
            <w:noWrap w:val="0"/>
            <w:vAlign w:val="top"/>
          </w:tcPr>
          <w:p>
            <w:pPr>
              <w:spacing w:line="440" w:lineRule="exact"/>
              <w:rPr>
                <w:spacing w:val="4"/>
                <w:highlight w:val="none"/>
              </w:rPr>
            </w:pPr>
          </w:p>
        </w:tc>
        <w:tc>
          <w:tcPr>
            <w:tcW w:w="2359" w:type="dxa"/>
            <w:noWrap w:val="0"/>
            <w:vAlign w:val="top"/>
          </w:tcPr>
          <w:p>
            <w:pPr>
              <w:spacing w:line="440" w:lineRule="exact"/>
              <w:rPr>
                <w:spacing w:val="4"/>
                <w:highlight w:val="none"/>
              </w:rPr>
            </w:pPr>
          </w:p>
        </w:tc>
        <w:tc>
          <w:tcPr>
            <w:tcW w:w="1960" w:type="dxa"/>
            <w:noWrap w:val="0"/>
            <w:vAlign w:val="top"/>
          </w:tcPr>
          <w:p>
            <w:pPr>
              <w:spacing w:line="440" w:lineRule="exact"/>
              <w:rPr>
                <w:spacing w:val="4"/>
                <w:highlight w:val="none"/>
              </w:rPr>
            </w:pPr>
          </w:p>
        </w:tc>
        <w:tc>
          <w:tcPr>
            <w:tcW w:w="2760" w:type="dxa"/>
            <w:noWrap w:val="0"/>
            <w:vAlign w:val="center"/>
          </w:tcPr>
          <w:p>
            <w:pPr>
              <w:adjustRightInd w:val="0"/>
              <w:snapToGrid w:val="0"/>
              <w:ind w:left="-84" w:leftChars="-40" w:right="-107" w:rightChars="-51"/>
              <w:jc w:val="center"/>
              <w:rPr>
                <w:spacing w:val="4"/>
                <w:highlight w:val="none"/>
              </w:rPr>
            </w:pPr>
            <w:r>
              <w:rPr>
                <w:rFonts w:hint="eastAsia"/>
                <w:highlight w:val="none"/>
              </w:rPr>
              <w:t>见第</w:t>
            </w:r>
            <w:r>
              <w:rPr>
                <w:rFonts w:hint="eastAsia"/>
                <w:highlight w:val="none"/>
                <w:u w:val="single"/>
              </w:rPr>
              <w:t xml:space="preserve">   </w:t>
            </w:r>
            <w:r>
              <w:rPr>
                <w:rFonts w:hint="eastAsia"/>
                <w:highlight w:val="none"/>
              </w:rPr>
              <w:t>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2359" w:type="dxa"/>
            <w:noWrap w:val="0"/>
            <w:vAlign w:val="top"/>
          </w:tcPr>
          <w:p>
            <w:pPr>
              <w:spacing w:line="440" w:lineRule="exact"/>
              <w:rPr>
                <w:spacing w:val="4"/>
                <w:highlight w:val="none"/>
              </w:rPr>
            </w:pPr>
          </w:p>
        </w:tc>
        <w:tc>
          <w:tcPr>
            <w:tcW w:w="2359" w:type="dxa"/>
            <w:noWrap w:val="0"/>
            <w:vAlign w:val="top"/>
          </w:tcPr>
          <w:p>
            <w:pPr>
              <w:spacing w:line="440" w:lineRule="exact"/>
              <w:rPr>
                <w:spacing w:val="4"/>
                <w:highlight w:val="none"/>
              </w:rPr>
            </w:pPr>
          </w:p>
        </w:tc>
        <w:tc>
          <w:tcPr>
            <w:tcW w:w="1960" w:type="dxa"/>
            <w:noWrap w:val="0"/>
            <w:vAlign w:val="top"/>
          </w:tcPr>
          <w:p>
            <w:pPr>
              <w:spacing w:line="440" w:lineRule="exact"/>
              <w:rPr>
                <w:spacing w:val="4"/>
                <w:highlight w:val="none"/>
              </w:rPr>
            </w:pPr>
          </w:p>
        </w:tc>
        <w:tc>
          <w:tcPr>
            <w:tcW w:w="2760" w:type="dxa"/>
            <w:noWrap w:val="0"/>
            <w:vAlign w:val="center"/>
          </w:tcPr>
          <w:p>
            <w:pPr>
              <w:adjustRightInd w:val="0"/>
              <w:snapToGrid w:val="0"/>
              <w:ind w:left="-84" w:leftChars="-40" w:right="-107" w:rightChars="-51"/>
              <w:jc w:val="center"/>
              <w:rPr>
                <w:spacing w:val="4"/>
                <w:highlight w:val="none"/>
              </w:rPr>
            </w:pPr>
            <w:r>
              <w:rPr>
                <w:rFonts w:hint="eastAsia"/>
                <w:highlight w:val="none"/>
              </w:rPr>
              <w:t>见第</w:t>
            </w:r>
            <w:r>
              <w:rPr>
                <w:rFonts w:hint="eastAsia"/>
                <w:highlight w:val="none"/>
                <w:u w:val="single"/>
              </w:rPr>
              <w:t xml:space="preserve">   </w:t>
            </w:r>
            <w:r>
              <w:rPr>
                <w:rFonts w:hint="eastAsia"/>
                <w:highlight w:val="none"/>
              </w:rPr>
              <w:t>页</w:t>
            </w:r>
          </w:p>
        </w:tc>
      </w:tr>
    </w:tbl>
    <w:p>
      <w:pPr>
        <w:spacing w:line="440" w:lineRule="exact"/>
        <w:rPr>
          <w:spacing w:val="4"/>
          <w:highlight w:val="none"/>
        </w:rPr>
      </w:pPr>
      <w:r>
        <w:rPr>
          <w:rFonts w:hint="eastAsia"/>
          <w:spacing w:val="4"/>
          <w:highlight w:val="none"/>
        </w:rPr>
        <w:t>备注：</w:t>
      </w:r>
    </w:p>
    <w:p>
      <w:pPr>
        <w:numPr>
          <w:ilvl w:val="0"/>
          <w:numId w:val="93"/>
        </w:numPr>
        <w:spacing w:line="440" w:lineRule="exact"/>
        <w:rPr>
          <w:rFonts w:ascii="宋体" w:hAnsi="宋体" w:cs="宋体"/>
          <w:spacing w:val="4"/>
          <w:highlight w:val="none"/>
        </w:rPr>
      </w:pPr>
      <w:r>
        <w:rPr>
          <w:rFonts w:hint="eastAsia" w:ascii="宋体" w:hAnsi="宋体" w:cs="宋体"/>
          <w:spacing w:val="4"/>
          <w:highlight w:val="none"/>
        </w:rPr>
        <w:t xml:space="preserve">根据评分表的要求提交相应资料。 </w:t>
      </w:r>
    </w:p>
    <w:p>
      <w:pPr>
        <w:numPr>
          <w:ilvl w:val="0"/>
          <w:numId w:val="93"/>
        </w:numPr>
        <w:spacing w:line="440" w:lineRule="exact"/>
        <w:rPr>
          <w:rFonts w:ascii="宋体" w:hAnsi="宋体" w:cs="宋体"/>
          <w:spacing w:val="4"/>
          <w:highlight w:val="none"/>
        </w:rPr>
      </w:pPr>
      <w:r>
        <w:rPr>
          <w:rFonts w:hint="eastAsia" w:ascii="宋体" w:hAnsi="宋体" w:cs="宋体"/>
          <w:spacing w:val="4"/>
          <w:highlight w:val="none"/>
        </w:rPr>
        <w:t>如本表格式内容不能满足需要，响应供应商可根据本表格式自行扩展填写，但必须体现以上内容。</w:t>
      </w:r>
    </w:p>
    <w:p>
      <w:pPr>
        <w:spacing w:line="440" w:lineRule="exact"/>
        <w:rPr>
          <w:spacing w:val="4"/>
          <w:highlight w:val="none"/>
        </w:rPr>
      </w:pPr>
    </w:p>
    <w:p>
      <w:pPr>
        <w:spacing w:line="500" w:lineRule="exact"/>
        <w:rPr>
          <w:rFonts w:ascii="宋体" w:hAnsi="宋体"/>
          <w:color w:val="000000"/>
          <w:highlight w:val="none"/>
          <w:u w:val="single"/>
        </w:rPr>
      </w:pPr>
      <w:r>
        <w:rPr>
          <w:rFonts w:hint="eastAsia"/>
          <w:spacing w:val="4"/>
          <w:highlight w:val="none"/>
        </w:rPr>
        <w:t>响应供应商名称（加盖公章）：</w:t>
      </w:r>
      <w:r>
        <w:rPr>
          <w:rFonts w:hint="eastAsia"/>
          <w:spacing w:val="4"/>
          <w:highlight w:val="none"/>
          <w:u w:val="single"/>
        </w:rPr>
        <w:t xml:space="preserve">                             </w:t>
      </w:r>
    </w:p>
    <w:p>
      <w:pPr>
        <w:rPr>
          <w:spacing w:val="4"/>
          <w:highlight w:val="none"/>
        </w:rPr>
      </w:pPr>
    </w:p>
    <w:p>
      <w:pPr>
        <w:rPr>
          <w:spacing w:val="4"/>
          <w:highlight w:val="none"/>
          <w:u w:val="single"/>
        </w:rPr>
      </w:pPr>
      <w:r>
        <w:rPr>
          <w:rFonts w:hint="eastAsia" w:ascii="宋体"/>
          <w:highlight w:val="none"/>
        </w:rPr>
        <w:t>法定代表人或</w:t>
      </w:r>
      <w:r>
        <w:rPr>
          <w:rFonts w:hint="eastAsia" w:ascii="宋体" w:hAnsi="宋体"/>
          <w:highlight w:val="none"/>
        </w:rPr>
        <w:t>响应供应商授权代表（签名或盖章）：</w:t>
      </w:r>
      <w:r>
        <w:rPr>
          <w:spacing w:val="4"/>
          <w:highlight w:val="none"/>
          <w:u w:val="single"/>
        </w:rPr>
        <w:t xml:space="preserve">             </w:t>
      </w:r>
      <w:r>
        <w:rPr>
          <w:spacing w:val="4"/>
          <w:highlight w:val="none"/>
        </w:rPr>
        <w:t xml:space="preserve"> </w:t>
      </w:r>
      <w:r>
        <w:rPr>
          <w:rFonts w:hint="eastAsia"/>
          <w:spacing w:val="4"/>
          <w:highlight w:val="none"/>
        </w:rPr>
        <w:t>职务：</w:t>
      </w:r>
      <w:r>
        <w:rPr>
          <w:spacing w:val="4"/>
          <w:highlight w:val="none"/>
          <w:u w:val="single"/>
        </w:rPr>
        <w:t xml:space="preserve">        </w:t>
      </w:r>
      <w:r>
        <w:rPr>
          <w:spacing w:val="4"/>
          <w:highlight w:val="none"/>
        </w:rPr>
        <w:t xml:space="preserve"> </w:t>
      </w:r>
      <w:r>
        <w:rPr>
          <w:rFonts w:hint="eastAsia"/>
          <w:spacing w:val="4"/>
          <w:highlight w:val="none"/>
        </w:rPr>
        <w:t>日期</w:t>
      </w:r>
      <w:r>
        <w:rPr>
          <w:spacing w:val="4"/>
          <w:highlight w:val="none"/>
          <w:u w:val="single"/>
        </w:rPr>
        <w:t xml:space="preserve">      </w:t>
      </w:r>
    </w:p>
    <w:p>
      <w:pPr>
        <w:rPr>
          <w:highlight w:val="none"/>
        </w:rPr>
      </w:pPr>
      <w:r>
        <w:rPr>
          <w:spacing w:val="4"/>
          <w:highlight w:val="none"/>
          <w:u w:val="single"/>
        </w:rPr>
        <w:br w:type="page"/>
      </w:r>
    </w:p>
    <w:p>
      <w:pPr>
        <w:numPr>
          <w:ilvl w:val="0"/>
          <w:numId w:val="83"/>
        </w:numPr>
        <w:spacing w:line="440" w:lineRule="exact"/>
        <w:rPr>
          <w:rFonts w:hint="eastAsia"/>
          <w:b w:val="0"/>
          <w:highlight w:val="none"/>
        </w:rPr>
      </w:pPr>
    </w:p>
    <w:p>
      <w:pPr>
        <w:pStyle w:val="3"/>
        <w:adjustRightInd w:val="0"/>
        <w:snapToGrid w:val="0"/>
        <w:spacing w:before="156" w:beforeLines="50" w:after="156" w:afterLines="50" w:line="360" w:lineRule="auto"/>
        <w:jc w:val="center"/>
        <w:rPr>
          <w:b w:val="0"/>
          <w:highlight w:val="none"/>
        </w:rPr>
      </w:pPr>
      <w:r>
        <w:rPr>
          <w:rFonts w:hint="eastAsia"/>
          <w:b w:val="0"/>
          <w:highlight w:val="none"/>
        </w:rPr>
        <w:t>拟派项目负责人（领衔总师）</w:t>
      </w:r>
      <w:r>
        <w:rPr>
          <w:rFonts w:hint="eastAsia"/>
          <w:b w:val="0"/>
          <w:highlight w:val="none"/>
          <w:lang w:eastAsia="zh-CN"/>
        </w:rPr>
        <w:t>、</w:t>
      </w:r>
      <w:r>
        <w:rPr>
          <w:rFonts w:hint="eastAsia"/>
          <w:b w:val="0"/>
          <w:highlight w:val="none"/>
        </w:rPr>
        <w:t>拟派项目团队成员一览表</w:t>
      </w:r>
    </w:p>
    <w:p>
      <w:pPr>
        <w:widowControl/>
        <w:wordWrap w:val="0"/>
        <w:spacing w:line="360" w:lineRule="auto"/>
        <w:jc w:val="left"/>
        <w:rPr>
          <w:rFonts w:ascii="宋体" w:hAnsi="宋体"/>
          <w:highlight w:val="none"/>
        </w:rPr>
      </w:pPr>
      <w:r>
        <w:rPr>
          <w:rFonts w:hint="eastAsia" w:ascii="宋体" w:hAnsi="宋体"/>
          <w:highlight w:val="none"/>
        </w:rPr>
        <w:t>响应供应商名称：                                           项目编号：GDZC-23JC054</w:t>
      </w:r>
      <w:r>
        <w:rPr>
          <w:rFonts w:ascii="ˎ̥" w:hAnsi="ˎ̥" w:cs="宋体"/>
          <w:kern w:val="0"/>
          <w:sz w:val="18"/>
          <w:szCs w:val="18"/>
          <w:highlight w:val="none"/>
        </w:rPr>
        <w:t> </w:t>
      </w:r>
    </w:p>
    <w:tbl>
      <w:tblPr>
        <w:tblStyle w:val="43"/>
        <w:tblW w:w="989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47"/>
        <w:gridCol w:w="1375"/>
        <w:gridCol w:w="835"/>
        <w:gridCol w:w="834"/>
        <w:gridCol w:w="834"/>
        <w:gridCol w:w="1066"/>
        <w:gridCol w:w="1235"/>
        <w:gridCol w:w="1260"/>
        <w:gridCol w:w="170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747" w:type="dxa"/>
            <w:tcBorders>
              <w:top w:val="single" w:color="auto" w:sz="12" w:space="0"/>
              <w:bottom w:val="double" w:color="auto" w:sz="4" w:space="0"/>
            </w:tcBorders>
            <w:shd w:val="clear" w:color="auto" w:fill="EEECE1"/>
            <w:vAlign w:val="center"/>
          </w:tcPr>
          <w:p>
            <w:pPr>
              <w:adjustRightInd w:val="0"/>
              <w:snapToGrid w:val="0"/>
              <w:jc w:val="center"/>
              <w:rPr>
                <w:rFonts w:ascii="宋体" w:hAnsi="宋体"/>
                <w:highlight w:val="none"/>
              </w:rPr>
            </w:pPr>
            <w:r>
              <w:rPr>
                <w:rFonts w:hint="eastAsia" w:ascii="宋体" w:hAnsi="宋体"/>
                <w:highlight w:val="none"/>
              </w:rPr>
              <w:t>序号</w:t>
            </w:r>
          </w:p>
        </w:tc>
        <w:tc>
          <w:tcPr>
            <w:tcW w:w="1375" w:type="dxa"/>
            <w:tcBorders>
              <w:top w:val="single" w:color="auto" w:sz="12" w:space="0"/>
              <w:bottom w:val="double" w:color="auto" w:sz="4" w:space="0"/>
            </w:tcBorders>
            <w:shd w:val="clear" w:color="auto" w:fill="EEECE1"/>
            <w:vAlign w:val="center"/>
          </w:tcPr>
          <w:p>
            <w:pPr>
              <w:pStyle w:val="110"/>
              <w:keepNext w:val="0"/>
              <w:snapToGrid w:val="0"/>
              <w:spacing w:before="0" w:after="0" w:line="240" w:lineRule="auto"/>
              <w:textAlignment w:val="auto"/>
              <w:rPr>
                <w:rFonts w:ascii="宋体" w:hAnsi="宋体"/>
                <w:snapToGrid/>
                <w:spacing w:val="0"/>
                <w:kern w:val="2"/>
                <w:sz w:val="21"/>
                <w:szCs w:val="24"/>
                <w:highlight w:val="none"/>
              </w:rPr>
            </w:pPr>
            <w:r>
              <w:rPr>
                <w:rFonts w:hint="eastAsia" w:ascii="宋体" w:hAnsi="宋体"/>
                <w:snapToGrid/>
                <w:spacing w:val="0"/>
                <w:kern w:val="2"/>
                <w:sz w:val="21"/>
                <w:szCs w:val="24"/>
                <w:highlight w:val="none"/>
              </w:rPr>
              <w:t>姓名</w:t>
            </w:r>
          </w:p>
        </w:tc>
        <w:tc>
          <w:tcPr>
            <w:tcW w:w="835" w:type="dxa"/>
            <w:tcBorders>
              <w:top w:val="single" w:color="auto" w:sz="12" w:space="0"/>
              <w:bottom w:val="double" w:color="auto" w:sz="4" w:space="0"/>
            </w:tcBorders>
            <w:shd w:val="clear" w:color="auto" w:fill="EEECE1"/>
            <w:vAlign w:val="center"/>
          </w:tcPr>
          <w:p>
            <w:pPr>
              <w:adjustRightInd w:val="0"/>
              <w:snapToGrid w:val="0"/>
              <w:jc w:val="center"/>
              <w:rPr>
                <w:rFonts w:ascii="宋体" w:hAnsi="宋体"/>
                <w:highlight w:val="none"/>
              </w:rPr>
            </w:pPr>
            <w:r>
              <w:rPr>
                <w:rFonts w:hint="eastAsia" w:ascii="宋体" w:hAnsi="宋体"/>
                <w:highlight w:val="none"/>
              </w:rPr>
              <w:t>性别</w:t>
            </w:r>
          </w:p>
        </w:tc>
        <w:tc>
          <w:tcPr>
            <w:tcW w:w="834" w:type="dxa"/>
            <w:tcBorders>
              <w:top w:val="single" w:color="auto" w:sz="12" w:space="0"/>
              <w:bottom w:val="double" w:color="auto" w:sz="4" w:space="0"/>
            </w:tcBorders>
            <w:shd w:val="clear" w:color="auto" w:fill="EEECE1"/>
            <w:vAlign w:val="center"/>
          </w:tcPr>
          <w:p>
            <w:pPr>
              <w:adjustRightInd w:val="0"/>
              <w:snapToGrid w:val="0"/>
              <w:jc w:val="center"/>
              <w:rPr>
                <w:rFonts w:ascii="宋体" w:hAnsi="宋体"/>
                <w:highlight w:val="none"/>
              </w:rPr>
            </w:pPr>
            <w:r>
              <w:rPr>
                <w:rFonts w:hint="eastAsia" w:ascii="宋体" w:hAnsi="宋体"/>
                <w:highlight w:val="none"/>
              </w:rPr>
              <w:t>年龄</w:t>
            </w:r>
          </w:p>
        </w:tc>
        <w:tc>
          <w:tcPr>
            <w:tcW w:w="834" w:type="dxa"/>
            <w:tcBorders>
              <w:top w:val="single" w:color="auto" w:sz="12" w:space="0"/>
              <w:bottom w:val="double" w:color="auto" w:sz="4" w:space="0"/>
            </w:tcBorders>
            <w:shd w:val="clear" w:color="auto" w:fill="EEECE1"/>
            <w:vAlign w:val="center"/>
          </w:tcPr>
          <w:p>
            <w:pPr>
              <w:adjustRightInd w:val="0"/>
              <w:snapToGrid w:val="0"/>
              <w:jc w:val="center"/>
              <w:rPr>
                <w:rFonts w:ascii="宋体" w:hAnsi="宋体"/>
                <w:highlight w:val="none"/>
              </w:rPr>
            </w:pPr>
            <w:r>
              <w:rPr>
                <w:rFonts w:hint="eastAsia" w:ascii="宋体" w:hAnsi="宋体"/>
                <w:highlight w:val="none"/>
              </w:rPr>
              <w:t>学历</w:t>
            </w:r>
          </w:p>
        </w:tc>
        <w:tc>
          <w:tcPr>
            <w:tcW w:w="1066" w:type="dxa"/>
            <w:tcBorders>
              <w:top w:val="single" w:color="auto" w:sz="12" w:space="0"/>
              <w:bottom w:val="double" w:color="auto" w:sz="4" w:space="0"/>
            </w:tcBorders>
            <w:shd w:val="clear" w:color="auto" w:fill="EEECE1"/>
            <w:vAlign w:val="center"/>
          </w:tcPr>
          <w:p>
            <w:pPr>
              <w:adjustRightInd w:val="0"/>
              <w:snapToGrid w:val="0"/>
              <w:jc w:val="center"/>
              <w:rPr>
                <w:rFonts w:ascii="宋体" w:hAnsi="宋体"/>
                <w:highlight w:val="none"/>
              </w:rPr>
            </w:pPr>
            <w:r>
              <w:rPr>
                <w:rFonts w:hint="eastAsia" w:ascii="宋体" w:hAnsi="宋体"/>
                <w:highlight w:val="none"/>
              </w:rPr>
              <w:t>职称</w:t>
            </w:r>
          </w:p>
        </w:tc>
        <w:tc>
          <w:tcPr>
            <w:tcW w:w="1235" w:type="dxa"/>
            <w:tcBorders>
              <w:top w:val="single" w:color="auto" w:sz="12" w:space="0"/>
              <w:bottom w:val="double" w:color="auto" w:sz="4" w:space="0"/>
            </w:tcBorders>
            <w:shd w:val="clear" w:color="auto" w:fill="EEECE1"/>
            <w:vAlign w:val="center"/>
          </w:tcPr>
          <w:p>
            <w:pPr>
              <w:adjustRightInd w:val="0"/>
              <w:snapToGrid w:val="0"/>
              <w:jc w:val="center"/>
              <w:rPr>
                <w:rFonts w:ascii="宋体" w:hAnsi="宋体"/>
                <w:highlight w:val="none"/>
              </w:rPr>
            </w:pPr>
            <w:r>
              <w:rPr>
                <w:rFonts w:hint="eastAsia" w:ascii="宋体" w:hAnsi="宋体"/>
                <w:highlight w:val="none"/>
              </w:rPr>
              <w:t>专业</w:t>
            </w:r>
          </w:p>
        </w:tc>
        <w:tc>
          <w:tcPr>
            <w:tcW w:w="1260" w:type="dxa"/>
            <w:tcBorders>
              <w:top w:val="single" w:color="auto" w:sz="12" w:space="0"/>
              <w:bottom w:val="double" w:color="auto" w:sz="4" w:space="0"/>
            </w:tcBorders>
            <w:shd w:val="clear" w:color="auto" w:fill="EEECE1"/>
            <w:vAlign w:val="center"/>
          </w:tcPr>
          <w:p>
            <w:pPr>
              <w:adjustRightInd w:val="0"/>
              <w:snapToGrid w:val="0"/>
              <w:jc w:val="center"/>
              <w:rPr>
                <w:rFonts w:ascii="宋体" w:hAnsi="宋体"/>
                <w:highlight w:val="none"/>
              </w:rPr>
            </w:pPr>
            <w:r>
              <w:rPr>
                <w:rFonts w:hint="eastAsia" w:ascii="宋体" w:hAnsi="宋体"/>
                <w:highlight w:val="none"/>
              </w:rPr>
              <w:t>经验年限</w:t>
            </w:r>
          </w:p>
        </w:tc>
        <w:tc>
          <w:tcPr>
            <w:tcW w:w="1705" w:type="dxa"/>
            <w:tcBorders>
              <w:top w:val="single" w:color="auto" w:sz="12" w:space="0"/>
              <w:bottom w:val="double" w:color="auto" w:sz="4" w:space="0"/>
            </w:tcBorders>
            <w:shd w:val="clear" w:color="auto" w:fill="EEECE1"/>
            <w:vAlign w:val="center"/>
          </w:tcPr>
          <w:p>
            <w:pPr>
              <w:adjustRightInd w:val="0"/>
              <w:snapToGrid w:val="0"/>
              <w:jc w:val="center"/>
              <w:rPr>
                <w:rFonts w:ascii="宋体" w:hAnsi="宋体"/>
                <w:highlight w:val="none"/>
              </w:rPr>
            </w:pPr>
            <w:r>
              <w:rPr>
                <w:rFonts w:hint="eastAsia" w:ascii="宋体" w:hAnsi="宋体"/>
                <w:highlight w:val="none"/>
              </w:rPr>
              <w:t>拟担任职务或承担工作内容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747" w:type="dxa"/>
            <w:tcBorders>
              <w:top w:val="double" w:color="auto" w:sz="4" w:space="0"/>
            </w:tcBorders>
            <w:vAlign w:val="center"/>
          </w:tcPr>
          <w:p>
            <w:pPr>
              <w:spacing w:line="400" w:lineRule="exact"/>
              <w:jc w:val="center"/>
              <w:rPr>
                <w:rFonts w:ascii="宋体" w:hAnsi="宋体"/>
                <w:highlight w:val="none"/>
              </w:rPr>
            </w:pPr>
          </w:p>
        </w:tc>
        <w:tc>
          <w:tcPr>
            <w:tcW w:w="1375" w:type="dxa"/>
            <w:tcBorders>
              <w:top w:val="double" w:color="auto" w:sz="4" w:space="0"/>
            </w:tcBorders>
            <w:vAlign w:val="center"/>
          </w:tcPr>
          <w:p>
            <w:pPr>
              <w:spacing w:line="400" w:lineRule="exact"/>
              <w:jc w:val="center"/>
              <w:rPr>
                <w:rFonts w:ascii="宋体" w:hAnsi="宋体"/>
                <w:highlight w:val="none"/>
              </w:rPr>
            </w:pPr>
          </w:p>
        </w:tc>
        <w:tc>
          <w:tcPr>
            <w:tcW w:w="835" w:type="dxa"/>
            <w:tcBorders>
              <w:top w:val="double" w:color="auto" w:sz="4" w:space="0"/>
            </w:tcBorders>
            <w:vAlign w:val="center"/>
          </w:tcPr>
          <w:p>
            <w:pPr>
              <w:spacing w:line="400" w:lineRule="exact"/>
              <w:jc w:val="center"/>
              <w:rPr>
                <w:rFonts w:ascii="宋体" w:hAnsi="宋体"/>
                <w:highlight w:val="none"/>
              </w:rPr>
            </w:pPr>
          </w:p>
        </w:tc>
        <w:tc>
          <w:tcPr>
            <w:tcW w:w="834" w:type="dxa"/>
            <w:tcBorders>
              <w:top w:val="double" w:color="auto" w:sz="4" w:space="0"/>
            </w:tcBorders>
            <w:vAlign w:val="center"/>
          </w:tcPr>
          <w:p>
            <w:pPr>
              <w:spacing w:line="400" w:lineRule="exact"/>
              <w:jc w:val="center"/>
              <w:rPr>
                <w:rFonts w:ascii="宋体" w:hAnsi="宋体"/>
                <w:highlight w:val="none"/>
              </w:rPr>
            </w:pPr>
          </w:p>
        </w:tc>
        <w:tc>
          <w:tcPr>
            <w:tcW w:w="834" w:type="dxa"/>
            <w:tcBorders>
              <w:top w:val="double" w:color="auto" w:sz="4" w:space="0"/>
            </w:tcBorders>
            <w:vAlign w:val="center"/>
          </w:tcPr>
          <w:p>
            <w:pPr>
              <w:spacing w:line="400" w:lineRule="exact"/>
              <w:jc w:val="center"/>
              <w:rPr>
                <w:rFonts w:ascii="宋体" w:hAnsi="宋体"/>
                <w:highlight w:val="none"/>
              </w:rPr>
            </w:pPr>
          </w:p>
        </w:tc>
        <w:tc>
          <w:tcPr>
            <w:tcW w:w="1066" w:type="dxa"/>
            <w:tcBorders>
              <w:top w:val="double" w:color="auto" w:sz="4" w:space="0"/>
            </w:tcBorders>
            <w:vAlign w:val="center"/>
          </w:tcPr>
          <w:p>
            <w:pPr>
              <w:spacing w:line="400" w:lineRule="exact"/>
              <w:jc w:val="center"/>
              <w:rPr>
                <w:rFonts w:ascii="宋体" w:hAnsi="宋体"/>
                <w:highlight w:val="none"/>
              </w:rPr>
            </w:pPr>
          </w:p>
        </w:tc>
        <w:tc>
          <w:tcPr>
            <w:tcW w:w="1235" w:type="dxa"/>
            <w:tcBorders>
              <w:top w:val="double" w:color="auto" w:sz="4" w:space="0"/>
            </w:tcBorders>
            <w:vAlign w:val="center"/>
          </w:tcPr>
          <w:p>
            <w:pPr>
              <w:spacing w:line="400" w:lineRule="exact"/>
              <w:jc w:val="center"/>
              <w:rPr>
                <w:rFonts w:ascii="宋体" w:hAnsi="宋体"/>
                <w:highlight w:val="none"/>
              </w:rPr>
            </w:pPr>
          </w:p>
        </w:tc>
        <w:tc>
          <w:tcPr>
            <w:tcW w:w="1260" w:type="dxa"/>
            <w:tcBorders>
              <w:top w:val="double" w:color="auto" w:sz="4" w:space="0"/>
            </w:tcBorders>
            <w:vAlign w:val="center"/>
          </w:tcPr>
          <w:p>
            <w:pPr>
              <w:spacing w:line="400" w:lineRule="exact"/>
              <w:jc w:val="center"/>
              <w:rPr>
                <w:rFonts w:ascii="宋体" w:hAnsi="宋体"/>
                <w:highlight w:val="none"/>
              </w:rPr>
            </w:pPr>
          </w:p>
        </w:tc>
        <w:tc>
          <w:tcPr>
            <w:tcW w:w="1705" w:type="dxa"/>
            <w:tcBorders>
              <w:top w:val="double" w:color="auto" w:sz="4" w:space="0"/>
            </w:tcBorders>
            <w:vAlign w:val="center"/>
          </w:tcPr>
          <w:p>
            <w:pPr>
              <w:spacing w:line="400" w:lineRule="exact"/>
              <w:jc w:val="center"/>
              <w:rPr>
                <w:rFonts w:ascii="宋体" w:hAnsi="宋体"/>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747" w:type="dxa"/>
            <w:vAlign w:val="center"/>
          </w:tcPr>
          <w:p>
            <w:pPr>
              <w:spacing w:line="400" w:lineRule="exact"/>
              <w:jc w:val="center"/>
              <w:rPr>
                <w:rFonts w:ascii="宋体" w:hAnsi="宋体"/>
                <w:highlight w:val="none"/>
              </w:rPr>
            </w:pPr>
          </w:p>
        </w:tc>
        <w:tc>
          <w:tcPr>
            <w:tcW w:w="1375" w:type="dxa"/>
            <w:vAlign w:val="center"/>
          </w:tcPr>
          <w:p>
            <w:pPr>
              <w:spacing w:line="400" w:lineRule="exact"/>
              <w:jc w:val="center"/>
              <w:rPr>
                <w:rFonts w:ascii="宋体" w:hAnsi="宋体"/>
                <w:highlight w:val="none"/>
              </w:rPr>
            </w:pPr>
          </w:p>
        </w:tc>
        <w:tc>
          <w:tcPr>
            <w:tcW w:w="835" w:type="dxa"/>
            <w:vAlign w:val="center"/>
          </w:tcPr>
          <w:p>
            <w:pPr>
              <w:spacing w:line="400" w:lineRule="exact"/>
              <w:jc w:val="center"/>
              <w:rPr>
                <w:rFonts w:ascii="宋体" w:hAnsi="宋体"/>
                <w:highlight w:val="none"/>
              </w:rPr>
            </w:pPr>
          </w:p>
        </w:tc>
        <w:tc>
          <w:tcPr>
            <w:tcW w:w="834" w:type="dxa"/>
            <w:vAlign w:val="center"/>
          </w:tcPr>
          <w:p>
            <w:pPr>
              <w:spacing w:line="400" w:lineRule="exact"/>
              <w:jc w:val="center"/>
              <w:rPr>
                <w:rFonts w:ascii="宋体" w:hAnsi="宋体"/>
                <w:highlight w:val="none"/>
              </w:rPr>
            </w:pPr>
          </w:p>
        </w:tc>
        <w:tc>
          <w:tcPr>
            <w:tcW w:w="834" w:type="dxa"/>
            <w:vAlign w:val="center"/>
          </w:tcPr>
          <w:p>
            <w:pPr>
              <w:spacing w:line="400" w:lineRule="exact"/>
              <w:jc w:val="center"/>
              <w:rPr>
                <w:rFonts w:ascii="宋体" w:hAnsi="宋体"/>
                <w:highlight w:val="none"/>
              </w:rPr>
            </w:pPr>
          </w:p>
        </w:tc>
        <w:tc>
          <w:tcPr>
            <w:tcW w:w="1066" w:type="dxa"/>
            <w:vAlign w:val="center"/>
          </w:tcPr>
          <w:p>
            <w:pPr>
              <w:spacing w:line="400" w:lineRule="exact"/>
              <w:jc w:val="center"/>
              <w:rPr>
                <w:rFonts w:ascii="宋体" w:hAnsi="宋体"/>
                <w:highlight w:val="none"/>
              </w:rPr>
            </w:pPr>
          </w:p>
        </w:tc>
        <w:tc>
          <w:tcPr>
            <w:tcW w:w="1235" w:type="dxa"/>
            <w:vAlign w:val="center"/>
          </w:tcPr>
          <w:p>
            <w:pPr>
              <w:spacing w:line="400" w:lineRule="exact"/>
              <w:jc w:val="center"/>
              <w:rPr>
                <w:rFonts w:ascii="宋体" w:hAnsi="宋体"/>
                <w:highlight w:val="none"/>
              </w:rPr>
            </w:pPr>
          </w:p>
        </w:tc>
        <w:tc>
          <w:tcPr>
            <w:tcW w:w="1260" w:type="dxa"/>
            <w:vAlign w:val="center"/>
          </w:tcPr>
          <w:p>
            <w:pPr>
              <w:spacing w:line="400" w:lineRule="exact"/>
              <w:jc w:val="center"/>
              <w:rPr>
                <w:rFonts w:ascii="宋体" w:hAnsi="宋体"/>
                <w:highlight w:val="none"/>
              </w:rPr>
            </w:pPr>
          </w:p>
        </w:tc>
        <w:tc>
          <w:tcPr>
            <w:tcW w:w="1705" w:type="dxa"/>
            <w:vAlign w:val="center"/>
          </w:tcPr>
          <w:p>
            <w:pPr>
              <w:spacing w:line="400" w:lineRule="exact"/>
              <w:jc w:val="center"/>
              <w:rPr>
                <w:rFonts w:ascii="宋体" w:hAnsi="宋体"/>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747" w:type="dxa"/>
            <w:vAlign w:val="center"/>
          </w:tcPr>
          <w:p>
            <w:pPr>
              <w:spacing w:line="400" w:lineRule="exact"/>
              <w:jc w:val="center"/>
              <w:rPr>
                <w:rFonts w:ascii="宋体" w:hAnsi="宋体"/>
                <w:highlight w:val="none"/>
              </w:rPr>
            </w:pPr>
          </w:p>
        </w:tc>
        <w:tc>
          <w:tcPr>
            <w:tcW w:w="1375" w:type="dxa"/>
            <w:vAlign w:val="center"/>
          </w:tcPr>
          <w:p>
            <w:pPr>
              <w:spacing w:line="400" w:lineRule="exact"/>
              <w:jc w:val="center"/>
              <w:rPr>
                <w:rFonts w:ascii="宋体" w:hAnsi="宋体"/>
                <w:highlight w:val="none"/>
              </w:rPr>
            </w:pPr>
          </w:p>
        </w:tc>
        <w:tc>
          <w:tcPr>
            <w:tcW w:w="835" w:type="dxa"/>
            <w:vAlign w:val="center"/>
          </w:tcPr>
          <w:p>
            <w:pPr>
              <w:spacing w:line="400" w:lineRule="exact"/>
              <w:jc w:val="center"/>
              <w:rPr>
                <w:rFonts w:ascii="宋体" w:hAnsi="宋体"/>
                <w:highlight w:val="none"/>
              </w:rPr>
            </w:pPr>
          </w:p>
        </w:tc>
        <w:tc>
          <w:tcPr>
            <w:tcW w:w="834" w:type="dxa"/>
            <w:vAlign w:val="center"/>
          </w:tcPr>
          <w:p>
            <w:pPr>
              <w:spacing w:line="400" w:lineRule="exact"/>
              <w:jc w:val="center"/>
              <w:rPr>
                <w:rFonts w:ascii="宋体" w:hAnsi="宋体"/>
                <w:highlight w:val="none"/>
              </w:rPr>
            </w:pPr>
          </w:p>
        </w:tc>
        <w:tc>
          <w:tcPr>
            <w:tcW w:w="834" w:type="dxa"/>
            <w:vAlign w:val="center"/>
          </w:tcPr>
          <w:p>
            <w:pPr>
              <w:spacing w:line="400" w:lineRule="exact"/>
              <w:jc w:val="center"/>
              <w:rPr>
                <w:rFonts w:ascii="宋体" w:hAnsi="宋体"/>
                <w:highlight w:val="none"/>
              </w:rPr>
            </w:pPr>
          </w:p>
        </w:tc>
        <w:tc>
          <w:tcPr>
            <w:tcW w:w="1066" w:type="dxa"/>
            <w:vAlign w:val="center"/>
          </w:tcPr>
          <w:p>
            <w:pPr>
              <w:spacing w:line="400" w:lineRule="exact"/>
              <w:jc w:val="center"/>
              <w:rPr>
                <w:rFonts w:ascii="宋体" w:hAnsi="宋体"/>
                <w:highlight w:val="none"/>
              </w:rPr>
            </w:pPr>
          </w:p>
        </w:tc>
        <w:tc>
          <w:tcPr>
            <w:tcW w:w="1235" w:type="dxa"/>
            <w:vAlign w:val="center"/>
          </w:tcPr>
          <w:p>
            <w:pPr>
              <w:spacing w:line="400" w:lineRule="exact"/>
              <w:jc w:val="center"/>
              <w:rPr>
                <w:rFonts w:ascii="宋体" w:hAnsi="宋体"/>
                <w:highlight w:val="none"/>
              </w:rPr>
            </w:pPr>
          </w:p>
        </w:tc>
        <w:tc>
          <w:tcPr>
            <w:tcW w:w="1260" w:type="dxa"/>
            <w:vAlign w:val="center"/>
          </w:tcPr>
          <w:p>
            <w:pPr>
              <w:spacing w:line="400" w:lineRule="exact"/>
              <w:jc w:val="center"/>
              <w:rPr>
                <w:rFonts w:ascii="宋体" w:hAnsi="宋体"/>
                <w:highlight w:val="none"/>
              </w:rPr>
            </w:pPr>
          </w:p>
        </w:tc>
        <w:tc>
          <w:tcPr>
            <w:tcW w:w="1705" w:type="dxa"/>
            <w:vAlign w:val="center"/>
          </w:tcPr>
          <w:p>
            <w:pPr>
              <w:spacing w:line="400" w:lineRule="exact"/>
              <w:jc w:val="center"/>
              <w:rPr>
                <w:rFonts w:ascii="宋体" w:hAnsi="宋体"/>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747" w:type="dxa"/>
            <w:vAlign w:val="center"/>
          </w:tcPr>
          <w:p>
            <w:pPr>
              <w:spacing w:line="400" w:lineRule="exact"/>
              <w:jc w:val="center"/>
              <w:rPr>
                <w:rFonts w:ascii="宋体" w:hAnsi="宋体"/>
                <w:highlight w:val="none"/>
              </w:rPr>
            </w:pPr>
          </w:p>
        </w:tc>
        <w:tc>
          <w:tcPr>
            <w:tcW w:w="1375" w:type="dxa"/>
            <w:vAlign w:val="center"/>
          </w:tcPr>
          <w:p>
            <w:pPr>
              <w:spacing w:line="400" w:lineRule="exact"/>
              <w:jc w:val="center"/>
              <w:rPr>
                <w:rFonts w:ascii="宋体" w:hAnsi="宋体"/>
                <w:highlight w:val="none"/>
              </w:rPr>
            </w:pPr>
          </w:p>
        </w:tc>
        <w:tc>
          <w:tcPr>
            <w:tcW w:w="835" w:type="dxa"/>
            <w:vAlign w:val="center"/>
          </w:tcPr>
          <w:p>
            <w:pPr>
              <w:spacing w:line="400" w:lineRule="exact"/>
              <w:jc w:val="center"/>
              <w:rPr>
                <w:rFonts w:ascii="宋体" w:hAnsi="宋体"/>
                <w:highlight w:val="none"/>
              </w:rPr>
            </w:pPr>
          </w:p>
        </w:tc>
        <w:tc>
          <w:tcPr>
            <w:tcW w:w="834" w:type="dxa"/>
            <w:vAlign w:val="center"/>
          </w:tcPr>
          <w:p>
            <w:pPr>
              <w:spacing w:line="400" w:lineRule="exact"/>
              <w:jc w:val="center"/>
              <w:rPr>
                <w:rFonts w:ascii="宋体" w:hAnsi="宋体"/>
                <w:highlight w:val="none"/>
              </w:rPr>
            </w:pPr>
          </w:p>
        </w:tc>
        <w:tc>
          <w:tcPr>
            <w:tcW w:w="834" w:type="dxa"/>
            <w:vAlign w:val="center"/>
          </w:tcPr>
          <w:p>
            <w:pPr>
              <w:spacing w:line="400" w:lineRule="exact"/>
              <w:jc w:val="center"/>
              <w:rPr>
                <w:rFonts w:ascii="宋体" w:hAnsi="宋体"/>
                <w:highlight w:val="none"/>
              </w:rPr>
            </w:pPr>
          </w:p>
        </w:tc>
        <w:tc>
          <w:tcPr>
            <w:tcW w:w="1066" w:type="dxa"/>
            <w:vAlign w:val="center"/>
          </w:tcPr>
          <w:p>
            <w:pPr>
              <w:spacing w:line="400" w:lineRule="exact"/>
              <w:jc w:val="center"/>
              <w:rPr>
                <w:rFonts w:ascii="宋体" w:hAnsi="宋体"/>
                <w:highlight w:val="none"/>
              </w:rPr>
            </w:pPr>
          </w:p>
        </w:tc>
        <w:tc>
          <w:tcPr>
            <w:tcW w:w="1235" w:type="dxa"/>
            <w:vAlign w:val="center"/>
          </w:tcPr>
          <w:p>
            <w:pPr>
              <w:spacing w:line="400" w:lineRule="exact"/>
              <w:jc w:val="center"/>
              <w:rPr>
                <w:rFonts w:ascii="宋体" w:hAnsi="宋体"/>
                <w:highlight w:val="none"/>
              </w:rPr>
            </w:pPr>
          </w:p>
        </w:tc>
        <w:tc>
          <w:tcPr>
            <w:tcW w:w="1260" w:type="dxa"/>
            <w:vAlign w:val="center"/>
          </w:tcPr>
          <w:p>
            <w:pPr>
              <w:spacing w:line="400" w:lineRule="exact"/>
              <w:jc w:val="center"/>
              <w:rPr>
                <w:rFonts w:ascii="宋体" w:hAnsi="宋体"/>
                <w:highlight w:val="none"/>
              </w:rPr>
            </w:pPr>
          </w:p>
        </w:tc>
        <w:tc>
          <w:tcPr>
            <w:tcW w:w="1705" w:type="dxa"/>
            <w:vAlign w:val="center"/>
          </w:tcPr>
          <w:p>
            <w:pPr>
              <w:spacing w:line="400" w:lineRule="exact"/>
              <w:jc w:val="center"/>
              <w:rPr>
                <w:rFonts w:ascii="宋体" w:hAnsi="宋体"/>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747" w:type="dxa"/>
            <w:vAlign w:val="center"/>
          </w:tcPr>
          <w:p>
            <w:pPr>
              <w:spacing w:line="400" w:lineRule="exact"/>
              <w:jc w:val="center"/>
              <w:rPr>
                <w:rFonts w:ascii="宋体" w:hAnsi="宋体"/>
                <w:highlight w:val="none"/>
              </w:rPr>
            </w:pPr>
          </w:p>
        </w:tc>
        <w:tc>
          <w:tcPr>
            <w:tcW w:w="1375" w:type="dxa"/>
            <w:vAlign w:val="center"/>
          </w:tcPr>
          <w:p>
            <w:pPr>
              <w:spacing w:line="400" w:lineRule="exact"/>
              <w:jc w:val="center"/>
              <w:rPr>
                <w:rFonts w:ascii="宋体" w:hAnsi="宋体"/>
                <w:highlight w:val="none"/>
              </w:rPr>
            </w:pPr>
          </w:p>
        </w:tc>
        <w:tc>
          <w:tcPr>
            <w:tcW w:w="835" w:type="dxa"/>
            <w:vAlign w:val="center"/>
          </w:tcPr>
          <w:p>
            <w:pPr>
              <w:spacing w:line="400" w:lineRule="exact"/>
              <w:jc w:val="center"/>
              <w:rPr>
                <w:rFonts w:ascii="宋体" w:hAnsi="宋体"/>
                <w:highlight w:val="none"/>
              </w:rPr>
            </w:pPr>
          </w:p>
        </w:tc>
        <w:tc>
          <w:tcPr>
            <w:tcW w:w="834" w:type="dxa"/>
            <w:vAlign w:val="center"/>
          </w:tcPr>
          <w:p>
            <w:pPr>
              <w:spacing w:line="400" w:lineRule="exact"/>
              <w:jc w:val="center"/>
              <w:rPr>
                <w:rFonts w:ascii="宋体" w:hAnsi="宋体"/>
                <w:highlight w:val="none"/>
              </w:rPr>
            </w:pPr>
          </w:p>
        </w:tc>
        <w:tc>
          <w:tcPr>
            <w:tcW w:w="834" w:type="dxa"/>
            <w:vAlign w:val="center"/>
          </w:tcPr>
          <w:p>
            <w:pPr>
              <w:spacing w:line="400" w:lineRule="exact"/>
              <w:jc w:val="center"/>
              <w:rPr>
                <w:rFonts w:ascii="宋体" w:hAnsi="宋体"/>
                <w:highlight w:val="none"/>
              </w:rPr>
            </w:pPr>
          </w:p>
        </w:tc>
        <w:tc>
          <w:tcPr>
            <w:tcW w:w="1066" w:type="dxa"/>
            <w:vAlign w:val="center"/>
          </w:tcPr>
          <w:p>
            <w:pPr>
              <w:spacing w:line="400" w:lineRule="exact"/>
              <w:jc w:val="center"/>
              <w:rPr>
                <w:rFonts w:ascii="宋体" w:hAnsi="宋体"/>
                <w:highlight w:val="none"/>
              </w:rPr>
            </w:pPr>
          </w:p>
        </w:tc>
        <w:tc>
          <w:tcPr>
            <w:tcW w:w="1235" w:type="dxa"/>
            <w:vAlign w:val="center"/>
          </w:tcPr>
          <w:p>
            <w:pPr>
              <w:spacing w:line="400" w:lineRule="exact"/>
              <w:jc w:val="center"/>
              <w:rPr>
                <w:rFonts w:ascii="宋体" w:hAnsi="宋体"/>
                <w:highlight w:val="none"/>
              </w:rPr>
            </w:pPr>
          </w:p>
        </w:tc>
        <w:tc>
          <w:tcPr>
            <w:tcW w:w="1260" w:type="dxa"/>
            <w:vAlign w:val="center"/>
          </w:tcPr>
          <w:p>
            <w:pPr>
              <w:spacing w:line="400" w:lineRule="exact"/>
              <w:jc w:val="center"/>
              <w:rPr>
                <w:rFonts w:ascii="宋体" w:hAnsi="宋体"/>
                <w:highlight w:val="none"/>
              </w:rPr>
            </w:pPr>
          </w:p>
        </w:tc>
        <w:tc>
          <w:tcPr>
            <w:tcW w:w="1705" w:type="dxa"/>
            <w:vAlign w:val="center"/>
          </w:tcPr>
          <w:p>
            <w:pPr>
              <w:spacing w:line="400" w:lineRule="exact"/>
              <w:jc w:val="center"/>
              <w:rPr>
                <w:rFonts w:ascii="宋体" w:hAnsi="宋体"/>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747" w:type="dxa"/>
            <w:vAlign w:val="center"/>
          </w:tcPr>
          <w:p>
            <w:pPr>
              <w:spacing w:line="400" w:lineRule="exact"/>
              <w:jc w:val="center"/>
              <w:rPr>
                <w:rFonts w:ascii="宋体" w:hAnsi="宋体"/>
                <w:highlight w:val="none"/>
              </w:rPr>
            </w:pPr>
          </w:p>
        </w:tc>
        <w:tc>
          <w:tcPr>
            <w:tcW w:w="1375" w:type="dxa"/>
            <w:vAlign w:val="center"/>
          </w:tcPr>
          <w:p>
            <w:pPr>
              <w:spacing w:line="400" w:lineRule="exact"/>
              <w:jc w:val="center"/>
              <w:rPr>
                <w:rFonts w:ascii="宋体" w:hAnsi="宋体"/>
                <w:highlight w:val="none"/>
              </w:rPr>
            </w:pPr>
          </w:p>
        </w:tc>
        <w:tc>
          <w:tcPr>
            <w:tcW w:w="835" w:type="dxa"/>
            <w:vAlign w:val="center"/>
          </w:tcPr>
          <w:p>
            <w:pPr>
              <w:spacing w:line="400" w:lineRule="exact"/>
              <w:jc w:val="center"/>
              <w:rPr>
                <w:rFonts w:ascii="宋体" w:hAnsi="宋体"/>
                <w:highlight w:val="none"/>
              </w:rPr>
            </w:pPr>
          </w:p>
        </w:tc>
        <w:tc>
          <w:tcPr>
            <w:tcW w:w="834" w:type="dxa"/>
            <w:vAlign w:val="center"/>
          </w:tcPr>
          <w:p>
            <w:pPr>
              <w:spacing w:line="400" w:lineRule="exact"/>
              <w:jc w:val="center"/>
              <w:rPr>
                <w:rFonts w:ascii="宋体" w:hAnsi="宋体"/>
                <w:highlight w:val="none"/>
              </w:rPr>
            </w:pPr>
          </w:p>
        </w:tc>
        <w:tc>
          <w:tcPr>
            <w:tcW w:w="834" w:type="dxa"/>
            <w:vAlign w:val="center"/>
          </w:tcPr>
          <w:p>
            <w:pPr>
              <w:spacing w:line="400" w:lineRule="exact"/>
              <w:jc w:val="center"/>
              <w:rPr>
                <w:rFonts w:ascii="宋体" w:hAnsi="宋体"/>
                <w:highlight w:val="none"/>
              </w:rPr>
            </w:pPr>
          </w:p>
        </w:tc>
        <w:tc>
          <w:tcPr>
            <w:tcW w:w="1066" w:type="dxa"/>
            <w:vAlign w:val="center"/>
          </w:tcPr>
          <w:p>
            <w:pPr>
              <w:spacing w:line="400" w:lineRule="exact"/>
              <w:jc w:val="center"/>
              <w:rPr>
                <w:rFonts w:ascii="宋体" w:hAnsi="宋体"/>
                <w:highlight w:val="none"/>
              </w:rPr>
            </w:pPr>
          </w:p>
        </w:tc>
        <w:tc>
          <w:tcPr>
            <w:tcW w:w="1235" w:type="dxa"/>
            <w:vAlign w:val="center"/>
          </w:tcPr>
          <w:p>
            <w:pPr>
              <w:spacing w:line="400" w:lineRule="exact"/>
              <w:jc w:val="center"/>
              <w:rPr>
                <w:rFonts w:ascii="宋体" w:hAnsi="宋体"/>
                <w:highlight w:val="none"/>
              </w:rPr>
            </w:pPr>
          </w:p>
        </w:tc>
        <w:tc>
          <w:tcPr>
            <w:tcW w:w="1260" w:type="dxa"/>
            <w:vAlign w:val="center"/>
          </w:tcPr>
          <w:p>
            <w:pPr>
              <w:spacing w:line="400" w:lineRule="exact"/>
              <w:jc w:val="center"/>
              <w:rPr>
                <w:rFonts w:ascii="宋体" w:hAnsi="宋体"/>
                <w:highlight w:val="none"/>
              </w:rPr>
            </w:pPr>
          </w:p>
        </w:tc>
        <w:tc>
          <w:tcPr>
            <w:tcW w:w="1705" w:type="dxa"/>
            <w:vAlign w:val="center"/>
          </w:tcPr>
          <w:p>
            <w:pPr>
              <w:spacing w:line="400" w:lineRule="exact"/>
              <w:jc w:val="center"/>
              <w:rPr>
                <w:rFonts w:ascii="宋体" w:hAnsi="宋体"/>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747" w:type="dxa"/>
            <w:vAlign w:val="center"/>
          </w:tcPr>
          <w:p>
            <w:pPr>
              <w:spacing w:line="400" w:lineRule="exact"/>
              <w:jc w:val="center"/>
              <w:rPr>
                <w:rFonts w:ascii="宋体" w:hAnsi="宋体"/>
                <w:highlight w:val="none"/>
              </w:rPr>
            </w:pPr>
          </w:p>
        </w:tc>
        <w:tc>
          <w:tcPr>
            <w:tcW w:w="1375" w:type="dxa"/>
            <w:vAlign w:val="center"/>
          </w:tcPr>
          <w:p>
            <w:pPr>
              <w:spacing w:line="400" w:lineRule="exact"/>
              <w:jc w:val="center"/>
              <w:rPr>
                <w:rFonts w:ascii="宋体" w:hAnsi="宋体"/>
                <w:highlight w:val="none"/>
              </w:rPr>
            </w:pPr>
          </w:p>
        </w:tc>
        <w:tc>
          <w:tcPr>
            <w:tcW w:w="835" w:type="dxa"/>
            <w:vAlign w:val="center"/>
          </w:tcPr>
          <w:p>
            <w:pPr>
              <w:spacing w:line="400" w:lineRule="exact"/>
              <w:jc w:val="center"/>
              <w:rPr>
                <w:rFonts w:ascii="宋体" w:hAnsi="宋体"/>
                <w:highlight w:val="none"/>
              </w:rPr>
            </w:pPr>
          </w:p>
        </w:tc>
        <w:tc>
          <w:tcPr>
            <w:tcW w:w="834" w:type="dxa"/>
            <w:vAlign w:val="center"/>
          </w:tcPr>
          <w:p>
            <w:pPr>
              <w:spacing w:line="400" w:lineRule="exact"/>
              <w:jc w:val="center"/>
              <w:rPr>
                <w:rFonts w:ascii="宋体" w:hAnsi="宋体"/>
                <w:highlight w:val="none"/>
              </w:rPr>
            </w:pPr>
          </w:p>
        </w:tc>
        <w:tc>
          <w:tcPr>
            <w:tcW w:w="834" w:type="dxa"/>
            <w:vAlign w:val="center"/>
          </w:tcPr>
          <w:p>
            <w:pPr>
              <w:spacing w:line="400" w:lineRule="exact"/>
              <w:jc w:val="center"/>
              <w:rPr>
                <w:rFonts w:ascii="宋体" w:hAnsi="宋体"/>
                <w:highlight w:val="none"/>
              </w:rPr>
            </w:pPr>
          </w:p>
        </w:tc>
        <w:tc>
          <w:tcPr>
            <w:tcW w:w="1066" w:type="dxa"/>
            <w:vAlign w:val="center"/>
          </w:tcPr>
          <w:p>
            <w:pPr>
              <w:spacing w:line="400" w:lineRule="exact"/>
              <w:jc w:val="center"/>
              <w:rPr>
                <w:rFonts w:ascii="宋体" w:hAnsi="宋体"/>
                <w:highlight w:val="none"/>
              </w:rPr>
            </w:pPr>
          </w:p>
        </w:tc>
        <w:tc>
          <w:tcPr>
            <w:tcW w:w="1235" w:type="dxa"/>
            <w:vAlign w:val="center"/>
          </w:tcPr>
          <w:p>
            <w:pPr>
              <w:spacing w:line="400" w:lineRule="exact"/>
              <w:jc w:val="center"/>
              <w:rPr>
                <w:rFonts w:ascii="宋体" w:hAnsi="宋体"/>
                <w:highlight w:val="none"/>
              </w:rPr>
            </w:pPr>
          </w:p>
        </w:tc>
        <w:tc>
          <w:tcPr>
            <w:tcW w:w="1260" w:type="dxa"/>
            <w:vAlign w:val="center"/>
          </w:tcPr>
          <w:p>
            <w:pPr>
              <w:spacing w:line="400" w:lineRule="exact"/>
              <w:jc w:val="center"/>
              <w:rPr>
                <w:rFonts w:ascii="宋体" w:hAnsi="宋体"/>
                <w:highlight w:val="none"/>
              </w:rPr>
            </w:pPr>
          </w:p>
        </w:tc>
        <w:tc>
          <w:tcPr>
            <w:tcW w:w="1705" w:type="dxa"/>
            <w:vAlign w:val="center"/>
          </w:tcPr>
          <w:p>
            <w:pPr>
              <w:spacing w:line="400" w:lineRule="exact"/>
              <w:jc w:val="center"/>
              <w:rPr>
                <w:rFonts w:ascii="宋体" w:hAnsi="宋体"/>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747" w:type="dxa"/>
            <w:vAlign w:val="center"/>
          </w:tcPr>
          <w:p>
            <w:pPr>
              <w:spacing w:line="400" w:lineRule="exact"/>
              <w:jc w:val="center"/>
              <w:rPr>
                <w:rFonts w:ascii="宋体" w:hAnsi="宋体"/>
                <w:highlight w:val="none"/>
              </w:rPr>
            </w:pPr>
          </w:p>
        </w:tc>
        <w:tc>
          <w:tcPr>
            <w:tcW w:w="1375" w:type="dxa"/>
            <w:vAlign w:val="center"/>
          </w:tcPr>
          <w:p>
            <w:pPr>
              <w:spacing w:line="400" w:lineRule="exact"/>
              <w:jc w:val="center"/>
              <w:rPr>
                <w:rFonts w:ascii="宋体" w:hAnsi="宋体"/>
                <w:highlight w:val="none"/>
              </w:rPr>
            </w:pPr>
          </w:p>
        </w:tc>
        <w:tc>
          <w:tcPr>
            <w:tcW w:w="835" w:type="dxa"/>
            <w:vAlign w:val="center"/>
          </w:tcPr>
          <w:p>
            <w:pPr>
              <w:spacing w:line="400" w:lineRule="exact"/>
              <w:jc w:val="center"/>
              <w:rPr>
                <w:rFonts w:ascii="宋体" w:hAnsi="宋体"/>
                <w:highlight w:val="none"/>
              </w:rPr>
            </w:pPr>
          </w:p>
        </w:tc>
        <w:tc>
          <w:tcPr>
            <w:tcW w:w="834" w:type="dxa"/>
            <w:vAlign w:val="center"/>
          </w:tcPr>
          <w:p>
            <w:pPr>
              <w:spacing w:line="400" w:lineRule="exact"/>
              <w:jc w:val="center"/>
              <w:rPr>
                <w:rFonts w:ascii="宋体" w:hAnsi="宋体"/>
                <w:highlight w:val="none"/>
              </w:rPr>
            </w:pPr>
          </w:p>
        </w:tc>
        <w:tc>
          <w:tcPr>
            <w:tcW w:w="834" w:type="dxa"/>
            <w:vAlign w:val="center"/>
          </w:tcPr>
          <w:p>
            <w:pPr>
              <w:spacing w:line="400" w:lineRule="exact"/>
              <w:jc w:val="center"/>
              <w:rPr>
                <w:rFonts w:ascii="宋体" w:hAnsi="宋体"/>
                <w:highlight w:val="none"/>
              </w:rPr>
            </w:pPr>
          </w:p>
        </w:tc>
        <w:tc>
          <w:tcPr>
            <w:tcW w:w="1066" w:type="dxa"/>
            <w:vAlign w:val="center"/>
          </w:tcPr>
          <w:p>
            <w:pPr>
              <w:spacing w:line="400" w:lineRule="exact"/>
              <w:jc w:val="center"/>
              <w:rPr>
                <w:rFonts w:ascii="宋体" w:hAnsi="宋体"/>
                <w:highlight w:val="none"/>
              </w:rPr>
            </w:pPr>
          </w:p>
        </w:tc>
        <w:tc>
          <w:tcPr>
            <w:tcW w:w="1235" w:type="dxa"/>
            <w:vAlign w:val="center"/>
          </w:tcPr>
          <w:p>
            <w:pPr>
              <w:spacing w:line="400" w:lineRule="exact"/>
              <w:jc w:val="center"/>
              <w:rPr>
                <w:rFonts w:ascii="宋体" w:hAnsi="宋体"/>
                <w:highlight w:val="none"/>
              </w:rPr>
            </w:pPr>
          </w:p>
        </w:tc>
        <w:tc>
          <w:tcPr>
            <w:tcW w:w="1260" w:type="dxa"/>
            <w:vAlign w:val="center"/>
          </w:tcPr>
          <w:p>
            <w:pPr>
              <w:spacing w:line="400" w:lineRule="exact"/>
              <w:jc w:val="center"/>
              <w:rPr>
                <w:rFonts w:ascii="宋体" w:hAnsi="宋体"/>
                <w:highlight w:val="none"/>
              </w:rPr>
            </w:pPr>
          </w:p>
        </w:tc>
        <w:tc>
          <w:tcPr>
            <w:tcW w:w="1705" w:type="dxa"/>
            <w:vAlign w:val="center"/>
          </w:tcPr>
          <w:p>
            <w:pPr>
              <w:spacing w:line="400" w:lineRule="exact"/>
              <w:jc w:val="center"/>
              <w:rPr>
                <w:rFonts w:ascii="宋体" w:hAnsi="宋体"/>
                <w:highlight w:val="none"/>
              </w:rPr>
            </w:pPr>
          </w:p>
        </w:tc>
      </w:tr>
    </w:tbl>
    <w:p>
      <w:pPr>
        <w:adjustRightInd w:val="0"/>
        <w:snapToGrid w:val="0"/>
        <w:spacing w:line="360" w:lineRule="auto"/>
        <w:rPr>
          <w:rFonts w:hint="eastAsia"/>
          <w:bCs/>
          <w:highlight w:val="none"/>
        </w:rPr>
      </w:pPr>
      <w:r>
        <w:rPr>
          <w:rFonts w:hint="eastAsia"/>
          <w:bCs/>
          <w:highlight w:val="none"/>
        </w:rPr>
        <w:t>备注：</w:t>
      </w:r>
    </w:p>
    <w:p>
      <w:pPr>
        <w:numPr>
          <w:ilvl w:val="0"/>
          <w:numId w:val="94"/>
        </w:numPr>
        <w:adjustRightInd w:val="0"/>
        <w:snapToGrid w:val="0"/>
        <w:spacing w:line="360" w:lineRule="auto"/>
        <w:rPr>
          <w:rFonts w:ascii="宋体" w:hAnsi="宋体" w:cs="宋体"/>
          <w:bCs/>
          <w:highlight w:val="none"/>
        </w:rPr>
      </w:pPr>
      <w:r>
        <w:rPr>
          <w:rFonts w:hint="eastAsia"/>
          <w:bCs/>
          <w:highlight w:val="none"/>
        </w:rPr>
        <w:t>根据评分表的要求提交相应资料。</w:t>
      </w:r>
    </w:p>
    <w:p>
      <w:pPr>
        <w:numPr>
          <w:ilvl w:val="0"/>
          <w:numId w:val="94"/>
        </w:numPr>
        <w:adjustRightInd w:val="0"/>
        <w:snapToGrid w:val="0"/>
        <w:spacing w:line="360" w:lineRule="auto"/>
        <w:rPr>
          <w:rFonts w:ascii="宋体" w:hAnsi="宋体" w:cs="宋体"/>
          <w:bCs/>
          <w:highlight w:val="none"/>
        </w:rPr>
      </w:pPr>
      <w:r>
        <w:rPr>
          <w:rFonts w:hint="eastAsia" w:ascii="宋体" w:hAnsi="宋体" w:cs="宋体"/>
          <w:bCs/>
          <w:highlight w:val="none"/>
        </w:rPr>
        <w:t>如本表格式内容不能满足需要，响应供应商可根据本表格式自行扩展填写，但必须体现以上内容。</w:t>
      </w:r>
    </w:p>
    <w:p>
      <w:pPr>
        <w:adjustRightInd w:val="0"/>
        <w:snapToGrid w:val="0"/>
        <w:spacing w:line="360" w:lineRule="auto"/>
        <w:rPr>
          <w:bCs/>
          <w:highlight w:val="none"/>
        </w:rPr>
      </w:pPr>
    </w:p>
    <w:p>
      <w:pPr>
        <w:spacing w:line="500" w:lineRule="exact"/>
        <w:ind w:firstLine="436" w:firstLineChars="200"/>
        <w:rPr>
          <w:spacing w:val="4"/>
          <w:highlight w:val="none"/>
        </w:rPr>
      </w:pPr>
    </w:p>
    <w:p>
      <w:pPr>
        <w:spacing w:line="500" w:lineRule="exact"/>
        <w:ind w:firstLine="436" w:firstLineChars="200"/>
        <w:rPr>
          <w:spacing w:val="4"/>
          <w:highlight w:val="none"/>
        </w:rPr>
      </w:pPr>
    </w:p>
    <w:p>
      <w:pPr>
        <w:spacing w:line="500" w:lineRule="exact"/>
        <w:ind w:firstLine="436" w:firstLineChars="200"/>
        <w:rPr>
          <w:spacing w:val="4"/>
          <w:highlight w:val="none"/>
        </w:rPr>
      </w:pPr>
    </w:p>
    <w:p>
      <w:pPr>
        <w:spacing w:line="500" w:lineRule="exact"/>
        <w:rPr>
          <w:rFonts w:ascii="宋体" w:hAnsi="宋体"/>
          <w:color w:val="000000"/>
          <w:highlight w:val="none"/>
          <w:u w:val="single"/>
        </w:rPr>
      </w:pPr>
      <w:r>
        <w:rPr>
          <w:rFonts w:hint="eastAsia"/>
          <w:spacing w:val="4"/>
          <w:highlight w:val="none"/>
        </w:rPr>
        <w:t>响应供应商名称（加盖公章）：</w:t>
      </w:r>
      <w:r>
        <w:rPr>
          <w:rFonts w:hint="eastAsia"/>
          <w:spacing w:val="4"/>
          <w:highlight w:val="none"/>
          <w:u w:val="single"/>
        </w:rPr>
        <w:t xml:space="preserve">                             </w:t>
      </w:r>
    </w:p>
    <w:p>
      <w:pPr>
        <w:rPr>
          <w:spacing w:val="4"/>
          <w:highlight w:val="none"/>
        </w:rPr>
      </w:pPr>
    </w:p>
    <w:p>
      <w:pPr>
        <w:rPr>
          <w:highlight w:val="none"/>
        </w:rPr>
      </w:pPr>
      <w:r>
        <w:rPr>
          <w:rFonts w:hint="eastAsia" w:ascii="宋体"/>
          <w:highlight w:val="none"/>
        </w:rPr>
        <w:t>法定代表人或</w:t>
      </w:r>
      <w:r>
        <w:rPr>
          <w:rFonts w:hint="eastAsia" w:ascii="宋体" w:hAnsi="宋体"/>
          <w:highlight w:val="none"/>
        </w:rPr>
        <w:t>响应供应商授权代表（签名或盖章）：</w:t>
      </w:r>
      <w:r>
        <w:rPr>
          <w:spacing w:val="4"/>
          <w:highlight w:val="none"/>
          <w:u w:val="single"/>
        </w:rPr>
        <w:t xml:space="preserve">             </w:t>
      </w:r>
      <w:r>
        <w:rPr>
          <w:spacing w:val="4"/>
          <w:highlight w:val="none"/>
        </w:rPr>
        <w:t xml:space="preserve"> </w:t>
      </w:r>
      <w:r>
        <w:rPr>
          <w:rFonts w:hint="eastAsia"/>
          <w:spacing w:val="4"/>
          <w:highlight w:val="none"/>
        </w:rPr>
        <w:t>职务：</w:t>
      </w:r>
      <w:r>
        <w:rPr>
          <w:spacing w:val="4"/>
          <w:highlight w:val="none"/>
          <w:u w:val="single"/>
        </w:rPr>
        <w:t xml:space="preserve">        </w:t>
      </w:r>
      <w:r>
        <w:rPr>
          <w:spacing w:val="4"/>
          <w:highlight w:val="none"/>
        </w:rPr>
        <w:t xml:space="preserve"> </w:t>
      </w:r>
      <w:r>
        <w:rPr>
          <w:rFonts w:hint="eastAsia"/>
          <w:spacing w:val="4"/>
          <w:highlight w:val="none"/>
        </w:rPr>
        <w:t>日期</w:t>
      </w:r>
      <w:r>
        <w:rPr>
          <w:spacing w:val="4"/>
          <w:highlight w:val="none"/>
          <w:u w:val="single"/>
        </w:rPr>
        <w:t xml:space="preserve">       </w:t>
      </w:r>
    </w:p>
    <w:bookmarkEnd w:id="111"/>
    <w:bookmarkEnd w:id="112"/>
    <w:bookmarkEnd w:id="113"/>
    <w:bookmarkEnd w:id="114"/>
    <w:bookmarkEnd w:id="115"/>
    <w:bookmarkEnd w:id="116"/>
    <w:bookmarkEnd w:id="117"/>
    <w:bookmarkEnd w:id="118"/>
    <w:bookmarkEnd w:id="119"/>
    <w:bookmarkEnd w:id="120"/>
    <w:bookmarkEnd w:id="121"/>
    <w:bookmarkEnd w:id="122"/>
    <w:p>
      <w:pPr>
        <w:rPr>
          <w:rFonts w:ascii="黑体" w:hAnsi="宋体" w:eastAsia="黑体" w:cs="黑体"/>
          <w:kern w:val="0"/>
          <w:sz w:val="31"/>
          <w:szCs w:val="31"/>
          <w:highlight w:val="none"/>
          <w:lang w:bidi="ar"/>
        </w:rPr>
      </w:pPr>
      <w:bookmarkStart w:id="123" w:name="_Toc259022219"/>
      <w:r>
        <w:rPr>
          <w:rFonts w:hint="eastAsia" w:ascii="黑体" w:hAnsi="宋体" w:eastAsia="黑体" w:cs="黑体"/>
          <w:kern w:val="0"/>
          <w:sz w:val="31"/>
          <w:szCs w:val="31"/>
          <w:highlight w:val="none"/>
          <w:lang w:bidi="ar"/>
        </w:rPr>
        <w:br w:type="page"/>
      </w:r>
    </w:p>
    <w:p>
      <w:pPr>
        <w:numPr>
          <w:ilvl w:val="0"/>
          <w:numId w:val="83"/>
        </w:numPr>
        <w:spacing w:line="440" w:lineRule="exact"/>
        <w:rPr>
          <w:rFonts w:ascii="黑体" w:hAnsi="宋体" w:eastAsia="黑体" w:cs="黑体"/>
          <w:kern w:val="0"/>
          <w:sz w:val="31"/>
          <w:szCs w:val="31"/>
          <w:highlight w:val="none"/>
          <w:lang w:bidi="ar"/>
        </w:rPr>
      </w:pPr>
    </w:p>
    <w:p>
      <w:pPr>
        <w:pStyle w:val="3"/>
        <w:adjustRightInd w:val="0"/>
        <w:snapToGrid w:val="0"/>
        <w:spacing w:before="156" w:beforeLines="50" w:after="156" w:afterLines="50" w:line="360" w:lineRule="auto"/>
        <w:jc w:val="center"/>
        <w:rPr>
          <w:b w:val="0"/>
          <w:highlight w:val="none"/>
        </w:rPr>
      </w:pPr>
      <w:r>
        <w:rPr>
          <w:rFonts w:hint="eastAsia"/>
          <w:b w:val="0"/>
          <w:highlight w:val="none"/>
        </w:rPr>
        <w:t>项目业绩一览表</w:t>
      </w:r>
    </w:p>
    <w:p>
      <w:pPr>
        <w:widowControl/>
        <w:wordWrap w:val="0"/>
        <w:spacing w:line="360" w:lineRule="auto"/>
        <w:jc w:val="left"/>
        <w:rPr>
          <w:rFonts w:ascii="宋体" w:hAnsi="宋体"/>
          <w:highlight w:val="none"/>
        </w:rPr>
      </w:pPr>
      <w:r>
        <w:rPr>
          <w:rFonts w:hint="eastAsia" w:ascii="宋体" w:hAnsi="宋体"/>
          <w:highlight w:val="none"/>
        </w:rPr>
        <w:t xml:space="preserve">响应供应商名称：               </w:t>
      </w:r>
      <w:r>
        <w:rPr>
          <w:rFonts w:hint="eastAsia" w:ascii="宋体" w:hAnsi="宋体"/>
          <w:color w:val="FF0000"/>
          <w:highlight w:val="none"/>
        </w:rPr>
        <w:t xml:space="preserve">   </w:t>
      </w:r>
      <w:r>
        <w:rPr>
          <w:rFonts w:hint="eastAsia" w:ascii="宋体" w:hAnsi="宋体"/>
          <w:highlight w:val="none"/>
        </w:rPr>
        <w:t xml:space="preserve">                 </w:t>
      </w:r>
      <w:r>
        <w:rPr>
          <w:rFonts w:hint="eastAsia" w:ascii="宋体" w:hAnsi="宋体"/>
          <w:color w:val="FF0000"/>
          <w:highlight w:val="none"/>
        </w:rPr>
        <w:t xml:space="preserve">   </w:t>
      </w:r>
      <w:r>
        <w:rPr>
          <w:rFonts w:hint="eastAsia" w:ascii="宋体" w:hAnsi="宋体"/>
          <w:highlight w:val="none"/>
        </w:rPr>
        <w:t xml:space="preserve">      项目编号：GDZC-23JC054</w:t>
      </w:r>
      <w:r>
        <w:rPr>
          <w:rFonts w:ascii="ˎ̥" w:hAnsi="ˎ̥" w:cs="宋体"/>
          <w:kern w:val="0"/>
          <w:sz w:val="18"/>
          <w:szCs w:val="18"/>
          <w:highlight w:val="none"/>
        </w:rPr>
        <w:t> </w:t>
      </w:r>
    </w:p>
    <w:tbl>
      <w:tblPr>
        <w:tblStyle w:val="43"/>
        <w:tblW w:w="9708"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70"/>
        <w:gridCol w:w="1260"/>
        <w:gridCol w:w="1330"/>
        <w:gridCol w:w="1690"/>
        <w:gridCol w:w="1260"/>
        <w:gridCol w:w="1690"/>
        <w:gridCol w:w="190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570" w:type="dxa"/>
            <w:tcBorders>
              <w:top w:val="single" w:color="auto" w:sz="12" w:space="0"/>
              <w:bottom w:val="double" w:color="auto" w:sz="4" w:space="0"/>
            </w:tcBorders>
            <w:shd w:val="clear" w:color="auto" w:fill="EEECE1"/>
            <w:vAlign w:val="center"/>
          </w:tcPr>
          <w:p>
            <w:pPr>
              <w:adjustRightInd w:val="0"/>
              <w:snapToGrid w:val="0"/>
              <w:ind w:left="-69" w:leftChars="-33" w:right="-97" w:rightChars="-46"/>
              <w:jc w:val="center"/>
              <w:rPr>
                <w:highlight w:val="none"/>
              </w:rPr>
            </w:pPr>
            <w:r>
              <w:rPr>
                <w:rFonts w:hint="eastAsia"/>
                <w:highlight w:val="none"/>
              </w:rPr>
              <w:t>序号</w:t>
            </w:r>
          </w:p>
        </w:tc>
        <w:tc>
          <w:tcPr>
            <w:tcW w:w="1260" w:type="dxa"/>
            <w:tcBorders>
              <w:top w:val="single" w:color="auto" w:sz="12" w:space="0"/>
              <w:bottom w:val="double" w:color="auto" w:sz="4" w:space="0"/>
            </w:tcBorders>
            <w:shd w:val="clear" w:color="auto" w:fill="EEECE1"/>
            <w:vAlign w:val="center"/>
          </w:tcPr>
          <w:p>
            <w:pPr>
              <w:adjustRightInd w:val="0"/>
              <w:snapToGrid w:val="0"/>
              <w:jc w:val="center"/>
              <w:rPr>
                <w:highlight w:val="none"/>
              </w:rPr>
            </w:pPr>
            <w:r>
              <w:rPr>
                <w:rFonts w:hint="eastAsia"/>
                <w:highlight w:val="none"/>
              </w:rPr>
              <w:t>业主名称</w:t>
            </w:r>
          </w:p>
        </w:tc>
        <w:tc>
          <w:tcPr>
            <w:tcW w:w="1330" w:type="dxa"/>
            <w:tcBorders>
              <w:top w:val="single" w:color="auto" w:sz="12" w:space="0"/>
              <w:bottom w:val="double" w:color="auto" w:sz="4" w:space="0"/>
            </w:tcBorders>
            <w:shd w:val="clear" w:color="auto" w:fill="EEECE1"/>
            <w:vAlign w:val="center"/>
          </w:tcPr>
          <w:p>
            <w:pPr>
              <w:adjustRightInd w:val="0"/>
              <w:snapToGrid w:val="0"/>
              <w:jc w:val="center"/>
              <w:rPr>
                <w:highlight w:val="none"/>
              </w:rPr>
            </w:pPr>
            <w:r>
              <w:rPr>
                <w:rFonts w:hint="eastAsia"/>
                <w:highlight w:val="none"/>
              </w:rPr>
              <w:t>项目名称</w:t>
            </w:r>
          </w:p>
        </w:tc>
        <w:tc>
          <w:tcPr>
            <w:tcW w:w="1690" w:type="dxa"/>
            <w:tcBorders>
              <w:top w:val="single" w:color="auto" w:sz="12" w:space="0"/>
              <w:bottom w:val="double" w:color="auto" w:sz="4" w:space="0"/>
            </w:tcBorders>
            <w:shd w:val="clear" w:color="auto" w:fill="EEECE1"/>
            <w:vAlign w:val="center"/>
          </w:tcPr>
          <w:p>
            <w:pPr>
              <w:adjustRightInd w:val="0"/>
              <w:snapToGrid w:val="0"/>
              <w:jc w:val="center"/>
              <w:rPr>
                <w:highlight w:val="none"/>
              </w:rPr>
            </w:pPr>
            <w:r>
              <w:rPr>
                <w:rFonts w:hint="eastAsia"/>
                <w:highlight w:val="none"/>
              </w:rPr>
              <w:t>服务内容</w:t>
            </w:r>
          </w:p>
        </w:tc>
        <w:tc>
          <w:tcPr>
            <w:tcW w:w="1260" w:type="dxa"/>
            <w:tcBorders>
              <w:top w:val="single" w:color="auto" w:sz="12" w:space="0"/>
              <w:bottom w:val="double" w:color="auto" w:sz="4" w:space="0"/>
            </w:tcBorders>
            <w:shd w:val="clear" w:color="auto" w:fill="EEECE1"/>
            <w:vAlign w:val="center"/>
          </w:tcPr>
          <w:p>
            <w:pPr>
              <w:adjustRightInd w:val="0"/>
              <w:snapToGrid w:val="0"/>
              <w:jc w:val="center"/>
              <w:rPr>
                <w:highlight w:val="none"/>
              </w:rPr>
            </w:pPr>
            <w:r>
              <w:rPr>
                <w:rFonts w:hint="eastAsia"/>
                <w:highlight w:val="none"/>
              </w:rPr>
              <w:t>合同总价</w:t>
            </w:r>
          </w:p>
        </w:tc>
        <w:tc>
          <w:tcPr>
            <w:tcW w:w="1690" w:type="dxa"/>
            <w:tcBorders>
              <w:top w:val="single" w:color="auto" w:sz="12" w:space="0"/>
              <w:bottom w:val="double" w:color="auto" w:sz="4" w:space="0"/>
            </w:tcBorders>
            <w:shd w:val="clear" w:color="auto" w:fill="EEECE1"/>
            <w:vAlign w:val="center"/>
          </w:tcPr>
          <w:p>
            <w:pPr>
              <w:adjustRightInd w:val="0"/>
              <w:snapToGrid w:val="0"/>
              <w:jc w:val="center"/>
              <w:rPr>
                <w:highlight w:val="none"/>
              </w:rPr>
            </w:pPr>
            <w:r>
              <w:rPr>
                <w:rFonts w:hint="eastAsia"/>
                <w:highlight w:val="none"/>
              </w:rPr>
              <w:t>签约及完成时间</w:t>
            </w:r>
          </w:p>
        </w:tc>
        <w:tc>
          <w:tcPr>
            <w:tcW w:w="1908" w:type="dxa"/>
            <w:tcBorders>
              <w:top w:val="single" w:color="auto" w:sz="12" w:space="0"/>
              <w:bottom w:val="double" w:color="auto" w:sz="4" w:space="0"/>
            </w:tcBorders>
            <w:shd w:val="clear" w:color="auto" w:fill="EEECE1"/>
            <w:vAlign w:val="center"/>
          </w:tcPr>
          <w:p>
            <w:pPr>
              <w:adjustRightInd w:val="0"/>
              <w:snapToGrid w:val="0"/>
              <w:jc w:val="center"/>
              <w:rPr>
                <w:highlight w:val="none"/>
              </w:rPr>
            </w:pPr>
            <w:r>
              <w:rPr>
                <w:rFonts w:hint="eastAsia"/>
                <w:highlight w:val="none"/>
              </w:rPr>
              <w:t>单位联系人及电话</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570" w:type="dxa"/>
            <w:tcBorders>
              <w:top w:val="double" w:color="auto" w:sz="4" w:space="0"/>
            </w:tcBorders>
            <w:vAlign w:val="center"/>
          </w:tcPr>
          <w:p>
            <w:pPr>
              <w:spacing w:line="400" w:lineRule="exact"/>
              <w:jc w:val="center"/>
              <w:rPr>
                <w:rFonts w:ascii="宋体" w:hAnsi="宋体"/>
                <w:highlight w:val="none"/>
              </w:rPr>
            </w:pPr>
            <w:r>
              <w:rPr>
                <w:rFonts w:hint="eastAsia" w:ascii="宋体" w:hAnsi="宋体"/>
                <w:highlight w:val="none"/>
              </w:rPr>
              <w:t>1</w:t>
            </w:r>
          </w:p>
        </w:tc>
        <w:tc>
          <w:tcPr>
            <w:tcW w:w="1260" w:type="dxa"/>
            <w:tcBorders>
              <w:top w:val="double" w:color="auto" w:sz="4" w:space="0"/>
            </w:tcBorders>
            <w:vAlign w:val="center"/>
          </w:tcPr>
          <w:p>
            <w:pPr>
              <w:spacing w:line="400" w:lineRule="exact"/>
              <w:jc w:val="center"/>
              <w:rPr>
                <w:highlight w:val="none"/>
              </w:rPr>
            </w:pPr>
          </w:p>
        </w:tc>
        <w:tc>
          <w:tcPr>
            <w:tcW w:w="1330" w:type="dxa"/>
            <w:tcBorders>
              <w:top w:val="double" w:color="auto" w:sz="4" w:space="0"/>
            </w:tcBorders>
            <w:vAlign w:val="center"/>
          </w:tcPr>
          <w:p>
            <w:pPr>
              <w:spacing w:line="400" w:lineRule="exact"/>
              <w:jc w:val="center"/>
              <w:rPr>
                <w:highlight w:val="none"/>
              </w:rPr>
            </w:pPr>
          </w:p>
        </w:tc>
        <w:tc>
          <w:tcPr>
            <w:tcW w:w="1690" w:type="dxa"/>
            <w:tcBorders>
              <w:top w:val="double" w:color="auto" w:sz="4" w:space="0"/>
            </w:tcBorders>
            <w:vAlign w:val="center"/>
          </w:tcPr>
          <w:p>
            <w:pPr>
              <w:spacing w:line="400" w:lineRule="exact"/>
              <w:jc w:val="center"/>
              <w:rPr>
                <w:highlight w:val="none"/>
              </w:rPr>
            </w:pPr>
          </w:p>
        </w:tc>
        <w:tc>
          <w:tcPr>
            <w:tcW w:w="1260" w:type="dxa"/>
            <w:tcBorders>
              <w:top w:val="double" w:color="auto" w:sz="4" w:space="0"/>
            </w:tcBorders>
            <w:vAlign w:val="center"/>
          </w:tcPr>
          <w:p>
            <w:pPr>
              <w:spacing w:line="400" w:lineRule="exact"/>
              <w:jc w:val="center"/>
              <w:rPr>
                <w:highlight w:val="none"/>
              </w:rPr>
            </w:pPr>
          </w:p>
        </w:tc>
        <w:tc>
          <w:tcPr>
            <w:tcW w:w="1690" w:type="dxa"/>
            <w:tcBorders>
              <w:top w:val="double" w:color="auto" w:sz="4" w:space="0"/>
            </w:tcBorders>
            <w:vAlign w:val="center"/>
          </w:tcPr>
          <w:p>
            <w:pPr>
              <w:spacing w:line="400" w:lineRule="exact"/>
              <w:jc w:val="center"/>
              <w:rPr>
                <w:highlight w:val="none"/>
              </w:rPr>
            </w:pPr>
          </w:p>
        </w:tc>
        <w:tc>
          <w:tcPr>
            <w:tcW w:w="1908" w:type="dxa"/>
            <w:tcBorders>
              <w:top w:val="double" w:color="auto" w:sz="4" w:space="0"/>
            </w:tcBorders>
            <w:vAlign w:val="center"/>
          </w:tcPr>
          <w:p>
            <w:pPr>
              <w:spacing w:line="400" w:lineRule="exact"/>
              <w:jc w:val="center"/>
              <w:rPr>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570" w:type="dxa"/>
            <w:vAlign w:val="center"/>
          </w:tcPr>
          <w:p>
            <w:pPr>
              <w:spacing w:line="400" w:lineRule="exact"/>
              <w:jc w:val="center"/>
              <w:rPr>
                <w:rFonts w:ascii="宋体" w:hAnsi="宋体"/>
                <w:highlight w:val="none"/>
              </w:rPr>
            </w:pPr>
            <w:r>
              <w:rPr>
                <w:rFonts w:hint="eastAsia" w:ascii="宋体" w:hAnsi="宋体"/>
                <w:highlight w:val="none"/>
              </w:rPr>
              <w:t>2</w:t>
            </w:r>
          </w:p>
        </w:tc>
        <w:tc>
          <w:tcPr>
            <w:tcW w:w="1260" w:type="dxa"/>
            <w:vAlign w:val="center"/>
          </w:tcPr>
          <w:p>
            <w:pPr>
              <w:spacing w:line="400" w:lineRule="exact"/>
              <w:jc w:val="center"/>
              <w:rPr>
                <w:highlight w:val="none"/>
              </w:rPr>
            </w:pPr>
          </w:p>
        </w:tc>
        <w:tc>
          <w:tcPr>
            <w:tcW w:w="1330" w:type="dxa"/>
            <w:vAlign w:val="center"/>
          </w:tcPr>
          <w:p>
            <w:pPr>
              <w:spacing w:line="400" w:lineRule="exact"/>
              <w:jc w:val="center"/>
              <w:rPr>
                <w:highlight w:val="none"/>
              </w:rPr>
            </w:pPr>
          </w:p>
        </w:tc>
        <w:tc>
          <w:tcPr>
            <w:tcW w:w="1690" w:type="dxa"/>
            <w:vAlign w:val="center"/>
          </w:tcPr>
          <w:p>
            <w:pPr>
              <w:spacing w:line="400" w:lineRule="exact"/>
              <w:jc w:val="center"/>
              <w:rPr>
                <w:highlight w:val="none"/>
              </w:rPr>
            </w:pPr>
          </w:p>
        </w:tc>
        <w:tc>
          <w:tcPr>
            <w:tcW w:w="1260" w:type="dxa"/>
            <w:vAlign w:val="center"/>
          </w:tcPr>
          <w:p>
            <w:pPr>
              <w:spacing w:line="400" w:lineRule="exact"/>
              <w:jc w:val="center"/>
              <w:rPr>
                <w:highlight w:val="none"/>
              </w:rPr>
            </w:pPr>
          </w:p>
        </w:tc>
        <w:tc>
          <w:tcPr>
            <w:tcW w:w="1690" w:type="dxa"/>
            <w:vAlign w:val="center"/>
          </w:tcPr>
          <w:p>
            <w:pPr>
              <w:spacing w:line="400" w:lineRule="exact"/>
              <w:jc w:val="center"/>
              <w:rPr>
                <w:highlight w:val="none"/>
              </w:rPr>
            </w:pPr>
          </w:p>
        </w:tc>
        <w:tc>
          <w:tcPr>
            <w:tcW w:w="1908" w:type="dxa"/>
            <w:vAlign w:val="center"/>
          </w:tcPr>
          <w:p>
            <w:pPr>
              <w:spacing w:line="400" w:lineRule="exact"/>
              <w:jc w:val="center"/>
              <w:rPr>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570" w:type="dxa"/>
            <w:vAlign w:val="center"/>
          </w:tcPr>
          <w:p>
            <w:pPr>
              <w:spacing w:line="400" w:lineRule="exact"/>
              <w:jc w:val="center"/>
              <w:rPr>
                <w:rFonts w:ascii="宋体" w:hAnsi="宋体"/>
                <w:highlight w:val="none"/>
              </w:rPr>
            </w:pPr>
            <w:r>
              <w:rPr>
                <w:rFonts w:hint="eastAsia" w:ascii="宋体" w:hAnsi="宋体"/>
                <w:highlight w:val="none"/>
              </w:rPr>
              <w:t>3</w:t>
            </w:r>
          </w:p>
        </w:tc>
        <w:tc>
          <w:tcPr>
            <w:tcW w:w="1260" w:type="dxa"/>
            <w:vAlign w:val="center"/>
          </w:tcPr>
          <w:p>
            <w:pPr>
              <w:spacing w:line="400" w:lineRule="exact"/>
              <w:jc w:val="center"/>
              <w:rPr>
                <w:highlight w:val="none"/>
              </w:rPr>
            </w:pPr>
          </w:p>
        </w:tc>
        <w:tc>
          <w:tcPr>
            <w:tcW w:w="1330" w:type="dxa"/>
            <w:vAlign w:val="center"/>
          </w:tcPr>
          <w:p>
            <w:pPr>
              <w:spacing w:line="400" w:lineRule="exact"/>
              <w:jc w:val="center"/>
              <w:rPr>
                <w:highlight w:val="none"/>
              </w:rPr>
            </w:pPr>
          </w:p>
        </w:tc>
        <w:tc>
          <w:tcPr>
            <w:tcW w:w="1690" w:type="dxa"/>
            <w:vAlign w:val="center"/>
          </w:tcPr>
          <w:p>
            <w:pPr>
              <w:spacing w:line="400" w:lineRule="exact"/>
              <w:jc w:val="center"/>
              <w:rPr>
                <w:highlight w:val="none"/>
              </w:rPr>
            </w:pPr>
          </w:p>
        </w:tc>
        <w:tc>
          <w:tcPr>
            <w:tcW w:w="1260" w:type="dxa"/>
            <w:vAlign w:val="center"/>
          </w:tcPr>
          <w:p>
            <w:pPr>
              <w:spacing w:line="400" w:lineRule="exact"/>
              <w:jc w:val="center"/>
              <w:rPr>
                <w:highlight w:val="none"/>
              </w:rPr>
            </w:pPr>
          </w:p>
        </w:tc>
        <w:tc>
          <w:tcPr>
            <w:tcW w:w="1690" w:type="dxa"/>
            <w:vAlign w:val="center"/>
          </w:tcPr>
          <w:p>
            <w:pPr>
              <w:spacing w:line="400" w:lineRule="exact"/>
              <w:jc w:val="center"/>
              <w:rPr>
                <w:highlight w:val="none"/>
              </w:rPr>
            </w:pPr>
          </w:p>
        </w:tc>
        <w:tc>
          <w:tcPr>
            <w:tcW w:w="1908" w:type="dxa"/>
            <w:vAlign w:val="center"/>
          </w:tcPr>
          <w:p>
            <w:pPr>
              <w:spacing w:line="400" w:lineRule="exact"/>
              <w:jc w:val="center"/>
              <w:rPr>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570" w:type="dxa"/>
            <w:vAlign w:val="center"/>
          </w:tcPr>
          <w:p>
            <w:pPr>
              <w:spacing w:line="400" w:lineRule="exact"/>
              <w:jc w:val="center"/>
              <w:rPr>
                <w:rFonts w:ascii="宋体" w:hAnsi="宋体"/>
                <w:highlight w:val="none"/>
              </w:rPr>
            </w:pPr>
            <w:r>
              <w:rPr>
                <w:rFonts w:hint="eastAsia" w:ascii="宋体" w:hAnsi="宋体"/>
                <w:highlight w:val="none"/>
              </w:rPr>
              <w:t>4</w:t>
            </w:r>
          </w:p>
        </w:tc>
        <w:tc>
          <w:tcPr>
            <w:tcW w:w="1260" w:type="dxa"/>
            <w:vAlign w:val="center"/>
          </w:tcPr>
          <w:p>
            <w:pPr>
              <w:spacing w:line="400" w:lineRule="exact"/>
              <w:jc w:val="center"/>
              <w:rPr>
                <w:highlight w:val="none"/>
              </w:rPr>
            </w:pPr>
          </w:p>
        </w:tc>
        <w:tc>
          <w:tcPr>
            <w:tcW w:w="1330" w:type="dxa"/>
            <w:vAlign w:val="center"/>
          </w:tcPr>
          <w:p>
            <w:pPr>
              <w:spacing w:line="400" w:lineRule="exact"/>
              <w:jc w:val="center"/>
              <w:rPr>
                <w:highlight w:val="none"/>
              </w:rPr>
            </w:pPr>
          </w:p>
        </w:tc>
        <w:tc>
          <w:tcPr>
            <w:tcW w:w="1690" w:type="dxa"/>
            <w:vAlign w:val="center"/>
          </w:tcPr>
          <w:p>
            <w:pPr>
              <w:spacing w:line="400" w:lineRule="exact"/>
              <w:jc w:val="center"/>
              <w:rPr>
                <w:highlight w:val="none"/>
              </w:rPr>
            </w:pPr>
          </w:p>
        </w:tc>
        <w:tc>
          <w:tcPr>
            <w:tcW w:w="1260" w:type="dxa"/>
            <w:vAlign w:val="center"/>
          </w:tcPr>
          <w:p>
            <w:pPr>
              <w:spacing w:line="400" w:lineRule="exact"/>
              <w:jc w:val="center"/>
              <w:rPr>
                <w:highlight w:val="none"/>
              </w:rPr>
            </w:pPr>
          </w:p>
        </w:tc>
        <w:tc>
          <w:tcPr>
            <w:tcW w:w="1690" w:type="dxa"/>
            <w:vAlign w:val="center"/>
          </w:tcPr>
          <w:p>
            <w:pPr>
              <w:spacing w:line="400" w:lineRule="exact"/>
              <w:jc w:val="center"/>
              <w:rPr>
                <w:highlight w:val="none"/>
              </w:rPr>
            </w:pPr>
          </w:p>
        </w:tc>
        <w:tc>
          <w:tcPr>
            <w:tcW w:w="1908" w:type="dxa"/>
            <w:vAlign w:val="center"/>
          </w:tcPr>
          <w:p>
            <w:pPr>
              <w:spacing w:line="400" w:lineRule="exact"/>
              <w:jc w:val="center"/>
              <w:rPr>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570" w:type="dxa"/>
            <w:vAlign w:val="center"/>
          </w:tcPr>
          <w:p>
            <w:pPr>
              <w:spacing w:line="400" w:lineRule="exact"/>
              <w:jc w:val="center"/>
              <w:rPr>
                <w:rFonts w:ascii="宋体" w:hAnsi="宋体"/>
                <w:highlight w:val="none"/>
              </w:rPr>
            </w:pPr>
            <w:r>
              <w:rPr>
                <w:rFonts w:hint="eastAsia" w:ascii="宋体" w:hAnsi="宋体"/>
                <w:highlight w:val="none"/>
              </w:rPr>
              <w:t>5</w:t>
            </w:r>
          </w:p>
        </w:tc>
        <w:tc>
          <w:tcPr>
            <w:tcW w:w="1260" w:type="dxa"/>
            <w:vAlign w:val="center"/>
          </w:tcPr>
          <w:p>
            <w:pPr>
              <w:spacing w:line="400" w:lineRule="exact"/>
              <w:jc w:val="center"/>
              <w:rPr>
                <w:highlight w:val="none"/>
              </w:rPr>
            </w:pPr>
          </w:p>
        </w:tc>
        <w:tc>
          <w:tcPr>
            <w:tcW w:w="1330" w:type="dxa"/>
            <w:vAlign w:val="center"/>
          </w:tcPr>
          <w:p>
            <w:pPr>
              <w:spacing w:line="400" w:lineRule="exact"/>
              <w:jc w:val="center"/>
              <w:rPr>
                <w:highlight w:val="none"/>
              </w:rPr>
            </w:pPr>
          </w:p>
        </w:tc>
        <w:tc>
          <w:tcPr>
            <w:tcW w:w="1690" w:type="dxa"/>
            <w:vAlign w:val="center"/>
          </w:tcPr>
          <w:p>
            <w:pPr>
              <w:spacing w:line="400" w:lineRule="exact"/>
              <w:jc w:val="center"/>
              <w:rPr>
                <w:highlight w:val="none"/>
              </w:rPr>
            </w:pPr>
          </w:p>
        </w:tc>
        <w:tc>
          <w:tcPr>
            <w:tcW w:w="1260" w:type="dxa"/>
            <w:vAlign w:val="center"/>
          </w:tcPr>
          <w:p>
            <w:pPr>
              <w:spacing w:line="400" w:lineRule="exact"/>
              <w:jc w:val="center"/>
              <w:rPr>
                <w:highlight w:val="none"/>
              </w:rPr>
            </w:pPr>
          </w:p>
        </w:tc>
        <w:tc>
          <w:tcPr>
            <w:tcW w:w="1690" w:type="dxa"/>
            <w:vAlign w:val="center"/>
          </w:tcPr>
          <w:p>
            <w:pPr>
              <w:spacing w:line="400" w:lineRule="exact"/>
              <w:jc w:val="center"/>
              <w:rPr>
                <w:highlight w:val="none"/>
              </w:rPr>
            </w:pPr>
          </w:p>
        </w:tc>
        <w:tc>
          <w:tcPr>
            <w:tcW w:w="1908" w:type="dxa"/>
            <w:vAlign w:val="center"/>
          </w:tcPr>
          <w:p>
            <w:pPr>
              <w:spacing w:line="400" w:lineRule="exact"/>
              <w:jc w:val="center"/>
              <w:rPr>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570" w:type="dxa"/>
            <w:vAlign w:val="center"/>
          </w:tcPr>
          <w:p>
            <w:pPr>
              <w:spacing w:line="400" w:lineRule="exact"/>
              <w:jc w:val="center"/>
              <w:rPr>
                <w:rFonts w:ascii="宋体" w:hAnsi="宋体"/>
                <w:highlight w:val="none"/>
              </w:rPr>
            </w:pPr>
            <w:r>
              <w:rPr>
                <w:rFonts w:hint="eastAsia" w:ascii="宋体" w:hAnsi="宋体"/>
                <w:highlight w:val="none"/>
              </w:rPr>
              <w:t>6</w:t>
            </w:r>
          </w:p>
        </w:tc>
        <w:tc>
          <w:tcPr>
            <w:tcW w:w="1260" w:type="dxa"/>
            <w:vAlign w:val="center"/>
          </w:tcPr>
          <w:p>
            <w:pPr>
              <w:spacing w:line="400" w:lineRule="exact"/>
              <w:jc w:val="center"/>
              <w:rPr>
                <w:highlight w:val="none"/>
              </w:rPr>
            </w:pPr>
          </w:p>
        </w:tc>
        <w:tc>
          <w:tcPr>
            <w:tcW w:w="1330" w:type="dxa"/>
            <w:vAlign w:val="center"/>
          </w:tcPr>
          <w:p>
            <w:pPr>
              <w:spacing w:line="400" w:lineRule="exact"/>
              <w:jc w:val="center"/>
              <w:rPr>
                <w:highlight w:val="none"/>
              </w:rPr>
            </w:pPr>
          </w:p>
        </w:tc>
        <w:tc>
          <w:tcPr>
            <w:tcW w:w="1690" w:type="dxa"/>
            <w:vAlign w:val="center"/>
          </w:tcPr>
          <w:p>
            <w:pPr>
              <w:spacing w:line="400" w:lineRule="exact"/>
              <w:jc w:val="center"/>
              <w:rPr>
                <w:highlight w:val="none"/>
              </w:rPr>
            </w:pPr>
          </w:p>
        </w:tc>
        <w:tc>
          <w:tcPr>
            <w:tcW w:w="1260" w:type="dxa"/>
            <w:vAlign w:val="center"/>
          </w:tcPr>
          <w:p>
            <w:pPr>
              <w:spacing w:line="400" w:lineRule="exact"/>
              <w:jc w:val="center"/>
              <w:rPr>
                <w:highlight w:val="none"/>
              </w:rPr>
            </w:pPr>
          </w:p>
        </w:tc>
        <w:tc>
          <w:tcPr>
            <w:tcW w:w="1690" w:type="dxa"/>
            <w:vAlign w:val="center"/>
          </w:tcPr>
          <w:p>
            <w:pPr>
              <w:spacing w:line="400" w:lineRule="exact"/>
              <w:jc w:val="center"/>
              <w:rPr>
                <w:highlight w:val="none"/>
              </w:rPr>
            </w:pPr>
          </w:p>
        </w:tc>
        <w:tc>
          <w:tcPr>
            <w:tcW w:w="1908" w:type="dxa"/>
            <w:vAlign w:val="center"/>
          </w:tcPr>
          <w:p>
            <w:pPr>
              <w:spacing w:line="400" w:lineRule="exact"/>
              <w:jc w:val="center"/>
              <w:rPr>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570" w:type="dxa"/>
            <w:vAlign w:val="center"/>
          </w:tcPr>
          <w:p>
            <w:pPr>
              <w:spacing w:line="400" w:lineRule="exact"/>
              <w:jc w:val="center"/>
              <w:rPr>
                <w:rFonts w:ascii="宋体" w:hAnsi="宋体" w:cs="宋体"/>
                <w:highlight w:val="none"/>
              </w:rPr>
            </w:pPr>
            <w:r>
              <w:rPr>
                <w:rFonts w:hint="eastAsia" w:ascii="宋体" w:hAnsi="宋体" w:cs="宋体"/>
                <w:highlight w:val="none"/>
              </w:rPr>
              <w:t>7</w:t>
            </w:r>
          </w:p>
        </w:tc>
        <w:tc>
          <w:tcPr>
            <w:tcW w:w="1260" w:type="dxa"/>
            <w:vAlign w:val="center"/>
          </w:tcPr>
          <w:p>
            <w:pPr>
              <w:spacing w:line="400" w:lineRule="exact"/>
              <w:jc w:val="center"/>
              <w:rPr>
                <w:highlight w:val="none"/>
              </w:rPr>
            </w:pPr>
          </w:p>
        </w:tc>
        <w:tc>
          <w:tcPr>
            <w:tcW w:w="1330" w:type="dxa"/>
            <w:vAlign w:val="center"/>
          </w:tcPr>
          <w:p>
            <w:pPr>
              <w:spacing w:line="400" w:lineRule="exact"/>
              <w:jc w:val="center"/>
              <w:rPr>
                <w:highlight w:val="none"/>
              </w:rPr>
            </w:pPr>
          </w:p>
        </w:tc>
        <w:tc>
          <w:tcPr>
            <w:tcW w:w="1690" w:type="dxa"/>
            <w:vAlign w:val="center"/>
          </w:tcPr>
          <w:p>
            <w:pPr>
              <w:spacing w:line="400" w:lineRule="exact"/>
              <w:jc w:val="center"/>
              <w:rPr>
                <w:highlight w:val="none"/>
              </w:rPr>
            </w:pPr>
          </w:p>
        </w:tc>
        <w:tc>
          <w:tcPr>
            <w:tcW w:w="1260" w:type="dxa"/>
            <w:vAlign w:val="center"/>
          </w:tcPr>
          <w:p>
            <w:pPr>
              <w:spacing w:line="400" w:lineRule="exact"/>
              <w:jc w:val="center"/>
              <w:rPr>
                <w:highlight w:val="none"/>
              </w:rPr>
            </w:pPr>
          </w:p>
        </w:tc>
        <w:tc>
          <w:tcPr>
            <w:tcW w:w="1690" w:type="dxa"/>
            <w:vAlign w:val="center"/>
          </w:tcPr>
          <w:p>
            <w:pPr>
              <w:spacing w:line="400" w:lineRule="exact"/>
              <w:jc w:val="center"/>
              <w:rPr>
                <w:highlight w:val="none"/>
              </w:rPr>
            </w:pPr>
          </w:p>
        </w:tc>
        <w:tc>
          <w:tcPr>
            <w:tcW w:w="1908" w:type="dxa"/>
            <w:vAlign w:val="center"/>
          </w:tcPr>
          <w:p>
            <w:pPr>
              <w:spacing w:line="400" w:lineRule="exact"/>
              <w:jc w:val="center"/>
              <w:rPr>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570" w:type="dxa"/>
            <w:vAlign w:val="center"/>
          </w:tcPr>
          <w:p>
            <w:pPr>
              <w:spacing w:line="400" w:lineRule="exact"/>
              <w:jc w:val="center"/>
              <w:rPr>
                <w:rFonts w:ascii="宋体" w:hAnsi="宋体" w:cs="宋体"/>
                <w:highlight w:val="none"/>
              </w:rPr>
            </w:pPr>
            <w:r>
              <w:rPr>
                <w:rFonts w:hint="eastAsia" w:ascii="宋体" w:hAnsi="宋体" w:cs="宋体"/>
                <w:highlight w:val="none"/>
              </w:rPr>
              <w:t>8</w:t>
            </w:r>
          </w:p>
        </w:tc>
        <w:tc>
          <w:tcPr>
            <w:tcW w:w="1260" w:type="dxa"/>
            <w:vAlign w:val="center"/>
          </w:tcPr>
          <w:p>
            <w:pPr>
              <w:spacing w:line="400" w:lineRule="exact"/>
              <w:jc w:val="center"/>
              <w:rPr>
                <w:highlight w:val="none"/>
              </w:rPr>
            </w:pPr>
          </w:p>
        </w:tc>
        <w:tc>
          <w:tcPr>
            <w:tcW w:w="1330" w:type="dxa"/>
            <w:vAlign w:val="center"/>
          </w:tcPr>
          <w:p>
            <w:pPr>
              <w:spacing w:line="400" w:lineRule="exact"/>
              <w:jc w:val="center"/>
              <w:rPr>
                <w:highlight w:val="none"/>
              </w:rPr>
            </w:pPr>
          </w:p>
        </w:tc>
        <w:tc>
          <w:tcPr>
            <w:tcW w:w="1690" w:type="dxa"/>
            <w:vAlign w:val="center"/>
          </w:tcPr>
          <w:p>
            <w:pPr>
              <w:spacing w:line="400" w:lineRule="exact"/>
              <w:jc w:val="center"/>
              <w:rPr>
                <w:highlight w:val="none"/>
              </w:rPr>
            </w:pPr>
          </w:p>
        </w:tc>
        <w:tc>
          <w:tcPr>
            <w:tcW w:w="1260" w:type="dxa"/>
            <w:vAlign w:val="center"/>
          </w:tcPr>
          <w:p>
            <w:pPr>
              <w:spacing w:line="400" w:lineRule="exact"/>
              <w:jc w:val="center"/>
              <w:rPr>
                <w:highlight w:val="none"/>
              </w:rPr>
            </w:pPr>
          </w:p>
        </w:tc>
        <w:tc>
          <w:tcPr>
            <w:tcW w:w="1690" w:type="dxa"/>
            <w:vAlign w:val="center"/>
          </w:tcPr>
          <w:p>
            <w:pPr>
              <w:spacing w:line="400" w:lineRule="exact"/>
              <w:jc w:val="center"/>
              <w:rPr>
                <w:highlight w:val="none"/>
              </w:rPr>
            </w:pPr>
          </w:p>
        </w:tc>
        <w:tc>
          <w:tcPr>
            <w:tcW w:w="1908" w:type="dxa"/>
            <w:vAlign w:val="center"/>
          </w:tcPr>
          <w:p>
            <w:pPr>
              <w:spacing w:line="400" w:lineRule="exact"/>
              <w:jc w:val="center"/>
              <w:rPr>
                <w:highlight w:val="none"/>
              </w:rPr>
            </w:pPr>
          </w:p>
        </w:tc>
      </w:tr>
    </w:tbl>
    <w:p>
      <w:pPr>
        <w:adjustRightInd w:val="0"/>
        <w:snapToGrid w:val="0"/>
        <w:spacing w:line="360" w:lineRule="auto"/>
        <w:rPr>
          <w:rFonts w:hint="eastAsia"/>
          <w:bCs/>
          <w:highlight w:val="none"/>
        </w:rPr>
      </w:pPr>
      <w:r>
        <w:rPr>
          <w:rFonts w:hint="eastAsia"/>
          <w:bCs/>
          <w:highlight w:val="none"/>
        </w:rPr>
        <w:t>备注：</w:t>
      </w:r>
    </w:p>
    <w:p>
      <w:pPr>
        <w:numPr>
          <w:ilvl w:val="0"/>
          <w:numId w:val="95"/>
        </w:numPr>
        <w:adjustRightInd w:val="0"/>
        <w:snapToGrid w:val="0"/>
        <w:spacing w:line="360" w:lineRule="auto"/>
        <w:rPr>
          <w:rFonts w:ascii="宋体" w:hAnsi="宋体" w:cs="宋体"/>
          <w:bCs/>
          <w:highlight w:val="none"/>
        </w:rPr>
      </w:pPr>
      <w:r>
        <w:rPr>
          <w:rFonts w:hint="eastAsia"/>
          <w:bCs/>
          <w:highlight w:val="none"/>
        </w:rPr>
        <w:t>根据评分表的要求提交相应资料。</w:t>
      </w:r>
    </w:p>
    <w:p>
      <w:pPr>
        <w:numPr>
          <w:ilvl w:val="0"/>
          <w:numId w:val="95"/>
        </w:numPr>
        <w:adjustRightInd w:val="0"/>
        <w:snapToGrid w:val="0"/>
        <w:spacing w:line="360" w:lineRule="auto"/>
        <w:rPr>
          <w:rFonts w:ascii="宋体" w:hAnsi="宋体" w:cs="宋体"/>
          <w:bCs/>
          <w:highlight w:val="none"/>
        </w:rPr>
      </w:pPr>
      <w:r>
        <w:rPr>
          <w:rFonts w:hint="eastAsia" w:ascii="宋体" w:hAnsi="宋体" w:cs="宋体"/>
          <w:bCs/>
          <w:highlight w:val="none"/>
        </w:rPr>
        <w:t>如本表格式内容不能满足需要，响应供应商可根据本表格式自行扩展填写，但必须体现以上内容。</w:t>
      </w:r>
    </w:p>
    <w:p>
      <w:pPr>
        <w:adjustRightInd w:val="0"/>
        <w:snapToGrid w:val="0"/>
        <w:spacing w:line="360" w:lineRule="auto"/>
        <w:rPr>
          <w:bCs/>
          <w:highlight w:val="none"/>
        </w:rPr>
      </w:pPr>
    </w:p>
    <w:p>
      <w:pPr>
        <w:spacing w:line="500" w:lineRule="exact"/>
        <w:rPr>
          <w:rFonts w:ascii="宋体" w:hAnsi="宋体"/>
          <w:sz w:val="24"/>
          <w:highlight w:val="none"/>
        </w:rPr>
      </w:pPr>
    </w:p>
    <w:p>
      <w:pPr>
        <w:spacing w:line="500" w:lineRule="exact"/>
        <w:rPr>
          <w:rFonts w:ascii="宋体" w:hAnsi="宋体"/>
          <w:sz w:val="24"/>
          <w:highlight w:val="none"/>
        </w:rPr>
      </w:pPr>
    </w:p>
    <w:p>
      <w:pPr>
        <w:spacing w:line="500" w:lineRule="exact"/>
        <w:rPr>
          <w:rFonts w:ascii="宋体" w:hAnsi="宋体"/>
          <w:sz w:val="24"/>
          <w:highlight w:val="none"/>
        </w:rPr>
      </w:pPr>
    </w:p>
    <w:p>
      <w:pPr>
        <w:spacing w:line="500" w:lineRule="exact"/>
        <w:rPr>
          <w:rFonts w:ascii="宋体" w:hAnsi="宋体"/>
          <w:color w:val="000000"/>
          <w:highlight w:val="none"/>
          <w:u w:val="single"/>
        </w:rPr>
      </w:pPr>
      <w:r>
        <w:rPr>
          <w:rFonts w:hint="eastAsia"/>
          <w:spacing w:val="4"/>
          <w:highlight w:val="none"/>
        </w:rPr>
        <w:t>响应供应商名称（加盖公章）：</w:t>
      </w:r>
      <w:r>
        <w:rPr>
          <w:rFonts w:hint="eastAsia"/>
          <w:spacing w:val="4"/>
          <w:highlight w:val="none"/>
          <w:u w:val="single"/>
        </w:rPr>
        <w:t xml:space="preserve">                             </w:t>
      </w:r>
    </w:p>
    <w:p>
      <w:pPr>
        <w:rPr>
          <w:spacing w:val="4"/>
          <w:highlight w:val="none"/>
        </w:rPr>
      </w:pPr>
    </w:p>
    <w:p>
      <w:pPr>
        <w:spacing w:line="520" w:lineRule="exact"/>
        <w:rPr>
          <w:spacing w:val="4"/>
          <w:highlight w:val="none"/>
          <w:u w:val="single"/>
        </w:rPr>
      </w:pPr>
      <w:r>
        <w:rPr>
          <w:rFonts w:hint="eastAsia" w:ascii="宋体"/>
          <w:highlight w:val="none"/>
        </w:rPr>
        <w:t>法定代表人或</w:t>
      </w:r>
      <w:r>
        <w:rPr>
          <w:rFonts w:hint="eastAsia" w:ascii="宋体" w:hAnsi="宋体"/>
          <w:highlight w:val="none"/>
        </w:rPr>
        <w:t>响应供应商授权代表（签名或盖章）：</w:t>
      </w:r>
      <w:r>
        <w:rPr>
          <w:spacing w:val="4"/>
          <w:highlight w:val="none"/>
          <w:u w:val="single"/>
        </w:rPr>
        <w:t xml:space="preserve">             </w:t>
      </w:r>
      <w:r>
        <w:rPr>
          <w:spacing w:val="4"/>
          <w:highlight w:val="none"/>
        </w:rPr>
        <w:t xml:space="preserve"> </w:t>
      </w:r>
      <w:r>
        <w:rPr>
          <w:rFonts w:hint="eastAsia"/>
          <w:spacing w:val="4"/>
          <w:highlight w:val="none"/>
        </w:rPr>
        <w:t>职务：</w:t>
      </w:r>
      <w:r>
        <w:rPr>
          <w:spacing w:val="4"/>
          <w:highlight w:val="none"/>
          <w:u w:val="single"/>
        </w:rPr>
        <w:t xml:space="preserve">        </w:t>
      </w:r>
      <w:r>
        <w:rPr>
          <w:spacing w:val="4"/>
          <w:highlight w:val="none"/>
        </w:rPr>
        <w:t xml:space="preserve"> </w:t>
      </w:r>
      <w:r>
        <w:rPr>
          <w:rFonts w:hint="eastAsia"/>
          <w:spacing w:val="4"/>
          <w:highlight w:val="none"/>
        </w:rPr>
        <w:t>日期</w:t>
      </w:r>
      <w:r>
        <w:rPr>
          <w:spacing w:val="4"/>
          <w:highlight w:val="none"/>
          <w:u w:val="single"/>
        </w:rPr>
        <w:t xml:space="preserve">        </w:t>
      </w:r>
    </w:p>
    <w:p>
      <w:pPr>
        <w:spacing w:line="520" w:lineRule="exact"/>
        <w:rPr>
          <w:spacing w:val="4"/>
          <w:highlight w:val="none"/>
          <w:u w:val="single"/>
        </w:rPr>
      </w:pPr>
    </w:p>
    <w:p>
      <w:pPr>
        <w:spacing w:line="520" w:lineRule="exact"/>
        <w:rPr>
          <w:spacing w:val="4"/>
          <w:highlight w:val="none"/>
          <w:u w:val="single"/>
        </w:rPr>
      </w:pPr>
    </w:p>
    <w:p>
      <w:pPr>
        <w:spacing w:line="520" w:lineRule="exact"/>
        <w:rPr>
          <w:spacing w:val="4"/>
          <w:highlight w:val="none"/>
          <w:u w:val="single"/>
        </w:rPr>
      </w:pPr>
    </w:p>
    <w:p>
      <w:pPr>
        <w:spacing w:line="520" w:lineRule="exact"/>
        <w:rPr>
          <w:spacing w:val="4"/>
          <w:highlight w:val="none"/>
          <w:u w:val="single"/>
        </w:rPr>
      </w:pPr>
    </w:p>
    <w:p>
      <w:pPr>
        <w:spacing w:line="520" w:lineRule="exact"/>
        <w:rPr>
          <w:spacing w:val="4"/>
          <w:highlight w:val="none"/>
          <w:u w:val="single"/>
        </w:rPr>
      </w:pPr>
    </w:p>
    <w:p>
      <w:pPr>
        <w:spacing w:line="520" w:lineRule="exact"/>
        <w:rPr>
          <w:spacing w:val="4"/>
          <w:highlight w:val="none"/>
          <w:u w:val="single"/>
        </w:rPr>
      </w:pPr>
    </w:p>
    <w:p>
      <w:pPr>
        <w:spacing w:line="520" w:lineRule="exact"/>
        <w:rPr>
          <w:spacing w:val="4"/>
          <w:highlight w:val="none"/>
          <w:u w:val="single"/>
        </w:rPr>
      </w:pPr>
    </w:p>
    <w:p>
      <w:pPr>
        <w:spacing w:line="520" w:lineRule="exact"/>
        <w:rPr>
          <w:spacing w:val="4"/>
          <w:highlight w:val="none"/>
          <w:u w:val="single"/>
        </w:rPr>
      </w:pPr>
    </w:p>
    <w:p>
      <w:pPr>
        <w:numPr>
          <w:ilvl w:val="0"/>
          <w:numId w:val="83"/>
        </w:numPr>
        <w:spacing w:line="440" w:lineRule="exact"/>
        <w:rPr>
          <w:highlight w:val="none"/>
        </w:rPr>
      </w:pPr>
      <w:bookmarkStart w:id="124" w:name="_Toc275865621"/>
    </w:p>
    <w:p>
      <w:pPr>
        <w:pStyle w:val="3"/>
        <w:adjustRightInd w:val="0"/>
        <w:snapToGrid w:val="0"/>
        <w:spacing w:before="156" w:beforeLines="50" w:after="156" w:afterLines="50" w:line="360" w:lineRule="auto"/>
        <w:jc w:val="center"/>
        <w:rPr>
          <w:b w:val="0"/>
          <w:highlight w:val="none"/>
        </w:rPr>
      </w:pPr>
      <w:r>
        <w:rPr>
          <w:rFonts w:hint="eastAsia"/>
          <w:b w:val="0"/>
          <w:highlight w:val="none"/>
        </w:rPr>
        <w:t>用户需求响应一览表</w:t>
      </w:r>
      <w:bookmarkEnd w:id="123"/>
      <w:bookmarkEnd w:id="124"/>
    </w:p>
    <w:p>
      <w:pPr>
        <w:spacing w:line="360" w:lineRule="auto"/>
        <w:ind w:left="945" w:hanging="945" w:hangingChars="450"/>
        <w:rPr>
          <w:rFonts w:ascii="宋体" w:hAnsi="宋体"/>
          <w:highlight w:val="none"/>
        </w:rPr>
      </w:pPr>
      <w:r>
        <w:rPr>
          <w:rFonts w:hint="eastAsia" w:ascii="宋体" w:hAnsi="宋体"/>
          <w:highlight w:val="none"/>
        </w:rPr>
        <w:t>说明：响应供应商必须对应磋商文件的</w:t>
      </w:r>
      <w:r>
        <w:rPr>
          <w:rFonts w:hint="eastAsia"/>
          <w:highlight w:val="none"/>
        </w:rPr>
        <w:t>用户需求书</w:t>
      </w:r>
      <w:r>
        <w:rPr>
          <w:rFonts w:hint="eastAsia" w:ascii="宋体" w:hAnsi="宋体"/>
          <w:highlight w:val="none"/>
        </w:rPr>
        <w:t>条款逐条应答并按要求填写下表。</w:t>
      </w:r>
    </w:p>
    <w:p>
      <w:pPr>
        <w:widowControl/>
        <w:wordWrap w:val="0"/>
        <w:spacing w:line="360" w:lineRule="auto"/>
        <w:jc w:val="left"/>
        <w:rPr>
          <w:rFonts w:ascii="宋体" w:hAnsi="宋体"/>
          <w:highlight w:val="none"/>
        </w:rPr>
      </w:pPr>
      <w:r>
        <w:rPr>
          <w:rFonts w:hint="eastAsia" w:ascii="宋体" w:hAnsi="宋体"/>
          <w:highlight w:val="none"/>
        </w:rPr>
        <w:t xml:space="preserve">响应供应商名称：                   </w:t>
      </w:r>
      <w:r>
        <w:rPr>
          <w:rFonts w:hint="eastAsia" w:ascii="宋体" w:hAnsi="宋体"/>
          <w:color w:val="FF0000"/>
          <w:highlight w:val="none"/>
        </w:rPr>
        <w:t xml:space="preserve">   </w:t>
      </w:r>
      <w:r>
        <w:rPr>
          <w:rFonts w:hint="eastAsia" w:ascii="宋体" w:hAnsi="宋体"/>
          <w:highlight w:val="none"/>
        </w:rPr>
        <w:t xml:space="preserve">        </w:t>
      </w:r>
      <w:r>
        <w:rPr>
          <w:rFonts w:hint="eastAsia" w:ascii="宋体" w:hAnsi="宋体"/>
          <w:color w:val="FF0000"/>
          <w:highlight w:val="none"/>
        </w:rPr>
        <w:t xml:space="preserve">   </w:t>
      </w:r>
      <w:r>
        <w:rPr>
          <w:rFonts w:hint="eastAsia" w:ascii="宋体" w:hAnsi="宋体"/>
          <w:highlight w:val="none"/>
        </w:rPr>
        <w:t xml:space="preserve">      项目编号：GDZC-23JC054</w:t>
      </w:r>
      <w:r>
        <w:rPr>
          <w:rFonts w:ascii="ˎ̥" w:hAnsi="ˎ̥" w:cs="宋体"/>
          <w:kern w:val="0"/>
          <w:sz w:val="18"/>
          <w:szCs w:val="18"/>
          <w:highlight w:val="none"/>
        </w:rPr>
        <w:t> </w:t>
      </w:r>
    </w:p>
    <w:tbl>
      <w:tblPr>
        <w:tblStyle w:val="43"/>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35"/>
        <w:gridCol w:w="2943"/>
        <w:gridCol w:w="2172"/>
        <w:gridCol w:w="1859"/>
        <w:gridCol w:w="151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535" w:type="dxa"/>
            <w:tcBorders>
              <w:top w:val="single" w:color="auto" w:sz="12" w:space="0"/>
              <w:bottom w:val="double" w:color="auto" w:sz="4" w:space="0"/>
            </w:tcBorders>
            <w:shd w:val="clear" w:color="auto" w:fill="EEECE1"/>
            <w:vAlign w:val="center"/>
          </w:tcPr>
          <w:p>
            <w:pPr>
              <w:adjustRightInd w:val="0"/>
              <w:snapToGrid w:val="0"/>
              <w:ind w:left="-71" w:leftChars="-34" w:right="-73" w:rightChars="-35"/>
              <w:jc w:val="center"/>
              <w:rPr>
                <w:rFonts w:ascii="宋体" w:hAnsi="宋体"/>
                <w:highlight w:val="none"/>
              </w:rPr>
            </w:pPr>
            <w:r>
              <w:rPr>
                <w:rFonts w:hint="eastAsia" w:ascii="宋体" w:hAnsi="宋体"/>
                <w:highlight w:val="none"/>
              </w:rPr>
              <w:t>序号</w:t>
            </w:r>
          </w:p>
        </w:tc>
        <w:tc>
          <w:tcPr>
            <w:tcW w:w="2943" w:type="dxa"/>
            <w:tcBorders>
              <w:top w:val="single" w:color="auto" w:sz="12" w:space="0"/>
              <w:bottom w:val="double" w:color="auto" w:sz="4" w:space="0"/>
            </w:tcBorders>
            <w:shd w:val="clear" w:color="auto" w:fill="EEECE1"/>
            <w:vAlign w:val="center"/>
          </w:tcPr>
          <w:p>
            <w:pPr>
              <w:adjustRightInd w:val="0"/>
              <w:snapToGrid w:val="0"/>
              <w:ind w:left="-71" w:leftChars="-34" w:right="-73" w:rightChars="-35"/>
              <w:jc w:val="center"/>
              <w:rPr>
                <w:rFonts w:ascii="宋体" w:hAnsi="宋体"/>
                <w:highlight w:val="none"/>
              </w:rPr>
            </w:pPr>
            <w:r>
              <w:rPr>
                <w:rFonts w:hint="eastAsia" w:ascii="宋体" w:hAnsi="宋体"/>
                <w:highlight w:val="none"/>
              </w:rPr>
              <w:t>磋商文件条款描述</w:t>
            </w:r>
          </w:p>
        </w:tc>
        <w:tc>
          <w:tcPr>
            <w:tcW w:w="2172" w:type="dxa"/>
            <w:tcBorders>
              <w:top w:val="single" w:color="auto" w:sz="12" w:space="0"/>
              <w:bottom w:val="double" w:color="auto" w:sz="4" w:space="0"/>
            </w:tcBorders>
            <w:shd w:val="clear" w:color="auto" w:fill="EEECE1"/>
            <w:vAlign w:val="center"/>
          </w:tcPr>
          <w:p>
            <w:pPr>
              <w:adjustRightInd w:val="0"/>
              <w:snapToGrid w:val="0"/>
              <w:ind w:left="-71" w:leftChars="-34" w:right="-73" w:rightChars="-35"/>
              <w:jc w:val="center"/>
              <w:rPr>
                <w:rFonts w:ascii="宋体" w:hAnsi="宋体"/>
                <w:highlight w:val="none"/>
              </w:rPr>
            </w:pPr>
            <w:r>
              <w:rPr>
                <w:rFonts w:hint="eastAsia" w:ascii="宋体" w:hAnsi="宋体"/>
                <w:highlight w:val="none"/>
              </w:rPr>
              <w:t>响应供应商响应描述</w:t>
            </w:r>
          </w:p>
          <w:p>
            <w:pPr>
              <w:adjustRightInd w:val="0"/>
              <w:snapToGrid w:val="0"/>
              <w:ind w:left="-71" w:leftChars="-34" w:right="-73" w:rightChars="-35"/>
              <w:jc w:val="center"/>
              <w:rPr>
                <w:rFonts w:ascii="宋体" w:hAnsi="宋体"/>
                <w:highlight w:val="none"/>
              </w:rPr>
            </w:pPr>
            <w:r>
              <w:rPr>
                <w:rFonts w:hint="eastAsia" w:ascii="宋体" w:hAnsi="宋体"/>
                <w:b/>
                <w:bCs/>
                <w:szCs w:val="21"/>
                <w:highlight w:val="none"/>
              </w:rPr>
              <w:t>（响应供应商应按响应货物实际数据填写）</w:t>
            </w:r>
          </w:p>
        </w:tc>
        <w:tc>
          <w:tcPr>
            <w:tcW w:w="1859" w:type="dxa"/>
            <w:tcBorders>
              <w:top w:val="single" w:color="auto" w:sz="12" w:space="0"/>
              <w:bottom w:val="double" w:color="auto" w:sz="4" w:space="0"/>
            </w:tcBorders>
            <w:shd w:val="clear" w:color="auto" w:fill="EEECE1"/>
            <w:vAlign w:val="center"/>
          </w:tcPr>
          <w:p>
            <w:pPr>
              <w:adjustRightInd w:val="0"/>
              <w:snapToGrid w:val="0"/>
              <w:ind w:left="-71" w:leftChars="-34" w:right="-73" w:rightChars="-35"/>
              <w:jc w:val="center"/>
              <w:rPr>
                <w:rFonts w:ascii="宋体" w:hAnsi="宋体"/>
                <w:highlight w:val="none"/>
              </w:rPr>
            </w:pPr>
            <w:r>
              <w:rPr>
                <w:rFonts w:hint="eastAsia" w:ascii="宋体" w:hAnsi="宋体"/>
                <w:highlight w:val="none"/>
              </w:rPr>
              <w:t>偏离情况说明</w:t>
            </w:r>
          </w:p>
          <w:p>
            <w:pPr>
              <w:adjustRightInd w:val="0"/>
              <w:snapToGrid w:val="0"/>
              <w:jc w:val="center"/>
              <w:rPr>
                <w:rFonts w:ascii="宋体" w:hAnsi="宋体"/>
                <w:b/>
                <w:highlight w:val="none"/>
              </w:rPr>
            </w:pPr>
            <w:r>
              <w:rPr>
                <w:rFonts w:hint="eastAsia" w:ascii="宋体" w:hAnsi="宋体"/>
                <w:b/>
                <w:highlight w:val="none"/>
              </w:rPr>
              <w:t>（正偏离/完全响应/负偏离）</w:t>
            </w:r>
          </w:p>
        </w:tc>
        <w:tc>
          <w:tcPr>
            <w:tcW w:w="1517" w:type="dxa"/>
            <w:tcBorders>
              <w:top w:val="single" w:color="auto" w:sz="12" w:space="0"/>
              <w:bottom w:val="double" w:color="auto" w:sz="4" w:space="0"/>
            </w:tcBorders>
            <w:shd w:val="clear" w:color="auto" w:fill="EEECE1"/>
            <w:vAlign w:val="center"/>
          </w:tcPr>
          <w:p>
            <w:pPr>
              <w:adjustRightInd w:val="0"/>
              <w:snapToGrid w:val="0"/>
              <w:ind w:left="-71" w:leftChars="-34" w:right="-73" w:rightChars="-35"/>
              <w:jc w:val="center"/>
              <w:rPr>
                <w:rFonts w:ascii="宋体" w:hAnsi="宋体"/>
                <w:highlight w:val="none"/>
              </w:rPr>
            </w:pPr>
            <w:r>
              <w:rPr>
                <w:rFonts w:hint="eastAsia" w:ascii="宋体" w:hAnsi="宋体"/>
                <w:highlight w:val="none"/>
              </w:rPr>
              <w:t>查阅/证明文件指引</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27" w:hRule="atLeast"/>
          <w:jc w:val="center"/>
        </w:trPr>
        <w:tc>
          <w:tcPr>
            <w:tcW w:w="535" w:type="dxa"/>
            <w:vAlign w:val="center"/>
          </w:tcPr>
          <w:p>
            <w:pPr>
              <w:numPr>
                <w:ilvl w:val="0"/>
                <w:numId w:val="96"/>
              </w:numPr>
              <w:jc w:val="center"/>
              <w:rPr>
                <w:rFonts w:ascii="宋体" w:hAnsi="宋体"/>
                <w:szCs w:val="21"/>
                <w:highlight w:val="none"/>
              </w:rPr>
            </w:pPr>
          </w:p>
        </w:tc>
        <w:tc>
          <w:tcPr>
            <w:tcW w:w="2943" w:type="dxa"/>
            <w:vAlign w:val="center"/>
          </w:tcPr>
          <w:p>
            <w:pPr>
              <w:spacing w:line="400" w:lineRule="exact"/>
              <w:jc w:val="center"/>
              <w:rPr>
                <w:rFonts w:ascii="宋体" w:hAnsi="宋体"/>
                <w:highlight w:val="none"/>
              </w:rPr>
            </w:pPr>
          </w:p>
        </w:tc>
        <w:tc>
          <w:tcPr>
            <w:tcW w:w="2172" w:type="dxa"/>
            <w:vAlign w:val="center"/>
          </w:tcPr>
          <w:p>
            <w:pPr>
              <w:spacing w:line="400" w:lineRule="exact"/>
              <w:jc w:val="center"/>
              <w:rPr>
                <w:rFonts w:ascii="宋体" w:hAnsi="宋体"/>
                <w:highlight w:val="none"/>
              </w:rPr>
            </w:pPr>
          </w:p>
        </w:tc>
        <w:tc>
          <w:tcPr>
            <w:tcW w:w="1859" w:type="dxa"/>
            <w:vAlign w:val="center"/>
          </w:tcPr>
          <w:p>
            <w:pPr>
              <w:spacing w:line="400" w:lineRule="exact"/>
              <w:jc w:val="center"/>
              <w:rPr>
                <w:rFonts w:ascii="宋体" w:hAnsi="宋体"/>
                <w:highlight w:val="none"/>
              </w:rPr>
            </w:pPr>
          </w:p>
        </w:tc>
        <w:tc>
          <w:tcPr>
            <w:tcW w:w="1517" w:type="dxa"/>
          </w:tcPr>
          <w:p>
            <w:pPr>
              <w:spacing w:line="400" w:lineRule="exact"/>
              <w:jc w:val="center"/>
              <w:rPr>
                <w:rFonts w:ascii="宋体" w:hAnsi="宋体"/>
                <w:highlight w:val="none"/>
              </w:rPr>
            </w:pPr>
            <w:r>
              <w:rPr>
                <w:rFonts w:hint="eastAsia" w:ascii="宋体" w:hAnsi="宋体" w:cs="宋体"/>
                <w:szCs w:val="21"/>
                <w:highlight w:val="none"/>
              </w:rPr>
              <w:t>见《响应文件》第</w:t>
            </w:r>
            <w:r>
              <w:rPr>
                <w:rFonts w:hint="eastAsia" w:ascii="宋体" w:hAnsi="宋体" w:cs="宋体"/>
                <w:szCs w:val="21"/>
                <w:highlight w:val="none"/>
                <w:u w:val="single"/>
              </w:rPr>
              <w:t xml:space="preserve">   </w:t>
            </w:r>
            <w:r>
              <w:rPr>
                <w:rFonts w:hint="eastAsia" w:ascii="宋体" w:hAnsi="宋体" w:cs="宋体"/>
                <w:szCs w:val="21"/>
                <w:highlight w:val="none"/>
              </w:rPr>
              <w:t>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27" w:hRule="atLeast"/>
          <w:jc w:val="center"/>
        </w:trPr>
        <w:tc>
          <w:tcPr>
            <w:tcW w:w="535" w:type="dxa"/>
            <w:vAlign w:val="center"/>
          </w:tcPr>
          <w:p>
            <w:pPr>
              <w:numPr>
                <w:ilvl w:val="0"/>
                <w:numId w:val="96"/>
              </w:numPr>
              <w:jc w:val="center"/>
              <w:rPr>
                <w:rFonts w:ascii="宋体" w:hAnsi="宋体"/>
                <w:szCs w:val="21"/>
                <w:highlight w:val="none"/>
              </w:rPr>
            </w:pPr>
          </w:p>
        </w:tc>
        <w:tc>
          <w:tcPr>
            <w:tcW w:w="2943" w:type="dxa"/>
            <w:vAlign w:val="center"/>
          </w:tcPr>
          <w:p>
            <w:pPr>
              <w:spacing w:line="400" w:lineRule="exact"/>
              <w:jc w:val="center"/>
              <w:rPr>
                <w:rFonts w:ascii="宋体" w:hAnsi="宋体"/>
                <w:highlight w:val="none"/>
              </w:rPr>
            </w:pPr>
          </w:p>
        </w:tc>
        <w:tc>
          <w:tcPr>
            <w:tcW w:w="2172" w:type="dxa"/>
            <w:vAlign w:val="center"/>
          </w:tcPr>
          <w:p>
            <w:pPr>
              <w:spacing w:line="400" w:lineRule="exact"/>
              <w:jc w:val="center"/>
              <w:rPr>
                <w:rFonts w:ascii="宋体" w:hAnsi="宋体"/>
                <w:highlight w:val="none"/>
              </w:rPr>
            </w:pPr>
          </w:p>
        </w:tc>
        <w:tc>
          <w:tcPr>
            <w:tcW w:w="1859" w:type="dxa"/>
            <w:vAlign w:val="center"/>
          </w:tcPr>
          <w:p>
            <w:pPr>
              <w:spacing w:line="400" w:lineRule="exact"/>
              <w:jc w:val="center"/>
              <w:rPr>
                <w:rFonts w:ascii="宋体" w:hAnsi="宋体"/>
                <w:highlight w:val="none"/>
              </w:rPr>
            </w:pPr>
          </w:p>
        </w:tc>
        <w:tc>
          <w:tcPr>
            <w:tcW w:w="1517" w:type="dxa"/>
          </w:tcPr>
          <w:p>
            <w:pPr>
              <w:spacing w:line="400" w:lineRule="exact"/>
              <w:jc w:val="center"/>
              <w:rPr>
                <w:rFonts w:ascii="宋体" w:hAnsi="宋体"/>
                <w:highlight w:val="none"/>
              </w:rPr>
            </w:pPr>
            <w:r>
              <w:rPr>
                <w:rFonts w:hint="eastAsia" w:ascii="宋体" w:hAnsi="宋体" w:cs="宋体"/>
                <w:szCs w:val="21"/>
                <w:highlight w:val="none"/>
              </w:rPr>
              <w:t>见《响应文件》第</w:t>
            </w:r>
            <w:r>
              <w:rPr>
                <w:rFonts w:hint="eastAsia" w:ascii="宋体" w:hAnsi="宋体" w:cs="宋体"/>
                <w:szCs w:val="21"/>
                <w:highlight w:val="none"/>
                <w:u w:val="single"/>
              </w:rPr>
              <w:t xml:space="preserve">   </w:t>
            </w:r>
            <w:r>
              <w:rPr>
                <w:rFonts w:hint="eastAsia" w:ascii="宋体" w:hAnsi="宋体" w:cs="宋体"/>
                <w:szCs w:val="21"/>
                <w:highlight w:val="none"/>
              </w:rPr>
              <w:t>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27" w:hRule="atLeast"/>
          <w:jc w:val="center"/>
        </w:trPr>
        <w:tc>
          <w:tcPr>
            <w:tcW w:w="535" w:type="dxa"/>
            <w:vAlign w:val="center"/>
          </w:tcPr>
          <w:p>
            <w:pPr>
              <w:numPr>
                <w:ilvl w:val="0"/>
                <w:numId w:val="96"/>
              </w:numPr>
              <w:jc w:val="center"/>
              <w:rPr>
                <w:rFonts w:ascii="宋体" w:hAnsi="宋体"/>
                <w:szCs w:val="21"/>
                <w:highlight w:val="none"/>
              </w:rPr>
            </w:pPr>
          </w:p>
        </w:tc>
        <w:tc>
          <w:tcPr>
            <w:tcW w:w="2943" w:type="dxa"/>
            <w:vAlign w:val="center"/>
          </w:tcPr>
          <w:p>
            <w:pPr>
              <w:spacing w:line="400" w:lineRule="exact"/>
              <w:jc w:val="center"/>
              <w:rPr>
                <w:rFonts w:ascii="宋体" w:hAnsi="宋体"/>
                <w:highlight w:val="none"/>
              </w:rPr>
            </w:pPr>
          </w:p>
        </w:tc>
        <w:tc>
          <w:tcPr>
            <w:tcW w:w="2172" w:type="dxa"/>
            <w:vAlign w:val="center"/>
          </w:tcPr>
          <w:p>
            <w:pPr>
              <w:spacing w:line="400" w:lineRule="exact"/>
              <w:jc w:val="center"/>
              <w:rPr>
                <w:rFonts w:ascii="宋体" w:hAnsi="宋体"/>
                <w:highlight w:val="none"/>
              </w:rPr>
            </w:pPr>
          </w:p>
        </w:tc>
        <w:tc>
          <w:tcPr>
            <w:tcW w:w="1859" w:type="dxa"/>
            <w:vAlign w:val="center"/>
          </w:tcPr>
          <w:p>
            <w:pPr>
              <w:spacing w:line="400" w:lineRule="exact"/>
              <w:jc w:val="center"/>
              <w:rPr>
                <w:rFonts w:ascii="宋体" w:hAnsi="宋体"/>
                <w:highlight w:val="none"/>
              </w:rPr>
            </w:pPr>
          </w:p>
        </w:tc>
        <w:tc>
          <w:tcPr>
            <w:tcW w:w="1517" w:type="dxa"/>
          </w:tcPr>
          <w:p>
            <w:pPr>
              <w:spacing w:line="400" w:lineRule="exact"/>
              <w:jc w:val="center"/>
              <w:rPr>
                <w:rFonts w:ascii="宋体" w:hAnsi="宋体"/>
                <w:highlight w:val="none"/>
              </w:rPr>
            </w:pPr>
            <w:r>
              <w:rPr>
                <w:rFonts w:hint="eastAsia" w:ascii="宋体" w:hAnsi="宋体" w:cs="宋体"/>
                <w:szCs w:val="21"/>
                <w:highlight w:val="none"/>
              </w:rPr>
              <w:t>见《响应文件》第</w:t>
            </w:r>
            <w:r>
              <w:rPr>
                <w:rFonts w:hint="eastAsia" w:ascii="宋体" w:hAnsi="宋体" w:cs="宋体"/>
                <w:szCs w:val="21"/>
                <w:highlight w:val="none"/>
                <w:u w:val="single"/>
              </w:rPr>
              <w:t xml:space="preserve">   </w:t>
            </w:r>
            <w:r>
              <w:rPr>
                <w:rFonts w:hint="eastAsia" w:ascii="宋体" w:hAnsi="宋体" w:cs="宋体"/>
                <w:szCs w:val="21"/>
                <w:highlight w:val="none"/>
              </w:rPr>
              <w:t>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27" w:hRule="atLeast"/>
          <w:jc w:val="center"/>
        </w:trPr>
        <w:tc>
          <w:tcPr>
            <w:tcW w:w="535" w:type="dxa"/>
            <w:vAlign w:val="center"/>
          </w:tcPr>
          <w:p>
            <w:pPr>
              <w:numPr>
                <w:ilvl w:val="0"/>
                <w:numId w:val="96"/>
              </w:numPr>
              <w:jc w:val="center"/>
              <w:rPr>
                <w:rFonts w:ascii="宋体" w:hAnsi="宋体"/>
                <w:szCs w:val="21"/>
                <w:highlight w:val="none"/>
              </w:rPr>
            </w:pPr>
          </w:p>
        </w:tc>
        <w:tc>
          <w:tcPr>
            <w:tcW w:w="2943" w:type="dxa"/>
            <w:vAlign w:val="center"/>
          </w:tcPr>
          <w:p>
            <w:pPr>
              <w:spacing w:line="400" w:lineRule="exact"/>
              <w:jc w:val="center"/>
              <w:rPr>
                <w:rFonts w:ascii="宋体" w:hAnsi="宋体"/>
                <w:highlight w:val="none"/>
              </w:rPr>
            </w:pPr>
          </w:p>
        </w:tc>
        <w:tc>
          <w:tcPr>
            <w:tcW w:w="2172" w:type="dxa"/>
            <w:vAlign w:val="center"/>
          </w:tcPr>
          <w:p>
            <w:pPr>
              <w:spacing w:line="400" w:lineRule="exact"/>
              <w:jc w:val="center"/>
              <w:rPr>
                <w:rFonts w:ascii="宋体" w:hAnsi="宋体"/>
                <w:highlight w:val="none"/>
              </w:rPr>
            </w:pPr>
          </w:p>
        </w:tc>
        <w:tc>
          <w:tcPr>
            <w:tcW w:w="1859" w:type="dxa"/>
            <w:vAlign w:val="center"/>
          </w:tcPr>
          <w:p>
            <w:pPr>
              <w:spacing w:line="400" w:lineRule="exact"/>
              <w:jc w:val="center"/>
              <w:rPr>
                <w:rFonts w:ascii="宋体" w:hAnsi="宋体"/>
                <w:highlight w:val="none"/>
              </w:rPr>
            </w:pPr>
          </w:p>
        </w:tc>
        <w:tc>
          <w:tcPr>
            <w:tcW w:w="1517" w:type="dxa"/>
          </w:tcPr>
          <w:p>
            <w:pPr>
              <w:spacing w:line="400" w:lineRule="exact"/>
              <w:jc w:val="center"/>
              <w:rPr>
                <w:rFonts w:ascii="宋体" w:hAnsi="宋体"/>
                <w:highlight w:val="none"/>
              </w:rPr>
            </w:pPr>
            <w:r>
              <w:rPr>
                <w:rFonts w:hint="eastAsia" w:ascii="宋体" w:hAnsi="宋体" w:cs="宋体"/>
                <w:szCs w:val="21"/>
                <w:highlight w:val="none"/>
              </w:rPr>
              <w:t>见《响应文件》第</w:t>
            </w:r>
            <w:r>
              <w:rPr>
                <w:rFonts w:hint="eastAsia" w:ascii="宋体" w:hAnsi="宋体" w:cs="宋体"/>
                <w:szCs w:val="21"/>
                <w:highlight w:val="none"/>
                <w:u w:val="single"/>
              </w:rPr>
              <w:t xml:space="preserve">   </w:t>
            </w:r>
            <w:r>
              <w:rPr>
                <w:rFonts w:hint="eastAsia" w:ascii="宋体" w:hAnsi="宋体" w:cs="宋体"/>
                <w:szCs w:val="21"/>
                <w:highlight w:val="none"/>
              </w:rPr>
              <w:t>页</w:t>
            </w:r>
          </w:p>
        </w:tc>
      </w:tr>
    </w:tbl>
    <w:p>
      <w:pPr>
        <w:pStyle w:val="119"/>
        <w:tabs>
          <w:tab w:val="left" w:pos="284"/>
        </w:tabs>
        <w:wordWrap/>
        <w:topLinePunct/>
        <w:snapToGrid w:val="0"/>
        <w:spacing w:line="240" w:lineRule="auto"/>
        <w:ind w:right="31" w:rightChars="15" w:firstLine="0" w:firstLineChars="0"/>
        <w:rPr>
          <w:rFonts w:ascii="宋体" w:hAnsi="宋体"/>
          <w:szCs w:val="21"/>
          <w:highlight w:val="none"/>
        </w:rPr>
      </w:pPr>
      <w:r>
        <w:rPr>
          <w:rFonts w:hint="eastAsia" w:ascii="Times New Roman" w:hAnsi="Times New Roman" w:eastAsia="宋体" w:cs="Times New Roman"/>
          <w:b w:val="0"/>
          <w:bCs/>
          <w:highlight w:val="none"/>
        </w:rPr>
        <w:t>备注：</w:t>
      </w:r>
    </w:p>
    <w:p>
      <w:pPr>
        <w:numPr>
          <w:ilvl w:val="0"/>
          <w:numId w:val="97"/>
        </w:numPr>
        <w:adjustRightInd w:val="0"/>
        <w:snapToGrid w:val="0"/>
        <w:spacing w:line="460" w:lineRule="exact"/>
        <w:rPr>
          <w:rFonts w:ascii="宋体" w:hAnsi="宋体"/>
          <w:szCs w:val="21"/>
          <w:highlight w:val="none"/>
        </w:rPr>
      </w:pPr>
      <w:r>
        <w:rPr>
          <w:rFonts w:hint="eastAsia" w:ascii="宋体" w:hAnsi="宋体" w:cs="宋体"/>
          <w:kern w:val="0"/>
          <w:szCs w:val="21"/>
          <w:highlight w:val="none"/>
        </w:rPr>
        <w:t>用户需求中要求提供的相关证明资料必须一并提供，否则视为不响应。</w:t>
      </w:r>
    </w:p>
    <w:p>
      <w:pPr>
        <w:numPr>
          <w:ilvl w:val="0"/>
          <w:numId w:val="97"/>
        </w:numPr>
        <w:adjustRightInd w:val="0"/>
        <w:snapToGrid w:val="0"/>
        <w:spacing w:line="460" w:lineRule="exact"/>
        <w:rPr>
          <w:rFonts w:ascii="宋体" w:hAnsi="宋体"/>
          <w:b/>
          <w:szCs w:val="21"/>
          <w:highlight w:val="none"/>
        </w:rPr>
      </w:pPr>
      <w:r>
        <w:rPr>
          <w:rFonts w:hint="eastAsia" w:ascii="宋体" w:hAnsi="宋体"/>
          <w:b/>
          <w:szCs w:val="21"/>
          <w:highlight w:val="none"/>
        </w:rPr>
        <w:t>“</w:t>
      </w:r>
      <w:r>
        <w:rPr>
          <w:rFonts w:hint="eastAsia" w:ascii="宋体" w:hAnsi="宋体"/>
          <w:highlight w:val="none"/>
        </w:rPr>
        <w:t>原条款描述</w:t>
      </w:r>
      <w:r>
        <w:rPr>
          <w:rFonts w:hint="eastAsia" w:ascii="宋体" w:hAnsi="宋体"/>
          <w:b/>
          <w:szCs w:val="21"/>
          <w:highlight w:val="none"/>
        </w:rPr>
        <w:t>”的条款与用户需求中的条款描述不一致的，以用户需求中规定的为准。</w:t>
      </w:r>
    </w:p>
    <w:p>
      <w:pPr>
        <w:rPr>
          <w:highlight w:val="none"/>
        </w:rPr>
      </w:pPr>
    </w:p>
    <w:p>
      <w:pPr>
        <w:rPr>
          <w:highlight w:val="none"/>
        </w:rPr>
      </w:pPr>
    </w:p>
    <w:p>
      <w:pPr>
        <w:spacing w:line="500" w:lineRule="exact"/>
        <w:rPr>
          <w:rFonts w:ascii="宋体" w:hAnsi="宋体"/>
          <w:color w:val="000000"/>
          <w:highlight w:val="none"/>
          <w:u w:val="single"/>
        </w:rPr>
      </w:pPr>
      <w:r>
        <w:rPr>
          <w:rFonts w:hint="eastAsia"/>
          <w:spacing w:val="4"/>
          <w:highlight w:val="none"/>
        </w:rPr>
        <w:t>响应供应商名称（加盖公章）：</w:t>
      </w:r>
      <w:r>
        <w:rPr>
          <w:rFonts w:hint="eastAsia"/>
          <w:spacing w:val="4"/>
          <w:highlight w:val="none"/>
          <w:u w:val="single"/>
        </w:rPr>
        <w:t xml:space="preserve">                             </w:t>
      </w:r>
    </w:p>
    <w:p>
      <w:pPr>
        <w:rPr>
          <w:spacing w:val="4"/>
          <w:highlight w:val="none"/>
        </w:rPr>
      </w:pPr>
    </w:p>
    <w:p>
      <w:pPr>
        <w:spacing w:line="520" w:lineRule="exact"/>
        <w:rPr>
          <w:spacing w:val="4"/>
          <w:highlight w:val="none"/>
          <w:u w:val="single"/>
        </w:rPr>
      </w:pPr>
      <w:r>
        <w:rPr>
          <w:rFonts w:hint="eastAsia" w:ascii="宋体"/>
          <w:highlight w:val="none"/>
        </w:rPr>
        <w:t>法定代表人或</w:t>
      </w:r>
      <w:r>
        <w:rPr>
          <w:rFonts w:hint="eastAsia" w:ascii="宋体" w:hAnsi="宋体"/>
          <w:highlight w:val="none"/>
        </w:rPr>
        <w:t>响应供应商授权代表（签名或盖章）：</w:t>
      </w:r>
      <w:r>
        <w:rPr>
          <w:spacing w:val="4"/>
          <w:highlight w:val="none"/>
          <w:u w:val="single"/>
        </w:rPr>
        <w:t xml:space="preserve">             </w:t>
      </w:r>
      <w:r>
        <w:rPr>
          <w:spacing w:val="4"/>
          <w:highlight w:val="none"/>
        </w:rPr>
        <w:t xml:space="preserve"> </w:t>
      </w:r>
      <w:r>
        <w:rPr>
          <w:rFonts w:hint="eastAsia"/>
          <w:spacing w:val="4"/>
          <w:highlight w:val="none"/>
        </w:rPr>
        <w:t>职务：</w:t>
      </w:r>
      <w:r>
        <w:rPr>
          <w:spacing w:val="4"/>
          <w:highlight w:val="none"/>
          <w:u w:val="single"/>
        </w:rPr>
        <w:t xml:space="preserve">        </w:t>
      </w:r>
      <w:r>
        <w:rPr>
          <w:spacing w:val="4"/>
          <w:highlight w:val="none"/>
        </w:rPr>
        <w:t xml:space="preserve"> </w:t>
      </w:r>
      <w:r>
        <w:rPr>
          <w:rFonts w:hint="eastAsia"/>
          <w:spacing w:val="4"/>
          <w:highlight w:val="none"/>
        </w:rPr>
        <w:t>日期</w:t>
      </w:r>
      <w:r>
        <w:rPr>
          <w:spacing w:val="4"/>
          <w:highlight w:val="none"/>
          <w:u w:val="single"/>
        </w:rPr>
        <w:t xml:space="preserve">         </w:t>
      </w:r>
    </w:p>
    <w:p>
      <w:pPr>
        <w:spacing w:line="520" w:lineRule="exact"/>
        <w:rPr>
          <w:spacing w:val="4"/>
          <w:highlight w:val="none"/>
        </w:rPr>
        <w:sectPr>
          <w:pgSz w:w="11906" w:h="16838"/>
          <w:pgMar w:top="1088" w:right="1468" w:bottom="1134" w:left="1259" w:header="624" w:footer="567" w:gutter="0"/>
          <w:pgBorders>
            <w:top w:val="none" w:sz="0" w:space="0"/>
            <w:left w:val="none" w:sz="0" w:space="0"/>
            <w:bottom w:val="none" w:sz="0" w:space="0"/>
            <w:right w:val="none" w:sz="0" w:space="0"/>
          </w:pgBorders>
          <w:cols w:space="720" w:num="1"/>
          <w:titlePg/>
          <w:docGrid w:type="lines" w:linePitch="312" w:charSpace="0"/>
        </w:sectPr>
      </w:pPr>
    </w:p>
    <w:p>
      <w:pPr>
        <w:numPr>
          <w:ilvl w:val="0"/>
          <w:numId w:val="83"/>
        </w:numPr>
        <w:spacing w:line="440" w:lineRule="exact"/>
        <w:ind w:left="-2" w:leftChars="-1" w:firstLine="0"/>
        <w:rPr>
          <w:rFonts w:ascii="宋体" w:hAnsi="宋体"/>
          <w:highlight w:val="none"/>
        </w:rPr>
      </w:pPr>
    </w:p>
    <w:bookmarkEnd w:id="109"/>
    <w:p>
      <w:pPr>
        <w:pStyle w:val="3"/>
        <w:adjustRightInd w:val="0"/>
        <w:snapToGrid w:val="0"/>
        <w:spacing w:before="156" w:beforeLines="50" w:after="156" w:afterLines="50" w:line="360" w:lineRule="auto"/>
        <w:jc w:val="center"/>
        <w:rPr>
          <w:b w:val="0"/>
          <w:highlight w:val="none"/>
        </w:rPr>
      </w:pPr>
      <w:bookmarkStart w:id="125" w:name="_Toc275865624"/>
      <w:r>
        <w:rPr>
          <w:rFonts w:hint="eastAsia"/>
          <w:b w:val="0"/>
          <w:highlight w:val="none"/>
        </w:rPr>
        <w:t>招标代理服务费承诺书</w:t>
      </w:r>
      <w:bookmarkEnd w:id="125"/>
    </w:p>
    <w:p>
      <w:pPr>
        <w:spacing w:line="360" w:lineRule="auto"/>
        <w:ind w:left="315"/>
        <w:rPr>
          <w:rFonts w:ascii="宋体" w:hAnsi="宋体"/>
          <w:b/>
          <w:highlight w:val="none"/>
        </w:rPr>
      </w:pPr>
      <w:r>
        <w:rPr>
          <w:rFonts w:hint="eastAsia" w:ascii="宋体" w:hAnsi="宋体"/>
          <w:b/>
          <w:highlight w:val="none"/>
        </w:rPr>
        <w:t>广东中采招标有限公司:</w:t>
      </w:r>
    </w:p>
    <w:p>
      <w:pPr>
        <w:spacing w:line="360" w:lineRule="auto"/>
        <w:ind w:left="315" w:leftChars="150" w:firstLine="420" w:firstLineChars="200"/>
        <w:rPr>
          <w:rFonts w:ascii="宋体" w:hAnsi="宋体"/>
          <w:highlight w:val="none"/>
        </w:rPr>
      </w:pPr>
      <w:r>
        <w:rPr>
          <w:rFonts w:hint="eastAsia" w:ascii="宋体" w:hAnsi="宋体"/>
          <w:highlight w:val="none"/>
        </w:rPr>
        <w:t>本公司</w:t>
      </w:r>
      <w:r>
        <w:rPr>
          <w:rFonts w:hint="eastAsia" w:ascii="宋体" w:hAnsi="宋体"/>
          <w:highlight w:val="none"/>
          <w:u w:val="single"/>
        </w:rPr>
        <w:t xml:space="preserve">       (响应供应商名称)        </w:t>
      </w:r>
      <w:r>
        <w:rPr>
          <w:rFonts w:hint="eastAsia" w:ascii="宋体" w:hAnsi="宋体"/>
          <w:highlight w:val="none"/>
        </w:rPr>
        <w:t>在参加在贵公司举行的佛北新城（广湛高铁枢纽新城）战略规划研究与总规划设计师服务项目(</w:t>
      </w:r>
      <w:r>
        <w:rPr>
          <w:rFonts w:hint="eastAsia"/>
          <w:highlight w:val="none"/>
        </w:rPr>
        <w:t>项目编号：</w:t>
      </w:r>
      <w:r>
        <w:rPr>
          <w:rFonts w:hint="eastAsia" w:ascii="宋体" w:hAnsi="宋体"/>
          <w:highlight w:val="none"/>
        </w:rPr>
        <w:t>GDZC-23JC054)的招标中如获成交，我公司保证按照磋商文件规定缴纳“招标代理服务费”后，凭领取人身份证复印件并加盖公章领取《成交通知书》。</w:t>
      </w:r>
    </w:p>
    <w:p>
      <w:pPr>
        <w:spacing w:line="360" w:lineRule="auto"/>
        <w:ind w:left="315" w:leftChars="150" w:firstLine="420" w:firstLineChars="200"/>
        <w:rPr>
          <w:rFonts w:ascii="宋体" w:hAnsi="宋体"/>
          <w:highlight w:val="none"/>
        </w:rPr>
      </w:pPr>
      <w:r>
        <w:rPr>
          <w:rFonts w:hint="eastAsia" w:ascii="宋体" w:hAnsi="宋体"/>
          <w:highlight w:val="none"/>
        </w:rPr>
        <w:t>如我方违反上款承诺，愿凭贵公司开出的相关通知，同意广东中采招标有限公司办理支付手续，扣除我司提交的全部磋商保证金（如有），并愿承担全部由此引起的法律责任。</w:t>
      </w:r>
    </w:p>
    <w:p>
      <w:pPr>
        <w:spacing w:line="520" w:lineRule="exact"/>
        <w:ind w:left="315"/>
        <w:rPr>
          <w:rFonts w:ascii="宋体" w:hAnsi="宋体"/>
          <w:highlight w:val="none"/>
        </w:rPr>
      </w:pPr>
    </w:p>
    <w:p>
      <w:pPr>
        <w:spacing w:line="520" w:lineRule="exact"/>
        <w:ind w:firstLine="840" w:firstLineChars="400"/>
        <w:rPr>
          <w:rFonts w:ascii="宋体" w:hAnsi="宋体"/>
          <w:highlight w:val="none"/>
        </w:rPr>
      </w:pPr>
      <w:r>
        <w:rPr>
          <w:rFonts w:hint="eastAsia" w:ascii="宋体" w:hAnsi="宋体"/>
          <w:highlight w:val="none"/>
        </w:rPr>
        <w:t>特此承诺!</w:t>
      </w:r>
    </w:p>
    <w:p>
      <w:pPr>
        <w:spacing w:line="520" w:lineRule="exact"/>
        <w:ind w:left="315"/>
        <w:rPr>
          <w:rFonts w:ascii="宋体" w:hAnsi="宋体"/>
          <w:highlight w:val="none"/>
        </w:rPr>
      </w:pPr>
    </w:p>
    <w:p>
      <w:pPr>
        <w:spacing w:line="520" w:lineRule="exact"/>
        <w:ind w:left="315"/>
        <w:rPr>
          <w:rFonts w:ascii="宋体" w:hAnsi="宋体"/>
          <w:highlight w:val="none"/>
        </w:rPr>
      </w:pPr>
      <w:r>
        <w:rPr>
          <w:rFonts w:hint="eastAsia" w:ascii="宋体" w:hAnsi="宋体"/>
          <w:highlight w:val="none"/>
        </w:rPr>
        <w:t>响应供应商名称(加盖公章):</w:t>
      </w:r>
    </w:p>
    <w:p>
      <w:pPr>
        <w:spacing w:line="520" w:lineRule="exact"/>
        <w:ind w:left="315"/>
        <w:rPr>
          <w:rFonts w:ascii="宋体" w:hAnsi="宋体"/>
          <w:highlight w:val="none"/>
        </w:rPr>
      </w:pPr>
      <w:r>
        <w:rPr>
          <w:rFonts w:hint="eastAsia" w:ascii="宋体" w:hAnsi="宋体"/>
          <w:highlight w:val="none"/>
        </w:rPr>
        <w:t>响应供应商地址:</w:t>
      </w:r>
    </w:p>
    <w:p>
      <w:pPr>
        <w:spacing w:line="520" w:lineRule="exact"/>
        <w:ind w:left="315"/>
        <w:rPr>
          <w:rFonts w:ascii="宋体" w:hAnsi="宋体"/>
          <w:highlight w:val="none"/>
        </w:rPr>
      </w:pPr>
      <w:r>
        <w:rPr>
          <w:rFonts w:hint="eastAsia" w:ascii="宋体" w:hAnsi="宋体"/>
          <w:highlight w:val="none"/>
        </w:rPr>
        <w:t>电话:</w:t>
      </w:r>
    </w:p>
    <w:p>
      <w:pPr>
        <w:spacing w:line="520" w:lineRule="exact"/>
        <w:ind w:left="315"/>
        <w:rPr>
          <w:rFonts w:ascii="宋体" w:hAnsi="宋体"/>
          <w:highlight w:val="none"/>
        </w:rPr>
      </w:pPr>
      <w:r>
        <w:rPr>
          <w:rFonts w:hint="eastAsia" w:ascii="宋体"/>
          <w:highlight w:val="none"/>
        </w:rPr>
        <w:t>法定代表人或</w:t>
      </w:r>
      <w:r>
        <w:rPr>
          <w:rFonts w:hint="eastAsia" w:ascii="宋体" w:hAnsi="宋体"/>
          <w:highlight w:val="none"/>
        </w:rPr>
        <w:t>响应供应商授权代表（签名或盖章）：</w:t>
      </w:r>
    </w:p>
    <w:p>
      <w:pPr>
        <w:spacing w:line="520" w:lineRule="exact"/>
        <w:ind w:left="315"/>
        <w:rPr>
          <w:rFonts w:hint="eastAsia" w:ascii="宋体" w:hAnsi="宋体"/>
          <w:highlight w:val="none"/>
        </w:rPr>
      </w:pPr>
      <w:r>
        <w:rPr>
          <w:rFonts w:hint="eastAsia" w:ascii="宋体" w:hAnsi="宋体"/>
          <w:highlight w:val="none"/>
        </w:rPr>
        <w:t>签署日期:</w:t>
      </w:r>
    </w:p>
    <w:p>
      <w:pPr>
        <w:pStyle w:val="60"/>
        <w:rPr>
          <w:rFonts w:hint="eastAsia" w:ascii="宋体" w:hAnsi="宋体"/>
          <w:highlight w:val="none"/>
        </w:rPr>
      </w:pPr>
    </w:p>
    <w:p>
      <w:pPr>
        <w:pStyle w:val="60"/>
        <w:rPr>
          <w:rFonts w:hint="eastAsia" w:ascii="宋体" w:hAnsi="宋体"/>
          <w:highlight w:val="none"/>
        </w:rPr>
      </w:pPr>
    </w:p>
    <w:p>
      <w:pPr>
        <w:pStyle w:val="60"/>
        <w:rPr>
          <w:rFonts w:hint="eastAsia" w:ascii="宋体" w:hAnsi="宋体"/>
          <w:highlight w:val="none"/>
        </w:rPr>
      </w:pPr>
    </w:p>
    <w:p>
      <w:pPr>
        <w:pStyle w:val="60"/>
        <w:rPr>
          <w:rFonts w:hint="eastAsia" w:ascii="宋体" w:hAnsi="宋体"/>
          <w:highlight w:val="none"/>
        </w:rPr>
      </w:pPr>
    </w:p>
    <w:p>
      <w:pPr>
        <w:pStyle w:val="60"/>
        <w:rPr>
          <w:rFonts w:hint="eastAsia" w:ascii="宋体" w:hAnsi="宋体"/>
          <w:highlight w:val="none"/>
        </w:rPr>
      </w:pPr>
    </w:p>
    <w:p>
      <w:pPr>
        <w:pStyle w:val="60"/>
        <w:rPr>
          <w:rFonts w:hint="eastAsia" w:ascii="宋体" w:hAnsi="宋体"/>
          <w:highlight w:val="none"/>
        </w:rPr>
      </w:pPr>
    </w:p>
    <w:p>
      <w:pPr>
        <w:pStyle w:val="60"/>
        <w:rPr>
          <w:rFonts w:hint="eastAsia" w:ascii="宋体" w:hAnsi="宋体"/>
          <w:highlight w:val="none"/>
        </w:rPr>
      </w:pPr>
    </w:p>
    <w:p>
      <w:pPr>
        <w:pStyle w:val="60"/>
        <w:rPr>
          <w:rFonts w:hint="eastAsia" w:ascii="宋体" w:hAnsi="宋体"/>
          <w:highlight w:val="none"/>
        </w:rPr>
      </w:pPr>
    </w:p>
    <w:p>
      <w:pPr>
        <w:pStyle w:val="60"/>
        <w:rPr>
          <w:rFonts w:hint="eastAsia" w:ascii="宋体" w:hAnsi="宋体"/>
          <w:highlight w:val="none"/>
        </w:rPr>
      </w:pPr>
    </w:p>
    <w:p>
      <w:pPr>
        <w:pStyle w:val="60"/>
        <w:rPr>
          <w:rFonts w:hint="eastAsia" w:ascii="宋体" w:hAnsi="宋体"/>
          <w:highlight w:val="none"/>
        </w:rPr>
      </w:pPr>
    </w:p>
    <w:p>
      <w:pPr>
        <w:pStyle w:val="60"/>
        <w:rPr>
          <w:rFonts w:hint="eastAsia" w:ascii="宋体" w:hAnsi="宋体"/>
          <w:highlight w:val="none"/>
        </w:rPr>
      </w:pPr>
    </w:p>
    <w:p>
      <w:pPr>
        <w:pStyle w:val="60"/>
        <w:rPr>
          <w:rFonts w:hint="eastAsia" w:ascii="宋体" w:hAnsi="宋体"/>
          <w:highlight w:val="none"/>
        </w:rPr>
      </w:pPr>
    </w:p>
    <w:p>
      <w:pPr>
        <w:pStyle w:val="60"/>
        <w:rPr>
          <w:rFonts w:hint="eastAsia" w:ascii="宋体" w:hAnsi="宋体"/>
          <w:highlight w:val="none"/>
        </w:rPr>
      </w:pPr>
    </w:p>
    <w:p>
      <w:pPr>
        <w:pStyle w:val="60"/>
        <w:rPr>
          <w:rFonts w:hint="eastAsia" w:ascii="宋体" w:hAnsi="宋体"/>
          <w:highlight w:val="none"/>
        </w:rPr>
      </w:pPr>
    </w:p>
    <w:p>
      <w:pPr>
        <w:pStyle w:val="60"/>
        <w:rPr>
          <w:rFonts w:hint="eastAsia" w:ascii="宋体" w:hAnsi="宋体"/>
          <w:highlight w:val="none"/>
        </w:rPr>
      </w:pPr>
    </w:p>
    <w:p>
      <w:pPr>
        <w:rPr>
          <w:rFonts w:hint="eastAsia" w:ascii="宋体" w:hAnsi="宋体"/>
          <w:highlight w:val="none"/>
        </w:rPr>
      </w:pPr>
      <w:r>
        <w:rPr>
          <w:rFonts w:hint="eastAsia" w:ascii="宋体" w:hAnsi="宋体"/>
          <w:highlight w:val="none"/>
        </w:rPr>
        <w:br w:type="page"/>
      </w:r>
    </w:p>
    <w:p>
      <w:pPr>
        <w:pStyle w:val="60"/>
        <w:rPr>
          <w:rFonts w:hint="eastAsia" w:ascii="宋体" w:hAnsi="宋体"/>
          <w:highlight w:val="none"/>
        </w:rPr>
      </w:pPr>
    </w:p>
    <w:p>
      <w:pPr>
        <w:numPr>
          <w:ilvl w:val="0"/>
          <w:numId w:val="83"/>
        </w:numPr>
        <w:spacing w:line="440" w:lineRule="exact"/>
        <w:ind w:left="-2" w:leftChars="-1" w:firstLine="0"/>
        <w:rPr>
          <w:rFonts w:hint="eastAsia" w:ascii="宋体" w:hAnsi="宋体"/>
          <w:highlight w:val="none"/>
        </w:rPr>
      </w:pPr>
    </w:p>
    <w:p>
      <w:pPr>
        <w:pStyle w:val="3"/>
        <w:numPr>
          <w:ilvl w:val="0"/>
          <w:numId w:val="0"/>
        </w:numPr>
        <w:adjustRightInd w:val="0"/>
        <w:snapToGrid w:val="0"/>
        <w:spacing w:before="156" w:beforeLines="50" w:after="156" w:afterLines="50" w:line="240" w:lineRule="auto"/>
        <w:ind w:left="2730" w:leftChars="0"/>
        <w:jc w:val="both"/>
        <w:outlineLvl w:val="0"/>
        <w:rPr>
          <w:rFonts w:hint="eastAsia"/>
          <w:b w:val="0"/>
          <w:highlight w:val="none"/>
        </w:rPr>
      </w:pPr>
      <w:bookmarkStart w:id="126" w:name="_Toc4184"/>
      <w:r>
        <w:rPr>
          <w:rFonts w:hint="eastAsia"/>
          <w:b w:val="0"/>
          <w:highlight w:val="none"/>
        </w:rPr>
        <w:t>响应供应商认为需要的其他内容</w:t>
      </w:r>
      <w:bookmarkEnd w:id="126"/>
    </w:p>
    <w:p>
      <w:pPr>
        <w:pStyle w:val="60"/>
        <w:rPr>
          <w:rFonts w:hint="eastAsia" w:ascii="宋体" w:hAnsi="宋体"/>
          <w:highlight w:val="none"/>
        </w:rPr>
      </w:pPr>
    </w:p>
    <w:p>
      <w:pPr>
        <w:spacing w:line="520" w:lineRule="exact"/>
        <w:ind w:left="315"/>
        <w:rPr>
          <w:rFonts w:ascii="宋体" w:hAnsi="宋体"/>
          <w:highlight w:val="none"/>
        </w:rPr>
      </w:pPr>
    </w:p>
    <w:p>
      <w:pPr>
        <w:spacing w:line="440" w:lineRule="exact"/>
        <w:ind w:left="425"/>
        <w:rPr>
          <w:color w:val="000000"/>
          <w:highlight w:val="none"/>
        </w:rPr>
      </w:pPr>
    </w:p>
    <w:sectPr>
      <w:headerReference r:id="rId11" w:type="first"/>
      <w:pgSz w:w="11906" w:h="16838"/>
      <w:pgMar w:top="1088" w:right="1468" w:bottom="1134" w:left="1259" w:header="624" w:footer="567" w:gutter="0"/>
      <w:pgBorders>
        <w:top w:val="none" w:sz="0" w:space="0"/>
        <w:left w:val="none" w:sz="0" w:space="0"/>
        <w:bottom w:val="none" w:sz="0" w:space="0"/>
        <w:right w:val="none" w:sz="0" w:space="0"/>
      </w:pgBorders>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 w:name="monospace">
    <w:altName w:val="Segoe Print"/>
    <w:panose1 w:val="00000000000000000000"/>
    <w:charset w:val="00"/>
    <w:family w:val="auto"/>
    <w:pitch w:val="default"/>
    <w:sig w:usb0="00000000" w:usb1="00000000" w:usb2="00000000" w:usb3="00000000" w:csb0="00000000" w:csb1="00000000"/>
  </w:font>
  <w:font w:name="Verdana">
    <w:panose1 w:val="020B0604030504040204"/>
    <w:charset w:val="00"/>
    <w:family w:val="swiss"/>
    <w:pitch w:val="default"/>
    <w:sig w:usb0="A1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Garamond">
    <w:altName w:val="PMingLiU-ExtB"/>
    <w:panose1 w:val="02020404030301010803"/>
    <w:charset w:val="00"/>
    <w:family w:val="roman"/>
    <w:pitch w:val="default"/>
    <w:sig w:usb0="00000000" w:usb1="00000000" w:usb2="00000000" w:usb3="00000000" w:csb0="0000009F" w:csb1="DFD70000"/>
  </w:font>
  <w:font w:name="Tahoma">
    <w:panose1 w:val="020B0604030504040204"/>
    <w:charset w:val="00"/>
    <w:family w:val="swiss"/>
    <w:pitch w:val="default"/>
    <w:sig w:usb0="E1002EFF" w:usb1="C000605B" w:usb2="00000029" w:usb3="00000000" w:csb0="200101FF" w:csb1="20280000"/>
  </w:font>
  <w:font w:name="等线">
    <w:altName w:val="微软雅黑"/>
    <w:panose1 w:val="02010600030101010101"/>
    <w:charset w:val="86"/>
    <w:family w:val="auto"/>
    <w:pitch w:val="default"/>
    <w:sig w:usb0="00000000" w:usb1="00000000" w:usb2="00000016" w:usb3="00000000" w:csb0="0004000F" w:csb1="00000000"/>
  </w:font>
  <w:font w:name="华文中宋">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ˎ̥">
    <w:altName w:val="微软雅黑"/>
    <w:panose1 w:val="00000000000000000000"/>
    <w:charset w:val="00"/>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2"/>
    </w:pPr>
  </w:p>
  <w:p>
    <w:pPr>
      <w:pStyle w:val="3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32"/>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14</w:t>
                          </w:r>
                          <w:r>
                            <w:rPr>
                              <w:rFonts w:hint="eastAsia"/>
                            </w:rPr>
                            <w:fldChar w:fldCharType="end"/>
                          </w:r>
                          <w:r>
                            <w:rPr>
                              <w:rFonts w:hint="eastAsia"/>
                            </w:rPr>
                            <w:t xml:space="preserve"> 页</w:t>
                          </w:r>
                        </w:p>
                      </w:txbxContent>
                    </wps:txbx>
                    <wps:bodyPr wrap="none" lIns="0" tIns="0" rIns="0" bIns="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aGmCS9MAAAAFAQAADwAAAAAAAAABACAAAAAiAAAAZHJzL2Rv&#10;d25yZXYueG1sUEsBAhQAFAAAAAgAh07iQGqmcmHNAQAAmgMAAA4AAAAAAAAAAQAgAAAAIgEAAGRy&#10;cy9lMm9Eb2MueG1sUEsFBgAAAAAGAAYAWQEAAGEFAAAAAA==&#10;">
              <v:fill on="f" focussize="0,0"/>
              <v:stroke on="f" weight="1.25pt"/>
              <v:imagedata o:title=""/>
              <o:lock v:ext="edit" aspectratio="f"/>
              <v:textbox inset="0mm,0mm,0mm,0mm" style="mso-fit-shape-to-text:t;">
                <w:txbxContent>
                  <w:p>
                    <w:pPr>
                      <w:pStyle w:val="32"/>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14</w:t>
                    </w:r>
                    <w:r>
                      <w:rPr>
                        <w:rFonts w:hint="eastAsia"/>
                      </w:rPr>
                      <w:fldChar w:fldCharType="end"/>
                    </w:r>
                    <w:r>
                      <w:rPr>
                        <w:rFonts w:hint="eastAsia"/>
                      </w:rPr>
                      <w:t xml:space="preserve"> 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2"/>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32"/>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r>
                            <w:rPr>
                              <w:rFonts w:hint="eastAsia"/>
                            </w:rPr>
                            <w:t xml:space="preserve"> 页</w:t>
                          </w:r>
                        </w:p>
                      </w:txbxContent>
                    </wps:txbx>
                    <wps:bodyPr wrap="none" lIns="0" tIns="0" rIns="0" bIns="0">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GhpgkvTAAAABQEAAA8AAAAAAAAAAQAgAAAAIgAAAGRycy9k&#10;b3ducmV2LnhtbFBLAQIUABQAAAAIAIdO4kBXIj3pzgEAAJoDAAAOAAAAAAAAAAEAIAAAACIBAABk&#10;cnMvZTJvRG9jLnhtbFBLBQYAAAAABgAGAFkBAABiBQAAAAA=&#10;">
              <v:fill on="f" focussize="0,0"/>
              <v:stroke on="f" weight="1.25pt"/>
              <v:imagedata o:title=""/>
              <o:lock v:ext="edit" aspectratio="f"/>
              <v:textbox inset="0mm,0mm,0mm,0mm" style="mso-fit-shape-to-text:t;">
                <w:txbxContent>
                  <w:p>
                    <w:pPr>
                      <w:pStyle w:val="32"/>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r>
                      <w:rPr>
                        <w:rFonts w:hint="eastAsia"/>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3"/>
      <w:jc w:val="both"/>
      <w:rPr>
        <w:rFonts w:ascii="宋体" w:hAnsi="宋体"/>
        <w:szCs w:val="20"/>
      </w:rPr>
    </w:pPr>
    <w:r>
      <w:rPr>
        <w:rFonts w:ascii="宋体" w:hAnsi="宋体" w:cs="宋体"/>
        <w:kern w:val="0"/>
        <w:sz w:val="24"/>
      </w:rPr>
      <w:drawing>
        <wp:inline distT="0" distB="0" distL="114300" distR="114300">
          <wp:extent cx="457835" cy="411480"/>
          <wp:effectExtent l="0" t="0" r="18415" b="7620"/>
          <wp:docPr id="8" name="图片 2" descr="{9KYQQ}GOZ1{]~8T6VE]_3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 descr="{9KYQQ}GOZ1{]~8T6VE]_3Y"/>
                  <pic:cNvPicPr>
                    <a:picLocks noChangeAspect="1"/>
                  </pic:cNvPicPr>
                </pic:nvPicPr>
                <pic:blipFill>
                  <a:blip r:embed="rId1"/>
                  <a:stretch>
                    <a:fillRect/>
                  </a:stretch>
                </pic:blipFill>
                <pic:spPr>
                  <a:xfrm>
                    <a:off x="0" y="0"/>
                    <a:ext cx="457835" cy="411480"/>
                  </a:xfrm>
                  <a:prstGeom prst="rect">
                    <a:avLst/>
                  </a:prstGeom>
                  <a:noFill/>
                  <a:ln>
                    <a:noFill/>
                  </a:ln>
                </pic:spPr>
              </pic:pic>
            </a:graphicData>
          </a:graphic>
        </wp:inline>
      </w:drawing>
    </w:r>
    <w:r>
      <w:rPr>
        <w:rFonts w:hint="eastAsia" w:ascii="宋体" w:hAnsi="宋体"/>
      </w:rPr>
      <w:t xml:space="preserve">               </w:t>
    </w:r>
    <w:r>
      <w:rPr>
        <w:rFonts w:ascii="宋体" w:hAnsi="宋体"/>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rPr>
        <w:rFonts w:hint="eastAsia"/>
      </w:rP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0"/>
      </w:pBdr>
    </w:pPr>
    <w:r>
      <w:rPr>
        <w:rFonts w:ascii="宋体" w:hAnsi="宋体" w:cs="宋体"/>
        <w:kern w:val="0"/>
        <w:sz w:val="24"/>
      </w:rPr>
      <w:drawing>
        <wp:inline distT="0" distB="0" distL="114300" distR="114300">
          <wp:extent cx="457835" cy="411480"/>
          <wp:effectExtent l="0" t="0" r="18415" b="7620"/>
          <wp:docPr id="9" name="图片 3" descr="{9KYQQ}GOZ1{]~8T6VE]_3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3" descr="{9KYQQ}GOZ1{]~8T6VE]_3Y"/>
                  <pic:cNvPicPr>
                    <a:picLocks noChangeAspect="1"/>
                  </pic:cNvPicPr>
                </pic:nvPicPr>
                <pic:blipFill>
                  <a:blip r:embed="rId1"/>
                  <a:stretch>
                    <a:fillRect/>
                  </a:stretch>
                </pic:blipFill>
                <pic:spPr>
                  <a:xfrm>
                    <a:off x="0" y="0"/>
                    <a:ext cx="457835" cy="411480"/>
                  </a:xfrm>
                  <a:prstGeom prst="rect">
                    <a:avLst/>
                  </a:prstGeom>
                  <a:noFill/>
                  <a:ln>
                    <a:noFill/>
                  </a:ln>
                </pic:spPr>
              </pic:pic>
            </a:graphicData>
          </a:graphic>
        </wp:inline>
      </w:drawing>
    </w:r>
    <w:r>
      <w:rPr>
        <w:rFonts w:hint="eastAsia"/>
      </w:rPr>
      <w:t xml:space="preserve">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3"/>
      <w:jc w:val="both"/>
    </w:pPr>
    <w:r>
      <w:rPr>
        <w:rFonts w:ascii="宋体" w:hAnsi="宋体" w:cs="宋体"/>
        <w:kern w:val="0"/>
        <w:sz w:val="24"/>
      </w:rPr>
      <w:drawing>
        <wp:inline distT="0" distB="0" distL="114300" distR="114300">
          <wp:extent cx="457835" cy="411480"/>
          <wp:effectExtent l="0" t="0" r="18415" b="7620"/>
          <wp:docPr id="10" name="图片 4" descr="{9KYQQ}GOZ1{]~8T6VE]_3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4" descr="{9KYQQ}GOZ1{]~8T6VE]_3Y"/>
                  <pic:cNvPicPr>
                    <a:picLocks noChangeAspect="1"/>
                  </pic:cNvPicPr>
                </pic:nvPicPr>
                <pic:blipFill>
                  <a:blip r:embed="rId1"/>
                  <a:stretch>
                    <a:fillRect/>
                  </a:stretch>
                </pic:blipFill>
                <pic:spPr>
                  <a:xfrm>
                    <a:off x="0" y="0"/>
                    <a:ext cx="457835" cy="411480"/>
                  </a:xfrm>
                  <a:prstGeom prst="rect">
                    <a:avLst/>
                  </a:prstGeom>
                  <a:noFill/>
                  <a:ln>
                    <a:noFill/>
                  </a:ln>
                </pic:spPr>
              </pic:pic>
            </a:graphicData>
          </a:graphic>
        </wp:inline>
      </w:drawing>
    </w:r>
    <w:r>
      <w:rPr>
        <w:rFonts w:hint="eastAsia" w:ascii="宋体" w:hAnsi="宋体"/>
      </w:rPr>
      <w:t xml:space="preserve">               </w:t>
    </w:r>
    <w:r>
      <w:rPr>
        <w:rFonts w:ascii="宋体" w:hAnsi="宋体"/>
      </w:rPr>
      <w:t xml:space="preserve">                                       </w:t>
    </w: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F01092"/>
    <w:multiLevelType w:val="singleLevel"/>
    <w:tmpl w:val="82F01092"/>
    <w:lvl w:ilvl="0" w:tentative="0">
      <w:start w:val="1"/>
      <w:numFmt w:val="decimal"/>
      <w:suff w:val="nothing"/>
      <w:lvlText w:val="%1、"/>
      <w:lvlJc w:val="left"/>
    </w:lvl>
  </w:abstractNum>
  <w:abstractNum w:abstractNumId="1">
    <w:nsid w:val="8315B7D6"/>
    <w:multiLevelType w:val="singleLevel"/>
    <w:tmpl w:val="8315B7D6"/>
    <w:lvl w:ilvl="0" w:tentative="0">
      <w:start w:val="1"/>
      <w:numFmt w:val="decimal"/>
      <w:lvlText w:val="%1."/>
      <w:lvlJc w:val="left"/>
      <w:pPr>
        <w:ind w:left="425" w:hanging="425"/>
      </w:pPr>
      <w:rPr>
        <w:rFonts w:hint="default"/>
      </w:rPr>
    </w:lvl>
  </w:abstractNum>
  <w:abstractNum w:abstractNumId="2">
    <w:nsid w:val="84087633"/>
    <w:multiLevelType w:val="singleLevel"/>
    <w:tmpl w:val="84087633"/>
    <w:lvl w:ilvl="0" w:tentative="0">
      <w:start w:val="1"/>
      <w:numFmt w:val="decimal"/>
      <w:lvlText w:val="(%1)"/>
      <w:lvlJc w:val="left"/>
      <w:pPr>
        <w:ind w:left="425" w:hanging="425"/>
      </w:pPr>
      <w:rPr>
        <w:rFonts w:hint="default"/>
      </w:rPr>
    </w:lvl>
  </w:abstractNum>
  <w:abstractNum w:abstractNumId="3">
    <w:nsid w:val="9061DB4A"/>
    <w:multiLevelType w:val="singleLevel"/>
    <w:tmpl w:val="9061DB4A"/>
    <w:lvl w:ilvl="0" w:tentative="0">
      <w:start w:val="1"/>
      <w:numFmt w:val="decimal"/>
      <w:lvlText w:val="%1."/>
      <w:lvlJc w:val="left"/>
      <w:pPr>
        <w:ind w:left="425" w:hanging="425"/>
      </w:pPr>
      <w:rPr>
        <w:rFonts w:hint="default"/>
      </w:rPr>
    </w:lvl>
  </w:abstractNum>
  <w:abstractNum w:abstractNumId="4">
    <w:nsid w:val="937974E1"/>
    <w:multiLevelType w:val="singleLevel"/>
    <w:tmpl w:val="937974E1"/>
    <w:lvl w:ilvl="0" w:tentative="0">
      <w:start w:val="1"/>
      <w:numFmt w:val="decimal"/>
      <w:lvlText w:val="%1."/>
      <w:lvlJc w:val="left"/>
      <w:pPr>
        <w:ind w:left="425" w:hanging="425"/>
      </w:pPr>
      <w:rPr>
        <w:rFonts w:hint="default"/>
      </w:rPr>
    </w:lvl>
  </w:abstractNum>
  <w:abstractNum w:abstractNumId="5">
    <w:nsid w:val="953EF94A"/>
    <w:multiLevelType w:val="singleLevel"/>
    <w:tmpl w:val="953EF94A"/>
    <w:lvl w:ilvl="0" w:tentative="0">
      <w:start w:val="1"/>
      <w:numFmt w:val="decimal"/>
      <w:lvlText w:val="%1."/>
      <w:lvlJc w:val="left"/>
      <w:pPr>
        <w:ind w:left="425" w:hanging="425"/>
      </w:pPr>
      <w:rPr>
        <w:rFonts w:hint="default"/>
      </w:rPr>
    </w:lvl>
  </w:abstractNum>
  <w:abstractNum w:abstractNumId="6">
    <w:nsid w:val="9DBFF17C"/>
    <w:multiLevelType w:val="singleLevel"/>
    <w:tmpl w:val="9DBFF17C"/>
    <w:lvl w:ilvl="0" w:tentative="0">
      <w:start w:val="1"/>
      <w:numFmt w:val="decimal"/>
      <w:lvlText w:val="(%1)"/>
      <w:lvlJc w:val="left"/>
      <w:pPr>
        <w:ind w:left="425" w:hanging="425"/>
      </w:pPr>
      <w:rPr>
        <w:rFonts w:hint="default"/>
      </w:rPr>
    </w:lvl>
  </w:abstractNum>
  <w:abstractNum w:abstractNumId="7">
    <w:nsid w:val="9DD59302"/>
    <w:multiLevelType w:val="singleLevel"/>
    <w:tmpl w:val="9DD59302"/>
    <w:lvl w:ilvl="0" w:tentative="0">
      <w:start w:val="1"/>
      <w:numFmt w:val="chineseCounting"/>
      <w:suff w:val="nothing"/>
      <w:lvlText w:val="（%1）"/>
      <w:lvlJc w:val="left"/>
      <w:pPr>
        <w:ind w:left="0" w:firstLine="420"/>
      </w:pPr>
      <w:rPr>
        <w:rFonts w:hint="eastAsia"/>
      </w:rPr>
    </w:lvl>
  </w:abstractNum>
  <w:abstractNum w:abstractNumId="8">
    <w:nsid w:val="A6F4657C"/>
    <w:multiLevelType w:val="singleLevel"/>
    <w:tmpl w:val="A6F4657C"/>
    <w:lvl w:ilvl="0" w:tentative="0">
      <w:start w:val="1"/>
      <w:numFmt w:val="decimal"/>
      <w:lvlText w:val="%1."/>
      <w:lvlJc w:val="left"/>
      <w:pPr>
        <w:ind w:left="425" w:hanging="425"/>
      </w:pPr>
      <w:rPr>
        <w:rFonts w:hint="default"/>
      </w:rPr>
    </w:lvl>
  </w:abstractNum>
  <w:abstractNum w:abstractNumId="9">
    <w:nsid w:val="A8D819D1"/>
    <w:multiLevelType w:val="singleLevel"/>
    <w:tmpl w:val="A8D819D1"/>
    <w:lvl w:ilvl="0" w:tentative="0">
      <w:start w:val="1"/>
      <w:numFmt w:val="decimal"/>
      <w:lvlText w:val="(%1)"/>
      <w:lvlJc w:val="left"/>
      <w:pPr>
        <w:ind w:left="425" w:hanging="425"/>
      </w:pPr>
      <w:rPr>
        <w:rFonts w:hint="default"/>
      </w:rPr>
    </w:lvl>
  </w:abstractNum>
  <w:abstractNum w:abstractNumId="10">
    <w:nsid w:val="AB53D7E7"/>
    <w:multiLevelType w:val="singleLevel"/>
    <w:tmpl w:val="AB53D7E7"/>
    <w:lvl w:ilvl="0" w:tentative="0">
      <w:start w:val="1"/>
      <w:numFmt w:val="chineseCounting"/>
      <w:suff w:val="nothing"/>
      <w:lvlText w:val="（%1）"/>
      <w:lvlJc w:val="left"/>
      <w:pPr>
        <w:ind w:left="0" w:firstLine="420"/>
      </w:pPr>
      <w:rPr>
        <w:rFonts w:hint="eastAsia"/>
      </w:rPr>
    </w:lvl>
  </w:abstractNum>
  <w:abstractNum w:abstractNumId="11">
    <w:nsid w:val="AC3E2460"/>
    <w:multiLevelType w:val="singleLevel"/>
    <w:tmpl w:val="AC3E2460"/>
    <w:lvl w:ilvl="0" w:tentative="0">
      <w:start w:val="1"/>
      <w:numFmt w:val="chineseCounting"/>
      <w:suff w:val="nothing"/>
      <w:lvlText w:val="（%1）"/>
      <w:lvlJc w:val="left"/>
      <w:pPr>
        <w:ind w:left="0" w:firstLine="420"/>
      </w:pPr>
      <w:rPr>
        <w:rFonts w:hint="eastAsia"/>
      </w:rPr>
    </w:lvl>
  </w:abstractNum>
  <w:abstractNum w:abstractNumId="12">
    <w:nsid w:val="B00071B1"/>
    <w:multiLevelType w:val="multilevel"/>
    <w:tmpl w:val="B00071B1"/>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B06D108C"/>
    <w:multiLevelType w:val="singleLevel"/>
    <w:tmpl w:val="B06D108C"/>
    <w:lvl w:ilvl="0" w:tentative="0">
      <w:start w:val="1"/>
      <w:numFmt w:val="decimal"/>
      <w:lvlText w:val="%1."/>
      <w:lvlJc w:val="left"/>
      <w:pPr>
        <w:ind w:left="425" w:hanging="425"/>
      </w:pPr>
      <w:rPr>
        <w:rFonts w:hint="default"/>
      </w:rPr>
    </w:lvl>
  </w:abstractNum>
  <w:abstractNum w:abstractNumId="14">
    <w:nsid w:val="BAFE0040"/>
    <w:multiLevelType w:val="singleLevel"/>
    <w:tmpl w:val="BAFE0040"/>
    <w:lvl w:ilvl="0" w:tentative="0">
      <w:start w:val="1"/>
      <w:numFmt w:val="decimal"/>
      <w:lvlText w:val="%1."/>
      <w:lvlJc w:val="left"/>
      <w:pPr>
        <w:ind w:left="425" w:hanging="425"/>
      </w:pPr>
      <w:rPr>
        <w:rFonts w:hint="default"/>
      </w:rPr>
    </w:lvl>
  </w:abstractNum>
  <w:abstractNum w:abstractNumId="15">
    <w:nsid w:val="BFB947DB"/>
    <w:multiLevelType w:val="singleLevel"/>
    <w:tmpl w:val="BFB947DB"/>
    <w:lvl w:ilvl="0" w:tentative="0">
      <w:start w:val="1"/>
      <w:numFmt w:val="decimal"/>
      <w:lvlText w:val="%1."/>
      <w:lvlJc w:val="left"/>
      <w:pPr>
        <w:ind w:left="425" w:hanging="425"/>
      </w:pPr>
      <w:rPr>
        <w:rFonts w:hint="default"/>
      </w:rPr>
    </w:lvl>
  </w:abstractNum>
  <w:abstractNum w:abstractNumId="16">
    <w:nsid w:val="CC1BDC72"/>
    <w:multiLevelType w:val="singleLevel"/>
    <w:tmpl w:val="CC1BDC72"/>
    <w:lvl w:ilvl="0" w:tentative="0">
      <w:start w:val="1"/>
      <w:numFmt w:val="decimal"/>
      <w:suff w:val="nothing"/>
      <w:lvlText w:val="%1、"/>
      <w:lvlJc w:val="left"/>
    </w:lvl>
  </w:abstractNum>
  <w:abstractNum w:abstractNumId="17">
    <w:nsid w:val="D0E2BF07"/>
    <w:multiLevelType w:val="singleLevel"/>
    <w:tmpl w:val="D0E2BF07"/>
    <w:lvl w:ilvl="0" w:tentative="0">
      <w:start w:val="1"/>
      <w:numFmt w:val="chineseCounting"/>
      <w:suff w:val="nothing"/>
      <w:lvlText w:val="（%1）"/>
      <w:lvlJc w:val="left"/>
      <w:pPr>
        <w:ind w:left="0" w:firstLine="420"/>
      </w:pPr>
      <w:rPr>
        <w:rFonts w:hint="eastAsia"/>
      </w:rPr>
    </w:lvl>
  </w:abstractNum>
  <w:abstractNum w:abstractNumId="18">
    <w:nsid w:val="D1CFC046"/>
    <w:multiLevelType w:val="singleLevel"/>
    <w:tmpl w:val="D1CFC046"/>
    <w:lvl w:ilvl="0" w:tentative="0">
      <w:start w:val="1"/>
      <w:numFmt w:val="decimal"/>
      <w:lvlText w:val="%1."/>
      <w:lvlJc w:val="left"/>
      <w:pPr>
        <w:ind w:left="425" w:hanging="425"/>
      </w:pPr>
      <w:rPr>
        <w:rFonts w:hint="default"/>
      </w:rPr>
    </w:lvl>
  </w:abstractNum>
  <w:abstractNum w:abstractNumId="19">
    <w:nsid w:val="DA9EEF52"/>
    <w:multiLevelType w:val="singleLevel"/>
    <w:tmpl w:val="DA9EEF52"/>
    <w:lvl w:ilvl="0" w:tentative="0">
      <w:start w:val="1"/>
      <w:numFmt w:val="chineseCounting"/>
      <w:suff w:val="nothing"/>
      <w:lvlText w:val="（%1）"/>
      <w:lvlJc w:val="left"/>
      <w:pPr>
        <w:ind w:left="0" w:firstLine="420"/>
      </w:pPr>
      <w:rPr>
        <w:rFonts w:hint="eastAsia"/>
      </w:rPr>
    </w:lvl>
  </w:abstractNum>
  <w:abstractNum w:abstractNumId="20">
    <w:nsid w:val="DB833E01"/>
    <w:multiLevelType w:val="singleLevel"/>
    <w:tmpl w:val="DB833E01"/>
    <w:lvl w:ilvl="0" w:tentative="0">
      <w:start w:val="1"/>
      <w:numFmt w:val="decimal"/>
      <w:lvlText w:val="%1."/>
      <w:lvlJc w:val="left"/>
      <w:pPr>
        <w:ind w:left="425" w:hanging="425"/>
      </w:pPr>
      <w:rPr>
        <w:rFonts w:hint="default"/>
      </w:rPr>
    </w:lvl>
  </w:abstractNum>
  <w:abstractNum w:abstractNumId="21">
    <w:nsid w:val="DE24BA5B"/>
    <w:multiLevelType w:val="singleLevel"/>
    <w:tmpl w:val="DE24BA5B"/>
    <w:lvl w:ilvl="0" w:tentative="0">
      <w:start w:val="1"/>
      <w:numFmt w:val="decimal"/>
      <w:lvlText w:val="%1)"/>
      <w:lvlJc w:val="left"/>
      <w:pPr>
        <w:ind w:left="425" w:hanging="425"/>
      </w:pPr>
      <w:rPr>
        <w:rFonts w:hint="default"/>
      </w:rPr>
    </w:lvl>
  </w:abstractNum>
  <w:abstractNum w:abstractNumId="22">
    <w:nsid w:val="E3BB2A93"/>
    <w:multiLevelType w:val="singleLevel"/>
    <w:tmpl w:val="E3BB2A93"/>
    <w:lvl w:ilvl="0" w:tentative="0">
      <w:start w:val="1"/>
      <w:numFmt w:val="decimal"/>
      <w:lvlText w:val="%1."/>
      <w:lvlJc w:val="left"/>
      <w:pPr>
        <w:ind w:left="425" w:hanging="425"/>
      </w:pPr>
      <w:rPr>
        <w:rFonts w:hint="default"/>
      </w:rPr>
    </w:lvl>
  </w:abstractNum>
  <w:abstractNum w:abstractNumId="23">
    <w:nsid w:val="F507730A"/>
    <w:multiLevelType w:val="singleLevel"/>
    <w:tmpl w:val="F507730A"/>
    <w:lvl w:ilvl="0" w:tentative="0">
      <w:start w:val="1"/>
      <w:numFmt w:val="decimal"/>
      <w:lvlText w:val="(%1)"/>
      <w:lvlJc w:val="left"/>
      <w:pPr>
        <w:ind w:left="425" w:hanging="425"/>
      </w:pPr>
      <w:rPr>
        <w:rFonts w:hint="default"/>
      </w:rPr>
    </w:lvl>
  </w:abstractNum>
  <w:abstractNum w:abstractNumId="24">
    <w:nsid w:val="FCD58E63"/>
    <w:multiLevelType w:val="singleLevel"/>
    <w:tmpl w:val="FCD58E63"/>
    <w:lvl w:ilvl="0" w:tentative="0">
      <w:start w:val="1"/>
      <w:numFmt w:val="decimal"/>
      <w:lvlText w:val="%1."/>
      <w:lvlJc w:val="left"/>
      <w:pPr>
        <w:ind w:left="425" w:hanging="425"/>
      </w:pPr>
      <w:rPr>
        <w:rFonts w:hint="default"/>
      </w:rPr>
    </w:lvl>
  </w:abstractNum>
  <w:abstractNum w:abstractNumId="25">
    <w:nsid w:val="FEBD6747"/>
    <w:multiLevelType w:val="singleLevel"/>
    <w:tmpl w:val="FEBD6747"/>
    <w:lvl w:ilvl="0" w:tentative="0">
      <w:start w:val="1"/>
      <w:numFmt w:val="decimal"/>
      <w:lvlText w:val="%1."/>
      <w:lvlJc w:val="left"/>
      <w:pPr>
        <w:ind w:left="425" w:hanging="425"/>
      </w:pPr>
      <w:rPr>
        <w:rFonts w:hint="default"/>
      </w:rPr>
    </w:lvl>
  </w:abstractNum>
  <w:abstractNum w:abstractNumId="26">
    <w:nsid w:val="00000005"/>
    <w:multiLevelType w:val="multilevel"/>
    <w:tmpl w:val="00000005"/>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00000008"/>
    <w:multiLevelType w:val="multilevel"/>
    <w:tmpl w:val="00000008"/>
    <w:lvl w:ilvl="0" w:tentative="0">
      <w:start w:val="1"/>
      <w:numFmt w:val="bullet"/>
      <w:lvlText w:val=""/>
      <w:lvlJc w:val="left"/>
      <w:pPr>
        <w:tabs>
          <w:tab w:val="left" w:pos="420"/>
        </w:tabs>
        <w:ind w:left="420" w:hanging="420"/>
      </w:pPr>
      <w:rPr>
        <w:rFonts w:hint="default" w:ascii="Wingdings" w:hAnsi="Wingdings"/>
      </w:rPr>
    </w:lvl>
    <w:lvl w:ilvl="1" w:tentative="0">
      <w:start w:val="1"/>
      <w:numFmt w:val="bullet"/>
      <w:pStyle w:val="112"/>
      <w:lvlText w:val=""/>
      <w:lvlJc w:val="left"/>
      <w:pPr>
        <w:tabs>
          <w:tab w:val="left" w:pos="840"/>
        </w:tabs>
        <w:ind w:left="840" w:hanging="420"/>
      </w:pPr>
      <w:rPr>
        <w:rFonts w:hint="default" w:ascii="Wingdings" w:hAnsi="Wingdings"/>
      </w:rPr>
    </w:lvl>
    <w:lvl w:ilvl="2" w:tentative="0">
      <w:start w:val="1"/>
      <w:numFmt w:val="bullet"/>
      <w:pStyle w:val="97"/>
      <w:lvlText w:val=""/>
      <w:lvlJc w:val="left"/>
      <w:pPr>
        <w:tabs>
          <w:tab w:val="left" w:pos="1260"/>
        </w:tabs>
        <w:ind w:left="1260" w:hanging="420"/>
      </w:pPr>
      <w:rPr>
        <w:rFonts w:hint="default" w:ascii="Wingdings" w:hAnsi="Wingdings"/>
      </w:rPr>
    </w:lvl>
    <w:lvl w:ilvl="3" w:tentative="0">
      <w:start w:val="1"/>
      <w:numFmt w:val="bullet"/>
      <w:pStyle w:val="80"/>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28">
    <w:nsid w:val="0000000C"/>
    <w:multiLevelType w:val="multilevel"/>
    <w:tmpl w:val="0000000C"/>
    <w:lvl w:ilvl="0" w:tentative="0">
      <w:start w:val="1"/>
      <w:numFmt w:val="decimal"/>
      <w:lvlText w:val="%1."/>
      <w:lvlJc w:val="left"/>
      <w:pPr>
        <w:tabs>
          <w:tab w:val="left" w:pos="425"/>
        </w:tabs>
        <w:ind w:left="425" w:hanging="425"/>
      </w:pPr>
      <w:rPr>
        <w:rFonts w:ascii="宋体" w:hAnsi="宋体" w:eastAsia="宋体"/>
      </w:rPr>
    </w:lvl>
    <w:lvl w:ilvl="1" w:tentative="0">
      <w:start w:val="1"/>
      <w:numFmt w:val="decimal"/>
      <w:lvlText w:val="%1.%2."/>
      <w:lvlJc w:val="left"/>
      <w:pPr>
        <w:tabs>
          <w:tab w:val="left" w:pos="567"/>
        </w:tabs>
        <w:ind w:left="567" w:hanging="567"/>
      </w:pPr>
    </w:lvl>
    <w:lvl w:ilvl="2" w:tentative="0">
      <w:start w:val="1"/>
      <w:numFmt w:val="decimal"/>
      <w:lvlText w:val="%1.%2.%3."/>
      <w:lvlJc w:val="left"/>
      <w:pPr>
        <w:tabs>
          <w:tab w:val="left" w:pos="709"/>
        </w:tabs>
        <w:ind w:left="709" w:hanging="709"/>
      </w:pPr>
    </w:lvl>
    <w:lvl w:ilvl="3" w:tentative="0">
      <w:start w:val="1"/>
      <w:numFmt w:val="decimal"/>
      <w:lvlText w:val="%1.%2.%3.%4."/>
      <w:lvlJc w:val="left"/>
      <w:pPr>
        <w:tabs>
          <w:tab w:val="left" w:pos="851"/>
        </w:tabs>
        <w:ind w:left="851" w:hanging="851"/>
      </w:pPr>
    </w:lvl>
    <w:lvl w:ilvl="4" w:tentative="0">
      <w:start w:val="1"/>
      <w:numFmt w:val="decimal"/>
      <w:lvlText w:val="%1.%2.%3.%4.%5."/>
      <w:lvlJc w:val="left"/>
      <w:pPr>
        <w:tabs>
          <w:tab w:val="left" w:pos="992"/>
        </w:tabs>
        <w:ind w:left="992" w:hanging="992"/>
      </w:pPr>
    </w:lvl>
    <w:lvl w:ilvl="5" w:tentative="0">
      <w:start w:val="1"/>
      <w:numFmt w:val="decimal"/>
      <w:lvlText w:val="%1.%2.%3.%4.%5.%6."/>
      <w:lvlJc w:val="left"/>
      <w:pPr>
        <w:tabs>
          <w:tab w:val="left" w:pos="1134"/>
        </w:tabs>
        <w:ind w:left="1134" w:hanging="1134"/>
      </w:pPr>
    </w:lvl>
    <w:lvl w:ilvl="6" w:tentative="0">
      <w:start w:val="1"/>
      <w:numFmt w:val="decimal"/>
      <w:lvlText w:val="%1.%2.%3.%4.%5.%6.%7."/>
      <w:lvlJc w:val="left"/>
      <w:pPr>
        <w:tabs>
          <w:tab w:val="left" w:pos="1276"/>
        </w:tabs>
        <w:ind w:left="1276" w:hanging="1276"/>
      </w:pPr>
    </w:lvl>
    <w:lvl w:ilvl="7" w:tentative="0">
      <w:start w:val="1"/>
      <w:numFmt w:val="decimal"/>
      <w:lvlText w:val="%1.%2.%3.%4.%5.%6.%7.%8."/>
      <w:lvlJc w:val="left"/>
      <w:pPr>
        <w:tabs>
          <w:tab w:val="left" w:pos="1418"/>
        </w:tabs>
        <w:ind w:left="1418" w:hanging="1418"/>
      </w:pPr>
    </w:lvl>
    <w:lvl w:ilvl="8" w:tentative="0">
      <w:start w:val="1"/>
      <w:numFmt w:val="decimal"/>
      <w:lvlText w:val="%1.%2.%3.%4.%5.%6.%7.%8.%9."/>
      <w:lvlJc w:val="left"/>
      <w:pPr>
        <w:tabs>
          <w:tab w:val="left" w:pos="1559"/>
        </w:tabs>
        <w:ind w:left="1559" w:hanging="1559"/>
      </w:pPr>
    </w:lvl>
  </w:abstractNum>
  <w:abstractNum w:abstractNumId="29">
    <w:nsid w:val="0000000D"/>
    <w:multiLevelType w:val="multilevel"/>
    <w:tmpl w:val="0000000D"/>
    <w:lvl w:ilvl="0" w:tentative="0">
      <w:start w:val="1"/>
      <w:numFmt w:val="decimal"/>
      <w:lvlText w:val="%1"/>
      <w:lvlJc w:val="left"/>
      <w:pPr>
        <w:tabs>
          <w:tab w:val="left" w:pos="425"/>
        </w:tabs>
        <w:ind w:left="425" w:hanging="425"/>
      </w:pPr>
      <w:rPr>
        <w:rFonts w:hint="eastAsia" w:ascii="宋体" w:hAnsi="宋体" w:eastAsia="宋体"/>
      </w:rPr>
    </w:lvl>
    <w:lvl w:ilvl="1" w:tentative="0">
      <w:start w:val="1"/>
      <w:numFmt w:val="decimal"/>
      <w:lvlText w:val="%1.%2."/>
      <w:lvlJc w:val="left"/>
      <w:pPr>
        <w:tabs>
          <w:tab w:val="left" w:pos="567"/>
        </w:tabs>
        <w:ind w:left="567" w:hanging="567"/>
      </w:pPr>
      <w:rPr>
        <w:rFonts w:hint="eastAsia" w:ascii="宋体" w:hAnsi="宋体" w:eastAsia="宋体"/>
        <w:b w:val="0"/>
        <w:dstrike w:val="0"/>
        <w:color w:val="auto"/>
      </w:rPr>
    </w:lvl>
    <w:lvl w:ilvl="2" w:tentative="0">
      <w:start w:val="1"/>
      <w:numFmt w:val="decimal"/>
      <w:lvlText w:val="%1.%2.%3."/>
      <w:lvlJc w:val="left"/>
      <w:pPr>
        <w:tabs>
          <w:tab w:val="left" w:pos="1135"/>
        </w:tabs>
        <w:ind w:left="1135" w:hanging="567"/>
      </w:pPr>
      <w:rPr>
        <w:rFonts w:hint="eastAsia" w:ascii="宋体" w:hAnsi="宋体" w:eastAsia="宋体"/>
        <w:color w:val="000000"/>
        <w:sz w:val="21"/>
        <w:szCs w:val="21"/>
      </w:rPr>
    </w:lvl>
    <w:lvl w:ilvl="3" w:tentative="0">
      <w:start w:val="1"/>
      <w:numFmt w:val="decimal"/>
      <w:lvlText w:val="%1.%2.%3.%4."/>
      <w:lvlJc w:val="left"/>
      <w:pPr>
        <w:tabs>
          <w:tab w:val="left" w:pos="851"/>
        </w:tabs>
        <w:ind w:left="851" w:hanging="851"/>
      </w:pPr>
      <w:rPr>
        <w:rFonts w:hint="eastAsia"/>
        <w:dstrike w:val="0"/>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30">
    <w:nsid w:val="00000012"/>
    <w:multiLevelType w:val="multilevel"/>
    <w:tmpl w:val="00000012"/>
    <w:lvl w:ilvl="0" w:tentative="0">
      <w:start w:val="1"/>
      <w:numFmt w:val="decimal"/>
      <w:pStyle w:val="96"/>
      <w:lvlText w:val="%1."/>
      <w:lvlJc w:val="left"/>
      <w:pPr>
        <w:tabs>
          <w:tab w:val="left" w:pos="425"/>
        </w:tabs>
        <w:ind w:left="425" w:hanging="425"/>
      </w:pPr>
    </w:lvl>
    <w:lvl w:ilvl="1" w:tentative="0">
      <w:start w:val="7"/>
      <w:numFmt w:val="decimal"/>
      <w:lvlText w:val="%1.%2."/>
      <w:lvlJc w:val="left"/>
      <w:pPr>
        <w:tabs>
          <w:tab w:val="left" w:pos="567"/>
        </w:tabs>
        <w:ind w:left="567" w:hanging="567"/>
      </w:pPr>
    </w:lvl>
    <w:lvl w:ilvl="2" w:tentative="0">
      <w:start w:val="1"/>
      <w:numFmt w:val="decimal"/>
      <w:lvlText w:val="%1.%2.%3."/>
      <w:lvlJc w:val="left"/>
      <w:pPr>
        <w:tabs>
          <w:tab w:val="left" w:pos="709"/>
        </w:tabs>
        <w:ind w:left="709" w:hanging="709"/>
      </w:pPr>
    </w:lvl>
    <w:lvl w:ilvl="3" w:tentative="0">
      <w:start w:val="1"/>
      <w:numFmt w:val="decimal"/>
      <w:lvlText w:val="%1.%2.%3.%4."/>
      <w:lvlJc w:val="left"/>
      <w:pPr>
        <w:tabs>
          <w:tab w:val="left" w:pos="851"/>
        </w:tabs>
        <w:ind w:left="851" w:hanging="851"/>
      </w:pPr>
    </w:lvl>
    <w:lvl w:ilvl="4" w:tentative="0">
      <w:start w:val="1"/>
      <w:numFmt w:val="decimal"/>
      <w:lvlText w:val="%1.%2.%3.%4.%5."/>
      <w:lvlJc w:val="left"/>
      <w:pPr>
        <w:tabs>
          <w:tab w:val="left" w:pos="992"/>
        </w:tabs>
        <w:ind w:left="992" w:hanging="992"/>
      </w:pPr>
    </w:lvl>
    <w:lvl w:ilvl="5" w:tentative="0">
      <w:start w:val="1"/>
      <w:numFmt w:val="decimal"/>
      <w:lvlText w:val="%1.%2.%3.%4.%5.%6."/>
      <w:lvlJc w:val="left"/>
      <w:pPr>
        <w:tabs>
          <w:tab w:val="left" w:pos="1134"/>
        </w:tabs>
        <w:ind w:left="1134" w:hanging="1134"/>
      </w:pPr>
    </w:lvl>
    <w:lvl w:ilvl="6" w:tentative="0">
      <w:start w:val="1"/>
      <w:numFmt w:val="decimal"/>
      <w:lvlText w:val="%1.%2.%3.%4.%5.%6.%7."/>
      <w:lvlJc w:val="left"/>
      <w:pPr>
        <w:tabs>
          <w:tab w:val="left" w:pos="1276"/>
        </w:tabs>
        <w:ind w:left="1276" w:hanging="1276"/>
      </w:pPr>
    </w:lvl>
    <w:lvl w:ilvl="7" w:tentative="0">
      <w:start w:val="1"/>
      <w:numFmt w:val="decimal"/>
      <w:lvlText w:val="%1.%2.%3.%4.%5.%6.%7.%8."/>
      <w:lvlJc w:val="left"/>
      <w:pPr>
        <w:tabs>
          <w:tab w:val="left" w:pos="1418"/>
        </w:tabs>
        <w:ind w:left="1418" w:hanging="1418"/>
      </w:pPr>
    </w:lvl>
    <w:lvl w:ilvl="8" w:tentative="0">
      <w:start w:val="1"/>
      <w:numFmt w:val="decimal"/>
      <w:lvlText w:val="%1.%2.%3.%4.%5.%6.%7.%8.%9."/>
      <w:lvlJc w:val="left"/>
      <w:pPr>
        <w:tabs>
          <w:tab w:val="left" w:pos="1559"/>
        </w:tabs>
        <w:ind w:left="1559" w:hanging="1559"/>
      </w:pPr>
    </w:lvl>
  </w:abstractNum>
  <w:abstractNum w:abstractNumId="31">
    <w:nsid w:val="0000001C"/>
    <w:multiLevelType w:val="multilevel"/>
    <w:tmpl w:val="0000001C"/>
    <w:lvl w:ilvl="0" w:tentative="0">
      <w:start w:val="1"/>
      <w:numFmt w:val="chineseCountingThousand"/>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2">
    <w:nsid w:val="0000001D"/>
    <w:multiLevelType w:val="multilevel"/>
    <w:tmpl w:val="0000001D"/>
    <w:lvl w:ilvl="0" w:tentative="0">
      <w:start w:val="1"/>
      <w:numFmt w:val="decimal"/>
      <w:pStyle w:val="111"/>
      <w:lvlText w:val="%1."/>
      <w:lvlJc w:val="left"/>
      <w:pPr>
        <w:tabs>
          <w:tab w:val="left" w:pos="425"/>
        </w:tabs>
        <w:ind w:left="425" w:hanging="425"/>
      </w:pPr>
      <w:rPr>
        <w:rFonts w:hint="eastAsia"/>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pStyle w:val="109"/>
      <w:lvlText w:val="%1.%2.%3.%4"/>
      <w:lvlJc w:val="left"/>
      <w:pPr>
        <w:tabs>
          <w:tab w:val="left" w:pos="2328"/>
        </w:tabs>
        <w:ind w:left="2328"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33">
    <w:nsid w:val="00000020"/>
    <w:multiLevelType w:val="singleLevel"/>
    <w:tmpl w:val="00000020"/>
    <w:lvl w:ilvl="0" w:tentative="0">
      <w:start w:val="1"/>
      <w:numFmt w:val="chineseCounting"/>
      <w:suff w:val="nothing"/>
      <w:lvlText w:val="（%1）"/>
      <w:lvlJc w:val="left"/>
      <w:pPr>
        <w:ind w:left="0" w:firstLine="420"/>
      </w:pPr>
      <w:rPr>
        <w:rFonts w:hint="eastAsia"/>
      </w:rPr>
    </w:lvl>
  </w:abstractNum>
  <w:abstractNum w:abstractNumId="34">
    <w:nsid w:val="00000023"/>
    <w:multiLevelType w:val="singleLevel"/>
    <w:tmpl w:val="00000023"/>
    <w:lvl w:ilvl="0" w:tentative="0">
      <w:start w:val="1"/>
      <w:numFmt w:val="chineseCounting"/>
      <w:suff w:val="nothing"/>
      <w:lvlText w:val="（%1）"/>
      <w:lvlJc w:val="left"/>
      <w:pPr>
        <w:ind w:left="0" w:firstLine="420"/>
      </w:pPr>
      <w:rPr>
        <w:rFonts w:hint="eastAsia"/>
      </w:rPr>
    </w:lvl>
  </w:abstractNum>
  <w:abstractNum w:abstractNumId="35">
    <w:nsid w:val="00000027"/>
    <w:multiLevelType w:val="multilevel"/>
    <w:tmpl w:val="00000027"/>
    <w:lvl w:ilvl="0" w:tentative="0">
      <w:start w:val="1"/>
      <w:numFmt w:val="decimal"/>
      <w:lvlText w:val="%1"/>
      <w:lvlJc w:val="left"/>
      <w:pPr>
        <w:tabs>
          <w:tab w:val="left" w:pos="360"/>
        </w:tabs>
        <w:ind w:left="360" w:hanging="360"/>
      </w:pPr>
      <w:rPr>
        <w:rFonts w:hint="eastAsia" w:ascii="宋体" w:hAnsi="宋体" w:eastAsia="宋体" w:cs="Times New Roman"/>
        <w:b/>
        <w:color w:val="auto"/>
      </w:rPr>
    </w:lvl>
    <w:lvl w:ilvl="1" w:tentative="0">
      <w:start w:val="1"/>
      <w:numFmt w:val="decimal"/>
      <w:lvlText w:val="%1.%2"/>
      <w:lvlJc w:val="left"/>
      <w:pPr>
        <w:tabs>
          <w:tab w:val="left" w:pos="360"/>
        </w:tabs>
        <w:ind w:left="360" w:hanging="360"/>
      </w:pPr>
      <w:rPr>
        <w:rFonts w:hint="eastAsia" w:ascii="宋体" w:hAnsi="宋体" w:eastAsia="宋体" w:cs="Times New Roman"/>
        <w:b w:val="0"/>
        <w:strike w:val="0"/>
        <w:dstrike w:val="0"/>
        <w:color w:val="auto"/>
        <w:sz w:val="21"/>
        <w:szCs w:val="21"/>
        <w:u w:val="none"/>
      </w:rPr>
    </w:lvl>
    <w:lvl w:ilvl="2" w:tentative="0">
      <w:start w:val="1"/>
      <w:numFmt w:val="decimal"/>
      <w:lvlText w:val="%1.%2.%3"/>
      <w:lvlJc w:val="left"/>
      <w:pPr>
        <w:tabs>
          <w:tab w:val="left" w:pos="720"/>
        </w:tabs>
        <w:ind w:left="720" w:hanging="720"/>
      </w:pPr>
      <w:rPr>
        <w:rFonts w:hint="eastAsia" w:ascii="宋体" w:hAnsi="宋体" w:eastAsia="宋体" w:cs="Times New Roman"/>
        <w:b w:val="0"/>
      </w:rPr>
    </w:lvl>
    <w:lvl w:ilvl="3" w:tentative="0">
      <w:start w:val="1"/>
      <w:numFmt w:val="decimal"/>
      <w:lvlText w:val="%1.%2.%3.%4"/>
      <w:lvlJc w:val="left"/>
      <w:pPr>
        <w:tabs>
          <w:tab w:val="left" w:pos="720"/>
        </w:tabs>
        <w:ind w:left="720" w:hanging="720"/>
      </w:pPr>
      <w:rPr>
        <w:rFonts w:hint="eastAsia" w:ascii="宋体" w:hAnsi="宋体" w:eastAsia="宋体"/>
      </w:rPr>
    </w:lvl>
    <w:lvl w:ilvl="4" w:tentative="0">
      <w:start w:val="1"/>
      <w:numFmt w:val="decimal"/>
      <w:lvlText w:val="%1.%2.%3.%4.%5"/>
      <w:lvlJc w:val="left"/>
      <w:pPr>
        <w:tabs>
          <w:tab w:val="left" w:pos="1080"/>
        </w:tabs>
        <w:ind w:left="1080" w:hanging="1080"/>
      </w:pPr>
    </w:lvl>
    <w:lvl w:ilvl="5" w:tentative="0">
      <w:start w:val="1"/>
      <w:numFmt w:val="decimal"/>
      <w:lvlText w:val="%1.%2.%3.%4.%5.%6"/>
      <w:lvlJc w:val="left"/>
      <w:pPr>
        <w:tabs>
          <w:tab w:val="left" w:pos="1080"/>
        </w:tabs>
        <w:ind w:left="1080" w:hanging="1080"/>
      </w:pPr>
    </w:lvl>
    <w:lvl w:ilvl="6" w:tentative="0">
      <w:start w:val="1"/>
      <w:numFmt w:val="decimal"/>
      <w:lvlText w:val="%1.%2.%3.%4.%5.%6.%7"/>
      <w:lvlJc w:val="left"/>
      <w:pPr>
        <w:tabs>
          <w:tab w:val="left" w:pos="1080"/>
        </w:tabs>
        <w:ind w:left="1080" w:hanging="1080"/>
      </w:pPr>
    </w:lvl>
    <w:lvl w:ilvl="7" w:tentative="0">
      <w:start w:val="1"/>
      <w:numFmt w:val="decimal"/>
      <w:lvlText w:val="%1.%2.%3.%4.%5.%6.%7.%8"/>
      <w:lvlJc w:val="left"/>
      <w:pPr>
        <w:tabs>
          <w:tab w:val="left" w:pos="1440"/>
        </w:tabs>
        <w:ind w:left="1440" w:hanging="1440"/>
      </w:pPr>
    </w:lvl>
    <w:lvl w:ilvl="8" w:tentative="0">
      <w:start w:val="1"/>
      <w:numFmt w:val="decimal"/>
      <w:lvlText w:val="%1.%2.%3.%4.%5.%6.%7.%8.%9"/>
      <w:lvlJc w:val="left"/>
      <w:pPr>
        <w:tabs>
          <w:tab w:val="left" w:pos="1440"/>
        </w:tabs>
        <w:ind w:left="1440" w:hanging="1440"/>
      </w:pPr>
    </w:lvl>
  </w:abstractNum>
  <w:abstractNum w:abstractNumId="36">
    <w:nsid w:val="02CCA849"/>
    <w:multiLevelType w:val="singleLevel"/>
    <w:tmpl w:val="02CCA849"/>
    <w:lvl w:ilvl="0" w:tentative="0">
      <w:start w:val="1"/>
      <w:numFmt w:val="chineseCounting"/>
      <w:suff w:val="nothing"/>
      <w:lvlText w:val="（%1）"/>
      <w:lvlJc w:val="left"/>
      <w:pPr>
        <w:ind w:left="0" w:firstLine="420"/>
      </w:pPr>
      <w:rPr>
        <w:rFonts w:hint="eastAsia"/>
      </w:rPr>
    </w:lvl>
  </w:abstractNum>
  <w:abstractNum w:abstractNumId="37">
    <w:nsid w:val="04B8364A"/>
    <w:multiLevelType w:val="singleLevel"/>
    <w:tmpl w:val="04B8364A"/>
    <w:lvl w:ilvl="0" w:tentative="0">
      <w:start w:val="1"/>
      <w:numFmt w:val="decimal"/>
      <w:suff w:val="nothing"/>
      <w:lvlText w:val="%1、"/>
      <w:lvlJc w:val="left"/>
    </w:lvl>
  </w:abstractNum>
  <w:abstractNum w:abstractNumId="38">
    <w:nsid w:val="063116C7"/>
    <w:multiLevelType w:val="singleLevel"/>
    <w:tmpl w:val="063116C7"/>
    <w:lvl w:ilvl="0" w:tentative="0">
      <w:start w:val="1"/>
      <w:numFmt w:val="decimal"/>
      <w:lvlText w:val="%1."/>
      <w:lvlJc w:val="left"/>
      <w:pPr>
        <w:ind w:left="425" w:hanging="425"/>
      </w:pPr>
      <w:rPr>
        <w:rFonts w:hint="default"/>
      </w:rPr>
    </w:lvl>
  </w:abstractNum>
  <w:abstractNum w:abstractNumId="39">
    <w:nsid w:val="08F70496"/>
    <w:multiLevelType w:val="singleLevel"/>
    <w:tmpl w:val="08F70496"/>
    <w:lvl w:ilvl="0" w:tentative="0">
      <w:start w:val="1"/>
      <w:numFmt w:val="decimal"/>
      <w:lvlText w:val="%1."/>
      <w:lvlJc w:val="left"/>
      <w:pPr>
        <w:ind w:left="425" w:hanging="425"/>
      </w:pPr>
      <w:rPr>
        <w:rFonts w:hint="default"/>
      </w:rPr>
    </w:lvl>
  </w:abstractNum>
  <w:abstractNum w:abstractNumId="40">
    <w:nsid w:val="0BA3601C"/>
    <w:multiLevelType w:val="singleLevel"/>
    <w:tmpl w:val="0BA3601C"/>
    <w:lvl w:ilvl="0" w:tentative="0">
      <w:start w:val="1"/>
      <w:numFmt w:val="decimal"/>
      <w:lvlText w:val="%1."/>
      <w:lvlJc w:val="left"/>
      <w:pPr>
        <w:ind w:left="425" w:hanging="425"/>
      </w:pPr>
      <w:rPr>
        <w:rFonts w:hint="default"/>
      </w:rPr>
    </w:lvl>
  </w:abstractNum>
  <w:abstractNum w:abstractNumId="41">
    <w:nsid w:val="0C5BB440"/>
    <w:multiLevelType w:val="singleLevel"/>
    <w:tmpl w:val="0C5BB440"/>
    <w:lvl w:ilvl="0" w:tentative="0">
      <w:start w:val="1"/>
      <w:numFmt w:val="decimal"/>
      <w:lvlText w:val="%1."/>
      <w:lvlJc w:val="left"/>
      <w:pPr>
        <w:ind w:left="425" w:hanging="425"/>
      </w:pPr>
      <w:rPr>
        <w:rFonts w:hint="default"/>
      </w:rPr>
    </w:lvl>
  </w:abstractNum>
  <w:abstractNum w:abstractNumId="42">
    <w:nsid w:val="1213CB6E"/>
    <w:multiLevelType w:val="singleLevel"/>
    <w:tmpl w:val="1213CB6E"/>
    <w:lvl w:ilvl="0" w:tentative="0">
      <w:start w:val="1"/>
      <w:numFmt w:val="decimal"/>
      <w:lvlText w:val="%1"/>
      <w:lvlJc w:val="left"/>
      <w:pPr>
        <w:tabs>
          <w:tab w:val="left" w:pos="420"/>
        </w:tabs>
        <w:ind w:left="425" w:hanging="425"/>
      </w:pPr>
      <w:rPr>
        <w:rFonts w:hint="default"/>
      </w:rPr>
    </w:lvl>
  </w:abstractNum>
  <w:abstractNum w:abstractNumId="43">
    <w:nsid w:val="13C34E09"/>
    <w:multiLevelType w:val="multilevel"/>
    <w:tmpl w:val="13C34E09"/>
    <w:lvl w:ilvl="0" w:tentative="0">
      <w:start w:val="1"/>
      <w:numFmt w:val="decimal"/>
      <w:lvlText w:val="%1"/>
      <w:lvlJc w:val="center"/>
      <w:pPr>
        <w:tabs>
          <w:tab w:val="left" w:pos="142"/>
        </w:tabs>
        <w:ind w:left="142" w:firstLine="38"/>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4">
    <w:nsid w:val="16CC5643"/>
    <w:multiLevelType w:val="singleLevel"/>
    <w:tmpl w:val="16CC5643"/>
    <w:lvl w:ilvl="0" w:tentative="0">
      <w:start w:val="1"/>
      <w:numFmt w:val="decimal"/>
      <w:lvlText w:val="%1."/>
      <w:lvlJc w:val="left"/>
      <w:pPr>
        <w:ind w:left="425" w:hanging="425"/>
      </w:pPr>
      <w:rPr>
        <w:rFonts w:hint="default"/>
      </w:rPr>
    </w:lvl>
  </w:abstractNum>
  <w:abstractNum w:abstractNumId="45">
    <w:nsid w:val="197C4A8A"/>
    <w:multiLevelType w:val="singleLevel"/>
    <w:tmpl w:val="197C4A8A"/>
    <w:lvl w:ilvl="0" w:tentative="0">
      <w:start w:val="1"/>
      <w:numFmt w:val="decimal"/>
      <w:suff w:val="nothing"/>
      <w:lvlText w:val="%1、"/>
      <w:lvlJc w:val="left"/>
      <w:rPr>
        <w:rFonts w:hint="default" w:ascii="宋体" w:hAnsi="宋体" w:eastAsia="宋体" w:cs="宋体"/>
      </w:rPr>
    </w:lvl>
  </w:abstractNum>
  <w:abstractNum w:abstractNumId="46">
    <w:nsid w:val="1AE15E6A"/>
    <w:multiLevelType w:val="singleLevel"/>
    <w:tmpl w:val="1AE15E6A"/>
    <w:lvl w:ilvl="0" w:tentative="0">
      <w:start w:val="1"/>
      <w:numFmt w:val="decimal"/>
      <w:lvlText w:val="(%1)"/>
      <w:lvlJc w:val="left"/>
      <w:pPr>
        <w:ind w:left="425" w:hanging="425"/>
      </w:pPr>
      <w:rPr>
        <w:rFonts w:hint="default"/>
      </w:rPr>
    </w:lvl>
  </w:abstractNum>
  <w:abstractNum w:abstractNumId="47">
    <w:nsid w:val="1B036568"/>
    <w:multiLevelType w:val="multilevel"/>
    <w:tmpl w:val="1B036568"/>
    <w:lvl w:ilvl="0" w:tentative="0">
      <w:start w:val="1"/>
      <w:numFmt w:val="decimal"/>
      <w:lvlText w:val="%1."/>
      <w:lvlJc w:val="left"/>
      <w:pPr>
        <w:tabs>
          <w:tab w:val="left" w:pos="420"/>
        </w:tabs>
        <w:ind w:left="420" w:hanging="420"/>
      </w:pPr>
      <w:rPr>
        <w:rFonts w:hint="eastAsia" w:ascii="宋体" w:hAnsi="宋体" w:eastAsia="宋体"/>
        <w:b w:val="0"/>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8">
    <w:nsid w:val="20ED2188"/>
    <w:multiLevelType w:val="singleLevel"/>
    <w:tmpl w:val="20ED2188"/>
    <w:lvl w:ilvl="0" w:tentative="0">
      <w:start w:val="1"/>
      <w:numFmt w:val="decimal"/>
      <w:lvlText w:val="%1."/>
      <w:lvlJc w:val="left"/>
      <w:pPr>
        <w:ind w:left="425" w:hanging="425"/>
      </w:pPr>
      <w:rPr>
        <w:rFonts w:hint="default"/>
      </w:rPr>
    </w:lvl>
  </w:abstractNum>
  <w:abstractNum w:abstractNumId="49">
    <w:nsid w:val="2320B445"/>
    <w:multiLevelType w:val="singleLevel"/>
    <w:tmpl w:val="2320B445"/>
    <w:lvl w:ilvl="0" w:tentative="0">
      <w:start w:val="1"/>
      <w:numFmt w:val="chineseCounting"/>
      <w:suff w:val="nothing"/>
      <w:lvlText w:val="（%1）"/>
      <w:lvlJc w:val="left"/>
      <w:pPr>
        <w:ind w:left="0" w:firstLine="420"/>
      </w:pPr>
      <w:rPr>
        <w:rFonts w:hint="eastAsia"/>
      </w:rPr>
    </w:lvl>
  </w:abstractNum>
  <w:abstractNum w:abstractNumId="50">
    <w:nsid w:val="23B46FC0"/>
    <w:multiLevelType w:val="multilevel"/>
    <w:tmpl w:val="23B46FC0"/>
    <w:lvl w:ilvl="0" w:tentative="0">
      <w:start w:val="1"/>
      <w:numFmt w:val="decimal"/>
      <w:lvlText w:val="%1．"/>
      <w:lvlJc w:val="left"/>
      <w:pPr>
        <w:tabs>
          <w:tab w:val="left" w:pos="360"/>
        </w:tabs>
        <w:ind w:left="360" w:hanging="360"/>
      </w:pPr>
      <w:rPr>
        <w:rFonts w:hint="default" w:ascii="宋体" w:hAnsi="宋体" w:eastAsia="宋体"/>
      </w:rPr>
    </w:lvl>
    <w:lvl w:ilvl="1" w:tentative="0">
      <w:start w:val="1"/>
      <w:numFmt w:val="lowerLetter"/>
      <w:lvlText w:val="%2)"/>
      <w:lvlJc w:val="left"/>
      <w:pPr>
        <w:tabs>
          <w:tab w:val="left" w:pos="-420"/>
        </w:tabs>
        <w:ind w:left="-420" w:hanging="420"/>
      </w:pPr>
    </w:lvl>
    <w:lvl w:ilvl="2" w:tentative="0">
      <w:start w:val="1"/>
      <w:numFmt w:val="lowerRoman"/>
      <w:lvlText w:val="%3."/>
      <w:lvlJc w:val="right"/>
      <w:pPr>
        <w:tabs>
          <w:tab w:val="left" w:pos="0"/>
        </w:tabs>
        <w:ind w:left="0" w:hanging="420"/>
      </w:pPr>
    </w:lvl>
    <w:lvl w:ilvl="3" w:tentative="0">
      <w:start w:val="1"/>
      <w:numFmt w:val="decimal"/>
      <w:lvlText w:val="%4."/>
      <w:lvlJc w:val="left"/>
      <w:pPr>
        <w:tabs>
          <w:tab w:val="left" w:pos="420"/>
        </w:tabs>
        <w:ind w:left="420" w:hanging="420"/>
      </w:pPr>
    </w:lvl>
    <w:lvl w:ilvl="4" w:tentative="0">
      <w:start w:val="1"/>
      <w:numFmt w:val="lowerLetter"/>
      <w:lvlText w:val="%5)"/>
      <w:lvlJc w:val="left"/>
      <w:pPr>
        <w:tabs>
          <w:tab w:val="left" w:pos="840"/>
        </w:tabs>
        <w:ind w:left="840" w:hanging="420"/>
      </w:pPr>
    </w:lvl>
    <w:lvl w:ilvl="5" w:tentative="0">
      <w:start w:val="1"/>
      <w:numFmt w:val="lowerRoman"/>
      <w:lvlText w:val="%6."/>
      <w:lvlJc w:val="right"/>
      <w:pPr>
        <w:tabs>
          <w:tab w:val="left" w:pos="1260"/>
        </w:tabs>
        <w:ind w:left="1260" w:hanging="420"/>
      </w:pPr>
    </w:lvl>
    <w:lvl w:ilvl="6" w:tentative="0">
      <w:start w:val="1"/>
      <w:numFmt w:val="decimal"/>
      <w:lvlText w:val="%7."/>
      <w:lvlJc w:val="left"/>
      <w:pPr>
        <w:tabs>
          <w:tab w:val="left" w:pos="1680"/>
        </w:tabs>
        <w:ind w:left="1680" w:hanging="420"/>
      </w:pPr>
    </w:lvl>
    <w:lvl w:ilvl="7" w:tentative="0">
      <w:start w:val="1"/>
      <w:numFmt w:val="lowerLetter"/>
      <w:lvlText w:val="%8)"/>
      <w:lvlJc w:val="left"/>
      <w:pPr>
        <w:tabs>
          <w:tab w:val="left" w:pos="2100"/>
        </w:tabs>
        <w:ind w:left="2100" w:hanging="420"/>
      </w:pPr>
    </w:lvl>
    <w:lvl w:ilvl="8" w:tentative="0">
      <w:start w:val="1"/>
      <w:numFmt w:val="lowerRoman"/>
      <w:lvlText w:val="%9."/>
      <w:lvlJc w:val="right"/>
      <w:pPr>
        <w:tabs>
          <w:tab w:val="left" w:pos="2520"/>
        </w:tabs>
        <w:ind w:left="2520" w:hanging="420"/>
      </w:pPr>
    </w:lvl>
  </w:abstractNum>
  <w:abstractNum w:abstractNumId="51">
    <w:nsid w:val="24212C01"/>
    <w:multiLevelType w:val="multilevel"/>
    <w:tmpl w:val="24212C01"/>
    <w:lvl w:ilvl="0" w:tentative="0">
      <w:start w:val="1"/>
      <w:numFmt w:val="chineseCountingThousand"/>
      <w:lvlText w:val="%1、"/>
      <w:lvlJc w:val="left"/>
      <w:pPr>
        <w:tabs>
          <w:tab w:val="left" w:pos="420"/>
        </w:tabs>
        <w:ind w:left="420" w:hanging="420"/>
      </w:pPr>
      <w:rPr>
        <w:rFonts w:hint="eastAsia"/>
      </w:rPr>
    </w:lvl>
    <w:lvl w:ilvl="1" w:tentative="0">
      <w:start w:val="1"/>
      <w:numFmt w:val="decimal"/>
      <w:lvlText w:val="%2."/>
      <w:lvlJc w:val="left"/>
      <w:pPr>
        <w:tabs>
          <w:tab w:val="left" w:pos="840"/>
        </w:tabs>
        <w:ind w:left="840" w:hanging="420"/>
      </w:pPr>
      <w:rPr>
        <w:rFonts w:hint="eastAsia" w:ascii="宋体" w:hAnsi="宋体" w:eastAsia="宋体"/>
        <w:b w:val="0"/>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2">
    <w:nsid w:val="279F1184"/>
    <w:multiLevelType w:val="singleLevel"/>
    <w:tmpl w:val="279F1184"/>
    <w:lvl w:ilvl="0" w:tentative="0">
      <w:start w:val="1"/>
      <w:numFmt w:val="chineseCounting"/>
      <w:suff w:val="nothing"/>
      <w:lvlText w:val="（%1）"/>
      <w:lvlJc w:val="left"/>
      <w:pPr>
        <w:ind w:left="0" w:firstLine="420"/>
      </w:pPr>
      <w:rPr>
        <w:rFonts w:hint="eastAsia"/>
      </w:rPr>
    </w:lvl>
  </w:abstractNum>
  <w:abstractNum w:abstractNumId="53">
    <w:nsid w:val="286F8FF0"/>
    <w:multiLevelType w:val="singleLevel"/>
    <w:tmpl w:val="286F8FF0"/>
    <w:lvl w:ilvl="0" w:tentative="0">
      <w:start w:val="1"/>
      <w:numFmt w:val="decimal"/>
      <w:lvlText w:val="%1."/>
      <w:lvlJc w:val="left"/>
      <w:pPr>
        <w:ind w:left="425" w:hanging="425"/>
      </w:pPr>
      <w:rPr>
        <w:rFonts w:hint="default"/>
      </w:rPr>
    </w:lvl>
  </w:abstractNum>
  <w:abstractNum w:abstractNumId="54">
    <w:nsid w:val="2B187648"/>
    <w:multiLevelType w:val="multilevel"/>
    <w:tmpl w:val="2B187648"/>
    <w:lvl w:ilvl="0" w:tentative="0">
      <w:start w:val="1"/>
      <w:numFmt w:val="decimal"/>
      <w:lvlText w:val="%1."/>
      <w:lvlJc w:val="left"/>
      <w:pPr>
        <w:ind w:left="845" w:hanging="420"/>
      </w:pPr>
    </w:lvl>
    <w:lvl w:ilvl="1" w:tentative="0">
      <w:start w:val="1"/>
      <w:numFmt w:val="lowerLetter"/>
      <w:lvlText w:val="%2)"/>
      <w:lvlJc w:val="left"/>
      <w:pPr>
        <w:ind w:left="1265" w:hanging="420"/>
      </w:pPr>
    </w:lvl>
    <w:lvl w:ilvl="2" w:tentative="0">
      <w:start w:val="1"/>
      <w:numFmt w:val="lowerRoman"/>
      <w:lvlText w:val="%3."/>
      <w:lvlJc w:val="right"/>
      <w:pPr>
        <w:ind w:left="1685" w:hanging="420"/>
      </w:pPr>
    </w:lvl>
    <w:lvl w:ilvl="3" w:tentative="0">
      <w:start w:val="1"/>
      <w:numFmt w:val="decimal"/>
      <w:lvlText w:val="%4."/>
      <w:lvlJc w:val="left"/>
      <w:pPr>
        <w:ind w:left="2105" w:hanging="420"/>
      </w:pPr>
    </w:lvl>
    <w:lvl w:ilvl="4" w:tentative="0">
      <w:start w:val="1"/>
      <w:numFmt w:val="lowerLetter"/>
      <w:lvlText w:val="%5)"/>
      <w:lvlJc w:val="left"/>
      <w:pPr>
        <w:ind w:left="2525" w:hanging="420"/>
      </w:pPr>
    </w:lvl>
    <w:lvl w:ilvl="5" w:tentative="0">
      <w:start w:val="1"/>
      <w:numFmt w:val="lowerRoman"/>
      <w:lvlText w:val="%6."/>
      <w:lvlJc w:val="right"/>
      <w:pPr>
        <w:ind w:left="2945" w:hanging="420"/>
      </w:pPr>
    </w:lvl>
    <w:lvl w:ilvl="6" w:tentative="0">
      <w:start w:val="1"/>
      <w:numFmt w:val="decimal"/>
      <w:lvlText w:val="%7."/>
      <w:lvlJc w:val="left"/>
      <w:pPr>
        <w:ind w:left="3365" w:hanging="420"/>
      </w:pPr>
    </w:lvl>
    <w:lvl w:ilvl="7" w:tentative="0">
      <w:start w:val="1"/>
      <w:numFmt w:val="lowerLetter"/>
      <w:lvlText w:val="%8)"/>
      <w:lvlJc w:val="left"/>
      <w:pPr>
        <w:ind w:left="3785" w:hanging="420"/>
      </w:pPr>
    </w:lvl>
    <w:lvl w:ilvl="8" w:tentative="0">
      <w:start w:val="1"/>
      <w:numFmt w:val="lowerRoman"/>
      <w:lvlText w:val="%9."/>
      <w:lvlJc w:val="right"/>
      <w:pPr>
        <w:ind w:left="4205" w:hanging="420"/>
      </w:pPr>
    </w:lvl>
  </w:abstractNum>
  <w:abstractNum w:abstractNumId="55">
    <w:nsid w:val="2B7968D9"/>
    <w:multiLevelType w:val="singleLevel"/>
    <w:tmpl w:val="2B7968D9"/>
    <w:lvl w:ilvl="0" w:tentative="0">
      <w:start w:val="1"/>
      <w:numFmt w:val="decimal"/>
      <w:lvlText w:val="%1."/>
      <w:lvlJc w:val="left"/>
      <w:pPr>
        <w:ind w:left="425" w:hanging="425"/>
      </w:pPr>
      <w:rPr>
        <w:rFonts w:hint="default"/>
      </w:rPr>
    </w:lvl>
  </w:abstractNum>
  <w:abstractNum w:abstractNumId="56">
    <w:nsid w:val="2D23426E"/>
    <w:multiLevelType w:val="multilevel"/>
    <w:tmpl w:val="2D23426E"/>
    <w:lvl w:ilvl="0" w:tentative="0">
      <w:start w:val="1"/>
      <w:numFmt w:val="decimal"/>
      <w:lvlText w:val="%1."/>
      <w:lvlJc w:val="left"/>
      <w:pPr>
        <w:ind w:left="420" w:hanging="420"/>
      </w:pPr>
      <w:rPr>
        <w:rFonts w:hint="eastAsia" w:ascii="宋体" w:hAnsi="宋体" w:eastAsia="宋体"/>
        <w:b w:val="0"/>
        <w:sz w:val="21"/>
        <w:szCs w:val="21"/>
      </w:rPr>
    </w:lvl>
    <w:lvl w:ilvl="1" w:tentative="0">
      <w:start w:val="1"/>
      <w:numFmt w:val="lowerLetter"/>
      <w:lvlText w:val="%2)"/>
      <w:lvlJc w:val="left"/>
      <w:pPr>
        <w:ind w:left="556" w:hanging="420"/>
      </w:pPr>
    </w:lvl>
    <w:lvl w:ilvl="2" w:tentative="0">
      <w:start w:val="1"/>
      <w:numFmt w:val="lowerRoman"/>
      <w:lvlText w:val="%3."/>
      <w:lvlJc w:val="right"/>
      <w:pPr>
        <w:ind w:left="976" w:hanging="420"/>
      </w:pPr>
    </w:lvl>
    <w:lvl w:ilvl="3" w:tentative="0">
      <w:start w:val="1"/>
      <w:numFmt w:val="decimal"/>
      <w:lvlText w:val="%4."/>
      <w:lvlJc w:val="left"/>
      <w:pPr>
        <w:ind w:left="1396" w:hanging="420"/>
      </w:pPr>
    </w:lvl>
    <w:lvl w:ilvl="4" w:tentative="0">
      <w:start w:val="1"/>
      <w:numFmt w:val="lowerLetter"/>
      <w:lvlText w:val="%5)"/>
      <w:lvlJc w:val="left"/>
      <w:pPr>
        <w:ind w:left="1816" w:hanging="420"/>
      </w:pPr>
    </w:lvl>
    <w:lvl w:ilvl="5" w:tentative="0">
      <w:start w:val="1"/>
      <w:numFmt w:val="lowerRoman"/>
      <w:lvlText w:val="%6."/>
      <w:lvlJc w:val="right"/>
      <w:pPr>
        <w:ind w:left="2236" w:hanging="420"/>
      </w:pPr>
    </w:lvl>
    <w:lvl w:ilvl="6" w:tentative="0">
      <w:start w:val="1"/>
      <w:numFmt w:val="decimal"/>
      <w:lvlText w:val="%7."/>
      <w:lvlJc w:val="left"/>
      <w:pPr>
        <w:ind w:left="2656" w:hanging="420"/>
      </w:pPr>
    </w:lvl>
    <w:lvl w:ilvl="7" w:tentative="0">
      <w:start w:val="1"/>
      <w:numFmt w:val="lowerLetter"/>
      <w:lvlText w:val="%8)"/>
      <w:lvlJc w:val="left"/>
      <w:pPr>
        <w:ind w:left="3076" w:hanging="420"/>
      </w:pPr>
    </w:lvl>
    <w:lvl w:ilvl="8" w:tentative="0">
      <w:start w:val="1"/>
      <w:numFmt w:val="lowerRoman"/>
      <w:lvlText w:val="%9."/>
      <w:lvlJc w:val="right"/>
      <w:pPr>
        <w:ind w:left="3496" w:hanging="420"/>
      </w:pPr>
    </w:lvl>
  </w:abstractNum>
  <w:abstractNum w:abstractNumId="57">
    <w:nsid w:val="36D106B2"/>
    <w:multiLevelType w:val="singleLevel"/>
    <w:tmpl w:val="36D106B2"/>
    <w:lvl w:ilvl="0" w:tentative="0">
      <w:start w:val="1"/>
      <w:numFmt w:val="decimal"/>
      <w:lvlText w:val="%1."/>
      <w:lvlJc w:val="left"/>
      <w:pPr>
        <w:ind w:left="425" w:hanging="425"/>
      </w:pPr>
      <w:rPr>
        <w:rFonts w:hint="default"/>
      </w:rPr>
    </w:lvl>
  </w:abstractNum>
  <w:abstractNum w:abstractNumId="58">
    <w:nsid w:val="36D724EB"/>
    <w:multiLevelType w:val="multilevel"/>
    <w:tmpl w:val="36D724EB"/>
    <w:lvl w:ilvl="0" w:tentative="0">
      <w:start w:val="1"/>
      <w:numFmt w:val="decimal"/>
      <w:lvlText w:val="%1."/>
      <w:lvlJc w:val="left"/>
      <w:pPr>
        <w:ind w:left="420" w:hanging="420"/>
      </w:pPr>
      <w:rPr>
        <w:rFonts w:hint="eastAsia" w:ascii="宋体" w:hAnsi="宋体" w:eastAsia="宋体"/>
        <w:b w:val="0"/>
        <w:sz w:val="21"/>
        <w:szCs w:val="21"/>
      </w:rPr>
    </w:lvl>
    <w:lvl w:ilvl="1" w:tentative="0">
      <w:start w:val="1"/>
      <w:numFmt w:val="lowerLetter"/>
      <w:lvlText w:val="%2)"/>
      <w:lvlJc w:val="left"/>
      <w:pPr>
        <w:ind w:left="556" w:hanging="420"/>
      </w:pPr>
    </w:lvl>
    <w:lvl w:ilvl="2" w:tentative="0">
      <w:start w:val="1"/>
      <w:numFmt w:val="lowerRoman"/>
      <w:lvlText w:val="%3."/>
      <w:lvlJc w:val="right"/>
      <w:pPr>
        <w:ind w:left="976" w:hanging="420"/>
      </w:pPr>
    </w:lvl>
    <w:lvl w:ilvl="3" w:tentative="0">
      <w:start w:val="1"/>
      <w:numFmt w:val="decimal"/>
      <w:lvlText w:val="%4."/>
      <w:lvlJc w:val="left"/>
      <w:pPr>
        <w:ind w:left="1396" w:hanging="420"/>
      </w:pPr>
    </w:lvl>
    <w:lvl w:ilvl="4" w:tentative="0">
      <w:start w:val="1"/>
      <w:numFmt w:val="lowerLetter"/>
      <w:lvlText w:val="%5)"/>
      <w:lvlJc w:val="left"/>
      <w:pPr>
        <w:ind w:left="1816" w:hanging="420"/>
      </w:pPr>
    </w:lvl>
    <w:lvl w:ilvl="5" w:tentative="0">
      <w:start w:val="1"/>
      <w:numFmt w:val="lowerRoman"/>
      <w:lvlText w:val="%6."/>
      <w:lvlJc w:val="right"/>
      <w:pPr>
        <w:ind w:left="2236" w:hanging="420"/>
      </w:pPr>
    </w:lvl>
    <w:lvl w:ilvl="6" w:tentative="0">
      <w:start w:val="1"/>
      <w:numFmt w:val="decimal"/>
      <w:lvlText w:val="%7."/>
      <w:lvlJc w:val="left"/>
      <w:pPr>
        <w:ind w:left="2656" w:hanging="420"/>
      </w:pPr>
    </w:lvl>
    <w:lvl w:ilvl="7" w:tentative="0">
      <w:start w:val="1"/>
      <w:numFmt w:val="lowerLetter"/>
      <w:lvlText w:val="%8)"/>
      <w:lvlJc w:val="left"/>
      <w:pPr>
        <w:ind w:left="3076" w:hanging="420"/>
      </w:pPr>
    </w:lvl>
    <w:lvl w:ilvl="8" w:tentative="0">
      <w:start w:val="1"/>
      <w:numFmt w:val="lowerRoman"/>
      <w:lvlText w:val="%9."/>
      <w:lvlJc w:val="right"/>
      <w:pPr>
        <w:ind w:left="3496" w:hanging="420"/>
      </w:pPr>
    </w:lvl>
  </w:abstractNum>
  <w:abstractNum w:abstractNumId="59">
    <w:nsid w:val="39287919"/>
    <w:multiLevelType w:val="multilevel"/>
    <w:tmpl w:val="39287919"/>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0">
    <w:nsid w:val="39A1EB35"/>
    <w:multiLevelType w:val="singleLevel"/>
    <w:tmpl w:val="39A1EB35"/>
    <w:lvl w:ilvl="0" w:tentative="0">
      <w:start w:val="1"/>
      <w:numFmt w:val="decimal"/>
      <w:lvlText w:val="(%1)"/>
      <w:lvlJc w:val="left"/>
      <w:pPr>
        <w:ind w:left="425" w:hanging="425"/>
      </w:pPr>
      <w:rPr>
        <w:rFonts w:hint="default"/>
      </w:rPr>
    </w:lvl>
  </w:abstractNum>
  <w:abstractNum w:abstractNumId="61">
    <w:nsid w:val="3B6415F5"/>
    <w:multiLevelType w:val="singleLevel"/>
    <w:tmpl w:val="3B6415F5"/>
    <w:lvl w:ilvl="0" w:tentative="0">
      <w:start w:val="1"/>
      <w:numFmt w:val="chineseCounting"/>
      <w:suff w:val="nothing"/>
      <w:lvlText w:val="（%1）"/>
      <w:lvlJc w:val="left"/>
      <w:pPr>
        <w:ind w:left="0" w:firstLine="420"/>
      </w:pPr>
      <w:rPr>
        <w:rFonts w:hint="eastAsia"/>
      </w:rPr>
    </w:lvl>
  </w:abstractNum>
  <w:abstractNum w:abstractNumId="62">
    <w:nsid w:val="3D9E1A92"/>
    <w:multiLevelType w:val="singleLevel"/>
    <w:tmpl w:val="3D9E1A92"/>
    <w:lvl w:ilvl="0" w:tentative="0">
      <w:start w:val="1"/>
      <w:numFmt w:val="decimal"/>
      <w:lvlText w:val="%1."/>
      <w:lvlJc w:val="left"/>
      <w:pPr>
        <w:ind w:left="425" w:hanging="425"/>
      </w:pPr>
      <w:rPr>
        <w:rFonts w:hint="default"/>
      </w:rPr>
    </w:lvl>
  </w:abstractNum>
  <w:abstractNum w:abstractNumId="63">
    <w:nsid w:val="3F603C4C"/>
    <w:multiLevelType w:val="singleLevel"/>
    <w:tmpl w:val="3F603C4C"/>
    <w:lvl w:ilvl="0" w:tentative="0">
      <w:start w:val="1"/>
      <w:numFmt w:val="decimal"/>
      <w:lvlText w:val="(%1)"/>
      <w:lvlJc w:val="left"/>
      <w:pPr>
        <w:ind w:left="425" w:hanging="425"/>
      </w:pPr>
      <w:rPr>
        <w:rFonts w:hint="default"/>
      </w:rPr>
    </w:lvl>
  </w:abstractNum>
  <w:abstractNum w:abstractNumId="64">
    <w:nsid w:val="412C6620"/>
    <w:multiLevelType w:val="multilevel"/>
    <w:tmpl w:val="412C6620"/>
    <w:lvl w:ilvl="0" w:tentative="0">
      <w:start w:val="0"/>
      <w:numFmt w:val="bullet"/>
      <w:lvlText w:val="□"/>
      <w:lvlJc w:val="left"/>
      <w:pPr>
        <w:ind w:left="360" w:hanging="360"/>
      </w:pPr>
      <w:rPr>
        <w:rFonts w:hint="eastAsia" w:ascii="宋体" w:hAnsi="宋体" w:eastAsia="宋体" w:cs="Times New Roman"/>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65">
    <w:nsid w:val="42CB4F14"/>
    <w:multiLevelType w:val="singleLevel"/>
    <w:tmpl w:val="42CB4F14"/>
    <w:lvl w:ilvl="0" w:tentative="0">
      <w:start w:val="1"/>
      <w:numFmt w:val="decimal"/>
      <w:lvlText w:val="%1"/>
      <w:lvlJc w:val="left"/>
      <w:pPr>
        <w:tabs>
          <w:tab w:val="left" w:pos="420"/>
        </w:tabs>
        <w:ind w:left="425" w:hanging="425"/>
      </w:pPr>
      <w:rPr>
        <w:rFonts w:hint="default"/>
      </w:rPr>
    </w:lvl>
  </w:abstractNum>
  <w:abstractNum w:abstractNumId="66">
    <w:nsid w:val="44945744"/>
    <w:multiLevelType w:val="singleLevel"/>
    <w:tmpl w:val="44945744"/>
    <w:lvl w:ilvl="0" w:tentative="0">
      <w:start w:val="1"/>
      <w:numFmt w:val="decimal"/>
      <w:suff w:val="nothing"/>
      <w:lvlText w:val="%1、"/>
      <w:lvlJc w:val="left"/>
    </w:lvl>
  </w:abstractNum>
  <w:abstractNum w:abstractNumId="67">
    <w:nsid w:val="44E7BB5D"/>
    <w:multiLevelType w:val="singleLevel"/>
    <w:tmpl w:val="44E7BB5D"/>
    <w:lvl w:ilvl="0" w:tentative="0">
      <w:start w:val="1"/>
      <w:numFmt w:val="decimal"/>
      <w:lvlText w:val="%1."/>
      <w:lvlJc w:val="left"/>
      <w:pPr>
        <w:tabs>
          <w:tab w:val="left" w:pos="425"/>
        </w:tabs>
        <w:ind w:left="425" w:hanging="425"/>
      </w:pPr>
      <w:rPr>
        <w:rFonts w:hint="default"/>
      </w:rPr>
    </w:lvl>
  </w:abstractNum>
  <w:abstractNum w:abstractNumId="68">
    <w:nsid w:val="4AF8ECED"/>
    <w:multiLevelType w:val="singleLevel"/>
    <w:tmpl w:val="4AF8ECED"/>
    <w:lvl w:ilvl="0" w:tentative="0">
      <w:start w:val="1"/>
      <w:numFmt w:val="decimal"/>
      <w:lvlText w:val="%1)"/>
      <w:lvlJc w:val="left"/>
      <w:pPr>
        <w:ind w:left="425" w:hanging="425"/>
      </w:pPr>
      <w:rPr>
        <w:rFonts w:hint="default"/>
      </w:rPr>
    </w:lvl>
  </w:abstractNum>
  <w:abstractNum w:abstractNumId="69">
    <w:nsid w:val="4C5B1D86"/>
    <w:multiLevelType w:val="multilevel"/>
    <w:tmpl w:val="4C5B1D86"/>
    <w:lvl w:ilvl="0" w:tentative="0">
      <w:start w:val="1"/>
      <w:numFmt w:val="chineseCountingThousand"/>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0">
    <w:nsid w:val="50675357"/>
    <w:multiLevelType w:val="multilevel"/>
    <w:tmpl w:val="50675357"/>
    <w:lvl w:ilvl="0" w:tentative="0">
      <w:start w:val="1"/>
      <w:numFmt w:val="decimal"/>
      <w:lvlText w:val="%1."/>
      <w:lvlJc w:val="left"/>
      <w:pPr>
        <w:tabs>
          <w:tab w:val="left" w:pos="425"/>
        </w:tabs>
        <w:ind w:left="425" w:hanging="425"/>
      </w:pPr>
      <w:rPr>
        <w:rFonts w:hint="eastAsia" w:ascii="宋体" w:hAnsi="宋体" w:eastAsia="宋体"/>
        <w:b w:val="0"/>
      </w:rPr>
    </w:lvl>
    <w:lvl w:ilvl="1" w:tentative="0">
      <w:start w:val="1"/>
      <w:numFmt w:val="decimal"/>
      <w:lvlText w:val="%1.%2."/>
      <w:lvlJc w:val="left"/>
      <w:pPr>
        <w:tabs>
          <w:tab w:val="left" w:pos="567"/>
        </w:tabs>
        <w:ind w:left="567" w:hanging="567"/>
      </w:pPr>
      <w:rPr>
        <w:rFonts w:ascii="宋体" w:hAnsi="宋体" w:eastAsia="宋体"/>
      </w:rPr>
    </w:lvl>
    <w:lvl w:ilvl="2" w:tentative="0">
      <w:start w:val="1"/>
      <w:numFmt w:val="decimal"/>
      <w:lvlText w:val="%1.%2.%3."/>
      <w:lvlJc w:val="left"/>
      <w:pPr>
        <w:tabs>
          <w:tab w:val="left" w:pos="709"/>
        </w:tabs>
        <w:ind w:left="709" w:hanging="709"/>
      </w:pPr>
    </w:lvl>
    <w:lvl w:ilvl="3" w:tentative="0">
      <w:start w:val="1"/>
      <w:numFmt w:val="decimal"/>
      <w:lvlText w:val="%1.%2.%3.%4."/>
      <w:lvlJc w:val="left"/>
      <w:pPr>
        <w:tabs>
          <w:tab w:val="left" w:pos="851"/>
        </w:tabs>
        <w:ind w:left="851" w:hanging="851"/>
      </w:pPr>
    </w:lvl>
    <w:lvl w:ilvl="4" w:tentative="0">
      <w:start w:val="1"/>
      <w:numFmt w:val="decimal"/>
      <w:lvlText w:val="%1.%2.%3.%4.%5."/>
      <w:lvlJc w:val="left"/>
      <w:pPr>
        <w:tabs>
          <w:tab w:val="left" w:pos="992"/>
        </w:tabs>
        <w:ind w:left="992" w:hanging="992"/>
      </w:pPr>
    </w:lvl>
    <w:lvl w:ilvl="5" w:tentative="0">
      <w:start w:val="1"/>
      <w:numFmt w:val="decimal"/>
      <w:lvlText w:val="%1.%2.%3.%4.%5.%6."/>
      <w:lvlJc w:val="left"/>
      <w:pPr>
        <w:tabs>
          <w:tab w:val="left" w:pos="1134"/>
        </w:tabs>
        <w:ind w:left="1134" w:hanging="1134"/>
      </w:pPr>
    </w:lvl>
    <w:lvl w:ilvl="6" w:tentative="0">
      <w:start w:val="1"/>
      <w:numFmt w:val="decimal"/>
      <w:lvlText w:val="%1.%2.%3.%4.%5.%6.%7."/>
      <w:lvlJc w:val="left"/>
      <w:pPr>
        <w:tabs>
          <w:tab w:val="left" w:pos="1276"/>
        </w:tabs>
        <w:ind w:left="1276" w:hanging="1276"/>
      </w:pPr>
    </w:lvl>
    <w:lvl w:ilvl="7" w:tentative="0">
      <w:start w:val="1"/>
      <w:numFmt w:val="decimal"/>
      <w:lvlText w:val="%1.%2.%3.%4.%5.%6.%7.%8."/>
      <w:lvlJc w:val="left"/>
      <w:pPr>
        <w:tabs>
          <w:tab w:val="left" w:pos="1418"/>
        </w:tabs>
        <w:ind w:left="1418" w:hanging="1418"/>
      </w:pPr>
    </w:lvl>
    <w:lvl w:ilvl="8" w:tentative="0">
      <w:start w:val="1"/>
      <w:numFmt w:val="decimal"/>
      <w:lvlText w:val="%1.%2.%3.%4.%5.%6.%7.%8.%9."/>
      <w:lvlJc w:val="left"/>
      <w:pPr>
        <w:tabs>
          <w:tab w:val="left" w:pos="1559"/>
        </w:tabs>
        <w:ind w:left="1559" w:hanging="1559"/>
      </w:pPr>
    </w:lvl>
  </w:abstractNum>
  <w:abstractNum w:abstractNumId="71">
    <w:nsid w:val="52F42418"/>
    <w:multiLevelType w:val="multilevel"/>
    <w:tmpl w:val="52F42418"/>
    <w:lvl w:ilvl="0" w:tentative="0">
      <w:start w:val="1"/>
      <w:numFmt w:val="decimal"/>
      <w:lvlText w:val="%1."/>
      <w:lvlJc w:val="left"/>
      <w:pPr>
        <w:tabs>
          <w:tab w:val="left" w:pos="425"/>
        </w:tabs>
        <w:ind w:left="425" w:hanging="425"/>
      </w:pPr>
      <w:rPr>
        <w:rFonts w:hint="eastAsia" w:ascii="宋体" w:hAnsi="宋体" w:eastAsia="宋体"/>
        <w:b w:val="0"/>
        <w:color w:val="auto"/>
      </w:rPr>
    </w:lvl>
    <w:lvl w:ilvl="1" w:tentative="0">
      <w:start w:val="1"/>
      <w:numFmt w:val="decimal"/>
      <w:lvlText w:val="%1.%2"/>
      <w:lvlJc w:val="left"/>
      <w:pPr>
        <w:tabs>
          <w:tab w:val="left" w:pos="567"/>
        </w:tabs>
        <w:ind w:left="567" w:hanging="567"/>
      </w:pPr>
      <w:rPr>
        <w:rFonts w:hint="eastAsia" w:ascii="宋体" w:hAnsi="宋体" w:eastAsia="宋体"/>
        <w:b w:val="0"/>
      </w:rPr>
    </w:lvl>
    <w:lvl w:ilvl="2" w:tentative="0">
      <w:start w:val="1"/>
      <w:numFmt w:val="decimal"/>
      <w:lvlText w:val="%1.%2.%3"/>
      <w:lvlJc w:val="left"/>
      <w:pPr>
        <w:tabs>
          <w:tab w:val="left" w:pos="709"/>
        </w:tabs>
        <w:ind w:left="709" w:hanging="709"/>
      </w:pPr>
      <w:rPr>
        <w:rFonts w:hint="eastAsia" w:ascii="宋体" w:hAnsi="宋体" w:eastAsia="宋体"/>
      </w:rPr>
    </w:lvl>
    <w:lvl w:ilvl="3" w:tentative="0">
      <w:start w:val="1"/>
      <w:numFmt w:val="decimal"/>
      <w:lvlText w:val="%1.%2.%3.%4."/>
      <w:lvlJc w:val="left"/>
      <w:pPr>
        <w:tabs>
          <w:tab w:val="left" w:pos="851"/>
        </w:tabs>
        <w:ind w:left="851" w:hanging="851"/>
      </w:pPr>
      <w:rPr>
        <w:rFonts w:hint="eastAsia" w:ascii="宋体" w:hAnsi="宋体" w:eastAsia="宋体"/>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72">
    <w:nsid w:val="56A9C0CC"/>
    <w:multiLevelType w:val="singleLevel"/>
    <w:tmpl w:val="56A9C0CC"/>
    <w:lvl w:ilvl="0" w:tentative="0">
      <w:start w:val="1"/>
      <w:numFmt w:val="chineseCounting"/>
      <w:suff w:val="nothing"/>
      <w:lvlText w:val="%1、"/>
      <w:lvlJc w:val="left"/>
      <w:pPr>
        <w:ind w:left="0" w:firstLine="420"/>
      </w:pPr>
      <w:rPr>
        <w:rFonts w:hint="eastAsia"/>
      </w:rPr>
    </w:lvl>
  </w:abstractNum>
  <w:abstractNum w:abstractNumId="73">
    <w:nsid w:val="56F65B16"/>
    <w:multiLevelType w:val="singleLevel"/>
    <w:tmpl w:val="56F65B16"/>
    <w:lvl w:ilvl="0" w:tentative="0">
      <w:start w:val="1"/>
      <w:numFmt w:val="decimal"/>
      <w:lvlText w:val="%1."/>
      <w:lvlJc w:val="left"/>
      <w:pPr>
        <w:ind w:left="425" w:hanging="425"/>
      </w:pPr>
      <w:rPr>
        <w:rFonts w:hint="default"/>
      </w:rPr>
    </w:lvl>
  </w:abstractNum>
  <w:abstractNum w:abstractNumId="74">
    <w:nsid w:val="59170E7C"/>
    <w:multiLevelType w:val="multilevel"/>
    <w:tmpl w:val="59170E7C"/>
    <w:lvl w:ilvl="0" w:tentative="0">
      <w:start w:val="1"/>
      <w:numFmt w:val="chineseCountingThousand"/>
      <w:lvlText w:val="%1、"/>
      <w:lvlJc w:val="left"/>
      <w:pPr>
        <w:ind w:left="861" w:hanging="420"/>
      </w:pPr>
    </w:lvl>
    <w:lvl w:ilvl="1" w:tentative="0">
      <w:start w:val="1"/>
      <w:numFmt w:val="lowerLetter"/>
      <w:lvlText w:val="%2)"/>
      <w:lvlJc w:val="left"/>
      <w:pPr>
        <w:ind w:left="1281" w:hanging="420"/>
      </w:pPr>
    </w:lvl>
    <w:lvl w:ilvl="2" w:tentative="0">
      <w:start w:val="1"/>
      <w:numFmt w:val="lowerRoman"/>
      <w:lvlText w:val="%3."/>
      <w:lvlJc w:val="right"/>
      <w:pPr>
        <w:ind w:left="1701" w:hanging="420"/>
      </w:pPr>
    </w:lvl>
    <w:lvl w:ilvl="3" w:tentative="0">
      <w:start w:val="1"/>
      <w:numFmt w:val="decimal"/>
      <w:lvlText w:val="%4."/>
      <w:lvlJc w:val="left"/>
      <w:pPr>
        <w:ind w:left="2121" w:hanging="420"/>
      </w:pPr>
    </w:lvl>
    <w:lvl w:ilvl="4" w:tentative="0">
      <w:start w:val="1"/>
      <w:numFmt w:val="lowerLetter"/>
      <w:lvlText w:val="%5)"/>
      <w:lvlJc w:val="left"/>
      <w:pPr>
        <w:ind w:left="2541" w:hanging="420"/>
      </w:pPr>
    </w:lvl>
    <w:lvl w:ilvl="5" w:tentative="0">
      <w:start w:val="1"/>
      <w:numFmt w:val="lowerRoman"/>
      <w:lvlText w:val="%6."/>
      <w:lvlJc w:val="right"/>
      <w:pPr>
        <w:ind w:left="2961" w:hanging="420"/>
      </w:pPr>
    </w:lvl>
    <w:lvl w:ilvl="6" w:tentative="0">
      <w:start w:val="1"/>
      <w:numFmt w:val="decimal"/>
      <w:lvlText w:val="%7."/>
      <w:lvlJc w:val="left"/>
      <w:pPr>
        <w:ind w:left="3381" w:hanging="420"/>
      </w:pPr>
    </w:lvl>
    <w:lvl w:ilvl="7" w:tentative="0">
      <w:start w:val="1"/>
      <w:numFmt w:val="lowerLetter"/>
      <w:lvlText w:val="%8)"/>
      <w:lvlJc w:val="left"/>
      <w:pPr>
        <w:ind w:left="3801" w:hanging="420"/>
      </w:pPr>
    </w:lvl>
    <w:lvl w:ilvl="8" w:tentative="0">
      <w:start w:val="1"/>
      <w:numFmt w:val="lowerRoman"/>
      <w:lvlText w:val="%9."/>
      <w:lvlJc w:val="right"/>
      <w:pPr>
        <w:ind w:left="4221" w:hanging="420"/>
      </w:pPr>
    </w:lvl>
  </w:abstractNum>
  <w:abstractNum w:abstractNumId="75">
    <w:nsid w:val="59B50179"/>
    <w:multiLevelType w:val="singleLevel"/>
    <w:tmpl w:val="59B50179"/>
    <w:lvl w:ilvl="0" w:tentative="0">
      <w:start w:val="1"/>
      <w:numFmt w:val="decimal"/>
      <w:lvlText w:val="%1)"/>
      <w:lvlJc w:val="left"/>
      <w:pPr>
        <w:ind w:left="425" w:hanging="425"/>
      </w:pPr>
      <w:rPr>
        <w:rFonts w:hint="default"/>
      </w:rPr>
    </w:lvl>
  </w:abstractNum>
  <w:abstractNum w:abstractNumId="76">
    <w:nsid w:val="59B53901"/>
    <w:multiLevelType w:val="singleLevel"/>
    <w:tmpl w:val="59B53901"/>
    <w:lvl w:ilvl="0" w:tentative="0">
      <w:start w:val="1"/>
      <w:numFmt w:val="decimal"/>
      <w:lvlText w:val="%1."/>
      <w:lvlJc w:val="left"/>
      <w:pPr>
        <w:ind w:left="425" w:hanging="425"/>
      </w:pPr>
      <w:rPr>
        <w:rFonts w:hint="default"/>
      </w:rPr>
    </w:lvl>
  </w:abstractNum>
  <w:abstractNum w:abstractNumId="77">
    <w:nsid w:val="59B53911"/>
    <w:multiLevelType w:val="singleLevel"/>
    <w:tmpl w:val="59B53911"/>
    <w:lvl w:ilvl="0" w:tentative="0">
      <w:start w:val="1"/>
      <w:numFmt w:val="decimal"/>
      <w:lvlText w:val="%1)"/>
      <w:lvlJc w:val="left"/>
      <w:pPr>
        <w:ind w:left="425" w:hanging="425"/>
      </w:pPr>
      <w:rPr>
        <w:rFonts w:hint="default"/>
      </w:rPr>
    </w:lvl>
  </w:abstractNum>
  <w:abstractNum w:abstractNumId="78">
    <w:nsid w:val="59B54234"/>
    <w:multiLevelType w:val="singleLevel"/>
    <w:tmpl w:val="59B54234"/>
    <w:lvl w:ilvl="0" w:tentative="0">
      <w:start w:val="1"/>
      <w:numFmt w:val="decimal"/>
      <w:lvlText w:val="%1."/>
      <w:lvlJc w:val="left"/>
      <w:pPr>
        <w:ind w:left="425" w:hanging="425"/>
      </w:pPr>
      <w:rPr>
        <w:rFonts w:hint="default"/>
      </w:rPr>
    </w:lvl>
  </w:abstractNum>
  <w:abstractNum w:abstractNumId="79">
    <w:nsid w:val="59B54A3C"/>
    <w:multiLevelType w:val="singleLevel"/>
    <w:tmpl w:val="59B54A3C"/>
    <w:lvl w:ilvl="0" w:tentative="0">
      <w:start w:val="1"/>
      <w:numFmt w:val="decimal"/>
      <w:lvlText w:val="%1."/>
      <w:lvlJc w:val="left"/>
      <w:pPr>
        <w:ind w:left="425" w:hanging="425"/>
      </w:pPr>
      <w:rPr>
        <w:rFonts w:hint="default"/>
      </w:rPr>
    </w:lvl>
  </w:abstractNum>
  <w:abstractNum w:abstractNumId="80">
    <w:nsid w:val="59EC7344"/>
    <w:multiLevelType w:val="multilevel"/>
    <w:tmpl w:val="59EC7344"/>
    <w:lvl w:ilvl="0" w:tentative="0">
      <w:start w:val="1"/>
      <w:numFmt w:val="decimal"/>
      <w:lvlText w:val="%1."/>
      <w:lvlJc w:val="left"/>
      <w:pPr>
        <w:ind w:left="420" w:hanging="420"/>
      </w:pPr>
      <w:rPr>
        <w:rFonts w:hint="eastAsia" w:ascii="宋体" w:hAnsi="宋体" w:eastAsia="宋体"/>
        <w:b w:val="0"/>
        <w:sz w:val="21"/>
        <w:szCs w:val="21"/>
      </w:rPr>
    </w:lvl>
    <w:lvl w:ilvl="1" w:tentative="0">
      <w:start w:val="1"/>
      <w:numFmt w:val="lowerLetter"/>
      <w:lvlText w:val="%2)"/>
      <w:lvlJc w:val="left"/>
      <w:pPr>
        <w:ind w:left="556" w:hanging="420"/>
      </w:pPr>
    </w:lvl>
    <w:lvl w:ilvl="2" w:tentative="0">
      <w:start w:val="1"/>
      <w:numFmt w:val="lowerRoman"/>
      <w:lvlText w:val="%3."/>
      <w:lvlJc w:val="right"/>
      <w:pPr>
        <w:ind w:left="976" w:hanging="420"/>
      </w:pPr>
    </w:lvl>
    <w:lvl w:ilvl="3" w:tentative="0">
      <w:start w:val="1"/>
      <w:numFmt w:val="decimal"/>
      <w:lvlText w:val="%4."/>
      <w:lvlJc w:val="left"/>
      <w:pPr>
        <w:ind w:left="1396" w:hanging="420"/>
      </w:pPr>
    </w:lvl>
    <w:lvl w:ilvl="4" w:tentative="0">
      <w:start w:val="1"/>
      <w:numFmt w:val="lowerLetter"/>
      <w:lvlText w:val="%5)"/>
      <w:lvlJc w:val="left"/>
      <w:pPr>
        <w:ind w:left="1816" w:hanging="420"/>
      </w:pPr>
    </w:lvl>
    <w:lvl w:ilvl="5" w:tentative="0">
      <w:start w:val="1"/>
      <w:numFmt w:val="lowerRoman"/>
      <w:lvlText w:val="%6."/>
      <w:lvlJc w:val="right"/>
      <w:pPr>
        <w:ind w:left="2236" w:hanging="420"/>
      </w:pPr>
    </w:lvl>
    <w:lvl w:ilvl="6" w:tentative="0">
      <w:start w:val="1"/>
      <w:numFmt w:val="decimal"/>
      <w:lvlText w:val="%7."/>
      <w:lvlJc w:val="left"/>
      <w:pPr>
        <w:ind w:left="2656" w:hanging="420"/>
      </w:pPr>
    </w:lvl>
    <w:lvl w:ilvl="7" w:tentative="0">
      <w:start w:val="1"/>
      <w:numFmt w:val="lowerLetter"/>
      <w:lvlText w:val="%8)"/>
      <w:lvlJc w:val="left"/>
      <w:pPr>
        <w:ind w:left="3076" w:hanging="420"/>
      </w:pPr>
    </w:lvl>
    <w:lvl w:ilvl="8" w:tentative="0">
      <w:start w:val="1"/>
      <w:numFmt w:val="lowerRoman"/>
      <w:lvlText w:val="%9."/>
      <w:lvlJc w:val="right"/>
      <w:pPr>
        <w:ind w:left="3496" w:hanging="420"/>
      </w:pPr>
    </w:lvl>
  </w:abstractNum>
  <w:abstractNum w:abstractNumId="81">
    <w:nsid w:val="5B363B84"/>
    <w:multiLevelType w:val="singleLevel"/>
    <w:tmpl w:val="5B363B84"/>
    <w:lvl w:ilvl="0" w:tentative="0">
      <w:start w:val="1"/>
      <w:numFmt w:val="decimal"/>
      <w:suff w:val="nothing"/>
      <w:lvlText w:val="%1、"/>
      <w:lvlJc w:val="left"/>
    </w:lvl>
  </w:abstractNum>
  <w:abstractNum w:abstractNumId="82">
    <w:nsid w:val="5B8255C9"/>
    <w:multiLevelType w:val="multilevel"/>
    <w:tmpl w:val="5B8255C9"/>
    <w:lvl w:ilvl="0" w:tentative="0">
      <w:start w:val="1"/>
      <w:numFmt w:val="decimal"/>
      <w:lvlText w:val="格式%1"/>
      <w:lvlJc w:val="left"/>
      <w:pPr>
        <w:tabs>
          <w:tab w:val="left" w:pos="425"/>
        </w:tabs>
        <w:ind w:left="425" w:hanging="425"/>
      </w:pPr>
      <w:rPr>
        <w:rFonts w:hint="eastAsia" w:ascii="黑体" w:eastAsia="黑体"/>
        <w:b w:val="0"/>
        <w:color w:val="auto"/>
        <w:sz w:val="28"/>
        <w:szCs w:val="28"/>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571"/>
        </w:tabs>
        <w:ind w:left="1418" w:hanging="567"/>
      </w:pPr>
      <w:rPr>
        <w:rFonts w:hint="eastAsia"/>
      </w:rPr>
    </w:lvl>
    <w:lvl w:ilvl="3" w:tentative="0">
      <w:start w:val="1"/>
      <w:numFmt w:val="decimal"/>
      <w:lvlText w:val="%1.%2.%3.%4"/>
      <w:lvlJc w:val="left"/>
      <w:pPr>
        <w:tabs>
          <w:tab w:val="left" w:pos="2356"/>
        </w:tabs>
        <w:ind w:left="1984" w:hanging="708"/>
      </w:pPr>
      <w:rPr>
        <w:rFonts w:hint="eastAsia"/>
      </w:rPr>
    </w:lvl>
    <w:lvl w:ilvl="4" w:tentative="0">
      <w:start w:val="1"/>
      <w:numFmt w:val="decimal"/>
      <w:lvlText w:val="%1.%2.%3.%4.%5"/>
      <w:lvlJc w:val="left"/>
      <w:pPr>
        <w:tabs>
          <w:tab w:val="left" w:pos="3141"/>
        </w:tabs>
        <w:ind w:left="2551" w:hanging="850"/>
      </w:pPr>
      <w:rPr>
        <w:rFonts w:hint="eastAsia"/>
      </w:rPr>
    </w:lvl>
    <w:lvl w:ilvl="5" w:tentative="0">
      <w:start w:val="1"/>
      <w:numFmt w:val="decimal"/>
      <w:lvlText w:val="%1.%2.%3.%4.%5.%6"/>
      <w:lvlJc w:val="left"/>
      <w:pPr>
        <w:tabs>
          <w:tab w:val="left" w:pos="3566"/>
        </w:tabs>
        <w:ind w:left="3260" w:hanging="1134"/>
      </w:pPr>
      <w:rPr>
        <w:rFonts w:hint="eastAsia"/>
      </w:rPr>
    </w:lvl>
    <w:lvl w:ilvl="6" w:tentative="0">
      <w:start w:val="1"/>
      <w:numFmt w:val="decimal"/>
      <w:lvlText w:val="%1.%2.%3.%4.%5.%6.%7"/>
      <w:lvlJc w:val="left"/>
      <w:pPr>
        <w:tabs>
          <w:tab w:val="left" w:pos="4351"/>
        </w:tabs>
        <w:ind w:left="3827" w:hanging="1276"/>
      </w:pPr>
      <w:rPr>
        <w:rFonts w:hint="eastAsia"/>
      </w:rPr>
    </w:lvl>
    <w:lvl w:ilvl="7" w:tentative="0">
      <w:start w:val="1"/>
      <w:numFmt w:val="decimal"/>
      <w:lvlText w:val="%1.%2.%3.%4.%5.%6.%7.%8"/>
      <w:lvlJc w:val="left"/>
      <w:pPr>
        <w:tabs>
          <w:tab w:val="left" w:pos="5136"/>
        </w:tabs>
        <w:ind w:left="4394" w:hanging="1418"/>
      </w:pPr>
      <w:rPr>
        <w:rFonts w:hint="eastAsia"/>
      </w:rPr>
    </w:lvl>
    <w:lvl w:ilvl="8" w:tentative="0">
      <w:start w:val="1"/>
      <w:numFmt w:val="decimal"/>
      <w:lvlText w:val="%1.%2.%3.%4.%5.%6.%7.%8.%9"/>
      <w:lvlJc w:val="left"/>
      <w:pPr>
        <w:tabs>
          <w:tab w:val="left" w:pos="5562"/>
        </w:tabs>
        <w:ind w:left="5102" w:hanging="1700"/>
      </w:pPr>
      <w:rPr>
        <w:rFonts w:hint="eastAsia"/>
      </w:rPr>
    </w:lvl>
  </w:abstractNum>
  <w:abstractNum w:abstractNumId="83">
    <w:nsid w:val="5CA44D87"/>
    <w:multiLevelType w:val="multilevel"/>
    <w:tmpl w:val="5CA44D87"/>
    <w:lvl w:ilvl="0" w:tentative="0">
      <w:start w:val="1"/>
      <w:numFmt w:val="decimal"/>
      <w:lvlText w:val="%1."/>
      <w:lvlJc w:val="left"/>
      <w:pPr>
        <w:tabs>
          <w:tab w:val="left" w:pos="420"/>
        </w:tabs>
        <w:ind w:left="420" w:hanging="420"/>
      </w:pPr>
      <w:rPr>
        <w:rFonts w:hint="eastAsia" w:ascii="宋体" w:hAnsi="宋体" w:eastAsia="宋体"/>
        <w:b w:val="0"/>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rPr>
        <w:rFonts w:ascii="宋体" w:hAnsi="宋体" w:eastAsia="宋体"/>
        <w:b w:val="0"/>
        <w:sz w:val="21"/>
        <w:szCs w:val="21"/>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4">
    <w:nsid w:val="5CEB6293"/>
    <w:multiLevelType w:val="multilevel"/>
    <w:tmpl w:val="5CEB6293"/>
    <w:lvl w:ilvl="0" w:tentative="0">
      <w:start w:val="1"/>
      <w:numFmt w:val="decimal"/>
      <w:lvlText w:val="(%1)"/>
      <w:lvlJc w:val="left"/>
      <w:pPr>
        <w:ind w:left="420" w:hanging="420"/>
      </w:pPr>
      <w:rPr>
        <w:rFonts w:hint="eastAsia" w:asciiTheme="minorEastAsia" w:hAnsiTheme="minorEastAsia" w:eastAsiaTheme="minorEastAsia"/>
        <w:color w:val="auto"/>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5">
    <w:nsid w:val="62D59FCA"/>
    <w:multiLevelType w:val="singleLevel"/>
    <w:tmpl w:val="62D59FCA"/>
    <w:lvl w:ilvl="0" w:tentative="0">
      <w:start w:val="1"/>
      <w:numFmt w:val="decimal"/>
      <w:lvlText w:val="%1)"/>
      <w:lvlJc w:val="left"/>
      <w:pPr>
        <w:ind w:left="425" w:hanging="425"/>
      </w:pPr>
      <w:rPr>
        <w:rFonts w:hint="default"/>
      </w:rPr>
    </w:lvl>
  </w:abstractNum>
  <w:abstractNum w:abstractNumId="86">
    <w:nsid w:val="689F6B32"/>
    <w:multiLevelType w:val="multilevel"/>
    <w:tmpl w:val="689F6B32"/>
    <w:lvl w:ilvl="0" w:tentative="0">
      <w:start w:val="1"/>
      <w:numFmt w:val="decimal"/>
      <w:lvlText w:val="%1."/>
      <w:lvlJc w:val="left"/>
      <w:pPr>
        <w:tabs>
          <w:tab w:val="left" w:pos="420"/>
        </w:tabs>
        <w:ind w:left="420" w:hanging="420"/>
      </w:pPr>
      <w:rPr>
        <w:rFonts w:hint="eastAsia" w:ascii="宋体" w:hAnsi="宋体" w:eastAsia="宋体"/>
        <w:b w:val="0"/>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7">
    <w:nsid w:val="69C56FEF"/>
    <w:multiLevelType w:val="multilevel"/>
    <w:tmpl w:val="69C56FEF"/>
    <w:lvl w:ilvl="0" w:tentative="0">
      <w:start w:val="1"/>
      <w:numFmt w:val="decimal"/>
      <w:lvlText w:val="%1."/>
      <w:lvlJc w:val="left"/>
      <w:pPr>
        <w:ind w:left="420" w:hanging="420"/>
      </w:pPr>
      <w:rPr>
        <w:rFonts w:hint="default"/>
        <w:b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8">
    <w:nsid w:val="6BB00A4A"/>
    <w:multiLevelType w:val="multilevel"/>
    <w:tmpl w:val="6BB00A4A"/>
    <w:lvl w:ilvl="0" w:tentative="0">
      <w:start w:val="1"/>
      <w:numFmt w:val="decimal"/>
      <w:lvlText w:val="%1"/>
      <w:lvlJc w:val="left"/>
      <w:pPr>
        <w:tabs>
          <w:tab w:val="left" w:pos="360"/>
        </w:tabs>
        <w:ind w:left="360" w:hanging="360"/>
      </w:pPr>
      <w:rPr>
        <w:rFonts w:hint="eastAsia" w:ascii="宋体" w:hAnsi="宋体" w:eastAsia="宋体" w:cs="Times New Roman"/>
        <w:b/>
        <w:color w:val="auto"/>
      </w:rPr>
    </w:lvl>
    <w:lvl w:ilvl="1" w:tentative="0">
      <w:start w:val="1"/>
      <w:numFmt w:val="decimal"/>
      <w:lvlText w:val="%1.%2"/>
      <w:lvlJc w:val="left"/>
      <w:pPr>
        <w:tabs>
          <w:tab w:val="left" w:pos="360"/>
        </w:tabs>
        <w:ind w:left="360" w:hanging="360"/>
      </w:pPr>
      <w:rPr>
        <w:rFonts w:hint="eastAsia" w:ascii="宋体" w:hAnsi="宋体" w:eastAsia="宋体" w:cs="Times New Roman"/>
        <w:b w:val="0"/>
        <w:strike w:val="0"/>
        <w:dstrike w:val="0"/>
        <w:color w:val="auto"/>
        <w:sz w:val="21"/>
        <w:szCs w:val="21"/>
        <w:u w:val="none"/>
      </w:rPr>
    </w:lvl>
    <w:lvl w:ilvl="2" w:tentative="0">
      <w:start w:val="1"/>
      <w:numFmt w:val="decimal"/>
      <w:lvlText w:val="%1.%2.%3"/>
      <w:lvlJc w:val="left"/>
      <w:pPr>
        <w:tabs>
          <w:tab w:val="left" w:pos="720"/>
        </w:tabs>
        <w:ind w:left="720" w:hanging="720"/>
      </w:pPr>
      <w:rPr>
        <w:rFonts w:hint="eastAsia" w:ascii="宋体" w:hAnsi="宋体" w:eastAsia="宋体" w:cs="Times New Roman"/>
        <w:b w:val="0"/>
      </w:rPr>
    </w:lvl>
    <w:lvl w:ilvl="3" w:tentative="0">
      <w:start w:val="1"/>
      <w:numFmt w:val="decimal"/>
      <w:lvlText w:val="%1.%2.%3.%4"/>
      <w:lvlJc w:val="left"/>
      <w:pPr>
        <w:tabs>
          <w:tab w:val="left" w:pos="720"/>
        </w:tabs>
        <w:ind w:left="720" w:hanging="720"/>
      </w:pPr>
      <w:rPr>
        <w:rFonts w:hint="eastAsia" w:ascii="宋体" w:hAnsi="宋体" w:eastAsia="宋体"/>
      </w:rPr>
    </w:lvl>
    <w:lvl w:ilvl="4" w:tentative="0">
      <w:start w:val="1"/>
      <w:numFmt w:val="decimal"/>
      <w:lvlText w:val="%1.%2.%3.%4.%5"/>
      <w:lvlJc w:val="left"/>
      <w:pPr>
        <w:tabs>
          <w:tab w:val="left" w:pos="1080"/>
        </w:tabs>
        <w:ind w:left="1080" w:hanging="1080"/>
      </w:pPr>
    </w:lvl>
    <w:lvl w:ilvl="5" w:tentative="0">
      <w:start w:val="1"/>
      <w:numFmt w:val="decimal"/>
      <w:lvlText w:val="%1.%2.%3.%4.%5.%6"/>
      <w:lvlJc w:val="left"/>
      <w:pPr>
        <w:tabs>
          <w:tab w:val="left" w:pos="1080"/>
        </w:tabs>
        <w:ind w:left="1080" w:hanging="1080"/>
      </w:pPr>
    </w:lvl>
    <w:lvl w:ilvl="6" w:tentative="0">
      <w:start w:val="1"/>
      <w:numFmt w:val="decimal"/>
      <w:lvlText w:val="%1.%2.%3.%4.%5.%6.%7"/>
      <w:lvlJc w:val="left"/>
      <w:pPr>
        <w:tabs>
          <w:tab w:val="left" w:pos="1080"/>
        </w:tabs>
        <w:ind w:left="1080" w:hanging="1080"/>
      </w:pPr>
    </w:lvl>
    <w:lvl w:ilvl="7" w:tentative="0">
      <w:start w:val="1"/>
      <w:numFmt w:val="decimal"/>
      <w:lvlText w:val="%1.%2.%3.%4.%5.%6.%7.%8"/>
      <w:lvlJc w:val="left"/>
      <w:pPr>
        <w:tabs>
          <w:tab w:val="left" w:pos="1440"/>
        </w:tabs>
        <w:ind w:left="1440" w:hanging="1440"/>
      </w:pPr>
    </w:lvl>
    <w:lvl w:ilvl="8" w:tentative="0">
      <w:start w:val="1"/>
      <w:numFmt w:val="decimal"/>
      <w:lvlText w:val="%1.%2.%3.%4.%5.%6.%7.%8.%9"/>
      <w:lvlJc w:val="left"/>
      <w:pPr>
        <w:tabs>
          <w:tab w:val="left" w:pos="1440"/>
        </w:tabs>
        <w:ind w:left="1440" w:hanging="1440"/>
      </w:pPr>
    </w:lvl>
  </w:abstractNum>
  <w:abstractNum w:abstractNumId="89">
    <w:nsid w:val="6BE45407"/>
    <w:multiLevelType w:val="singleLevel"/>
    <w:tmpl w:val="6BE45407"/>
    <w:lvl w:ilvl="0" w:tentative="0">
      <w:start w:val="1"/>
      <w:numFmt w:val="decimal"/>
      <w:lvlText w:val="%1."/>
      <w:lvlJc w:val="left"/>
      <w:pPr>
        <w:ind w:left="425" w:hanging="425"/>
      </w:pPr>
      <w:rPr>
        <w:rFonts w:hint="default"/>
      </w:rPr>
    </w:lvl>
  </w:abstractNum>
  <w:abstractNum w:abstractNumId="90">
    <w:nsid w:val="700938BD"/>
    <w:multiLevelType w:val="singleLevel"/>
    <w:tmpl w:val="700938BD"/>
    <w:lvl w:ilvl="0" w:tentative="0">
      <w:start w:val="1"/>
      <w:numFmt w:val="decimal"/>
      <w:suff w:val="nothing"/>
      <w:lvlText w:val="%1、"/>
      <w:lvlJc w:val="left"/>
    </w:lvl>
  </w:abstractNum>
  <w:abstractNum w:abstractNumId="91">
    <w:nsid w:val="78D54744"/>
    <w:multiLevelType w:val="multilevel"/>
    <w:tmpl w:val="78D54744"/>
    <w:lvl w:ilvl="0" w:tentative="0">
      <w:start w:val="1"/>
      <w:numFmt w:val="decimal"/>
      <w:lvlText w:val="%1."/>
      <w:lvlJc w:val="left"/>
      <w:pPr>
        <w:tabs>
          <w:tab w:val="left" w:pos="780"/>
        </w:tabs>
        <w:ind w:left="78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2">
    <w:nsid w:val="7ABB9D5F"/>
    <w:multiLevelType w:val="singleLevel"/>
    <w:tmpl w:val="7ABB9D5F"/>
    <w:lvl w:ilvl="0" w:tentative="0">
      <w:start w:val="1"/>
      <w:numFmt w:val="decimal"/>
      <w:suff w:val="nothing"/>
      <w:lvlText w:val="%1、"/>
      <w:lvlJc w:val="left"/>
    </w:lvl>
  </w:abstractNum>
  <w:abstractNum w:abstractNumId="93">
    <w:nsid w:val="7D207E09"/>
    <w:multiLevelType w:val="multilevel"/>
    <w:tmpl w:val="7D207E09"/>
    <w:lvl w:ilvl="0" w:tentative="0">
      <w:start w:val="1"/>
      <w:numFmt w:val="chineseCountingThousand"/>
      <w:lvlText w:val="%1、"/>
      <w:lvlJc w:val="left"/>
      <w:pPr>
        <w:tabs>
          <w:tab w:val="left" w:pos="510"/>
        </w:tabs>
        <w:ind w:left="510" w:hanging="510"/>
      </w:pPr>
      <w:rPr>
        <w:rFonts w:hint="eastAsia"/>
        <w:b/>
        <w:i w:val="0"/>
        <w:caps w:val="0"/>
        <w:color w:val="000000"/>
        <w:spacing w:val="0"/>
        <w:w w:val="100"/>
        <w:sz w:val="24"/>
        <w:szCs w:val="24"/>
        <w:u w:val="none"/>
      </w:rPr>
    </w:lvl>
    <w:lvl w:ilvl="1" w:tentative="0">
      <w:start w:val="1"/>
      <w:numFmt w:val="decimal"/>
      <w:lvlText w:val="%2."/>
      <w:lvlJc w:val="left"/>
      <w:pPr>
        <w:tabs>
          <w:tab w:val="left" w:pos="510"/>
        </w:tabs>
        <w:ind w:left="510" w:hanging="510"/>
      </w:pPr>
      <w:rPr>
        <w:rFonts w:hint="eastAsia"/>
        <w:b/>
        <w:i w:val="0"/>
        <w:caps w:val="0"/>
        <w:color w:val="000000"/>
        <w:spacing w:val="0"/>
        <w:w w:val="100"/>
        <w:sz w:val="24"/>
        <w:szCs w:val="24"/>
        <w:u w:val="none"/>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4">
    <w:nsid w:val="7D207E0B"/>
    <w:multiLevelType w:val="multilevel"/>
    <w:tmpl w:val="7D207E0B"/>
    <w:lvl w:ilvl="0" w:tentative="0">
      <w:start w:val="1"/>
      <w:numFmt w:val="decimal"/>
      <w:suff w:val="nothing"/>
      <w:lvlText w:val="%1."/>
      <w:lvlJc w:val="left"/>
      <w:pPr>
        <w:ind w:left="453" w:hanging="453"/>
      </w:pPr>
      <w:rPr>
        <w:rFonts w:hint="eastAsia"/>
      </w:rPr>
    </w:lvl>
    <w:lvl w:ilvl="1" w:tentative="0">
      <w:start w:val="1"/>
      <w:numFmt w:val="lowerLetter"/>
      <w:lvlText w:val="%2)"/>
      <w:lvlJc w:val="left"/>
      <w:pPr>
        <w:tabs>
          <w:tab w:val="left" w:pos="783"/>
        </w:tabs>
        <w:ind w:left="783" w:hanging="420"/>
      </w:pPr>
      <w:rPr>
        <w:rFonts w:hint="eastAsia"/>
      </w:rPr>
    </w:lvl>
    <w:lvl w:ilvl="2" w:tentative="0">
      <w:start w:val="1"/>
      <w:numFmt w:val="lowerRoman"/>
      <w:lvlText w:val="%3."/>
      <w:lvlJc w:val="right"/>
      <w:pPr>
        <w:tabs>
          <w:tab w:val="left" w:pos="1203"/>
        </w:tabs>
        <w:ind w:left="1203" w:hanging="420"/>
      </w:pPr>
      <w:rPr>
        <w:rFonts w:hint="eastAsia"/>
      </w:rPr>
    </w:lvl>
    <w:lvl w:ilvl="3" w:tentative="0">
      <w:start w:val="1"/>
      <w:numFmt w:val="decimal"/>
      <w:lvlText w:val="%4."/>
      <w:lvlJc w:val="left"/>
      <w:pPr>
        <w:tabs>
          <w:tab w:val="left" w:pos="1623"/>
        </w:tabs>
        <w:ind w:left="1623" w:hanging="420"/>
      </w:pPr>
      <w:rPr>
        <w:rFonts w:hint="eastAsia"/>
      </w:rPr>
    </w:lvl>
    <w:lvl w:ilvl="4" w:tentative="0">
      <w:start w:val="1"/>
      <w:numFmt w:val="lowerLetter"/>
      <w:lvlText w:val="%5)"/>
      <w:lvlJc w:val="left"/>
      <w:pPr>
        <w:tabs>
          <w:tab w:val="left" w:pos="2043"/>
        </w:tabs>
        <w:ind w:left="2043" w:hanging="420"/>
      </w:pPr>
      <w:rPr>
        <w:rFonts w:hint="eastAsia"/>
      </w:rPr>
    </w:lvl>
    <w:lvl w:ilvl="5" w:tentative="0">
      <w:start w:val="1"/>
      <w:numFmt w:val="lowerRoman"/>
      <w:lvlText w:val="%6."/>
      <w:lvlJc w:val="right"/>
      <w:pPr>
        <w:tabs>
          <w:tab w:val="left" w:pos="2463"/>
        </w:tabs>
        <w:ind w:left="2463" w:hanging="420"/>
      </w:pPr>
      <w:rPr>
        <w:rFonts w:hint="eastAsia"/>
      </w:rPr>
    </w:lvl>
    <w:lvl w:ilvl="6" w:tentative="0">
      <w:start w:val="1"/>
      <w:numFmt w:val="decimal"/>
      <w:lvlText w:val="%7."/>
      <w:lvlJc w:val="left"/>
      <w:pPr>
        <w:tabs>
          <w:tab w:val="left" w:pos="2883"/>
        </w:tabs>
        <w:ind w:left="2883" w:hanging="420"/>
      </w:pPr>
      <w:rPr>
        <w:rFonts w:hint="eastAsia"/>
      </w:rPr>
    </w:lvl>
    <w:lvl w:ilvl="7" w:tentative="0">
      <w:start w:val="1"/>
      <w:numFmt w:val="lowerLetter"/>
      <w:lvlText w:val="%8)"/>
      <w:lvlJc w:val="left"/>
      <w:pPr>
        <w:tabs>
          <w:tab w:val="left" w:pos="3303"/>
        </w:tabs>
        <w:ind w:left="3303" w:hanging="420"/>
      </w:pPr>
      <w:rPr>
        <w:rFonts w:hint="eastAsia"/>
      </w:rPr>
    </w:lvl>
    <w:lvl w:ilvl="8" w:tentative="0">
      <w:start w:val="1"/>
      <w:numFmt w:val="lowerRoman"/>
      <w:lvlText w:val="%9."/>
      <w:lvlJc w:val="right"/>
      <w:pPr>
        <w:tabs>
          <w:tab w:val="left" w:pos="3723"/>
        </w:tabs>
        <w:ind w:left="3723" w:hanging="420"/>
      </w:pPr>
      <w:rPr>
        <w:rFonts w:hint="eastAsia"/>
      </w:rPr>
    </w:lvl>
  </w:abstractNum>
  <w:abstractNum w:abstractNumId="95">
    <w:nsid w:val="7D207E0E"/>
    <w:multiLevelType w:val="multilevel"/>
    <w:tmpl w:val="7D207E0E"/>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6">
    <w:nsid w:val="7D877BD4"/>
    <w:multiLevelType w:val="multilevel"/>
    <w:tmpl w:val="7D877BD4"/>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7"/>
  </w:num>
  <w:num w:numId="2">
    <w:abstractNumId w:val="30"/>
  </w:num>
  <w:num w:numId="3">
    <w:abstractNumId w:val="32"/>
  </w:num>
  <w:num w:numId="4">
    <w:abstractNumId w:val="72"/>
  </w:num>
  <w:num w:numId="5">
    <w:abstractNumId w:val="96"/>
  </w:num>
  <w:num w:numId="6">
    <w:abstractNumId w:val="23"/>
  </w:num>
  <w:num w:numId="7">
    <w:abstractNumId w:val="12"/>
  </w:num>
  <w:num w:numId="8">
    <w:abstractNumId w:val="67"/>
  </w:num>
  <w:num w:numId="9">
    <w:abstractNumId w:val="71"/>
  </w:num>
  <w:num w:numId="10">
    <w:abstractNumId w:val="28"/>
  </w:num>
  <w:num w:numId="11">
    <w:abstractNumId w:val="31"/>
  </w:num>
  <w:num w:numId="12">
    <w:abstractNumId w:val="49"/>
  </w:num>
  <w:num w:numId="13">
    <w:abstractNumId w:val="13"/>
  </w:num>
  <w:num w:numId="14">
    <w:abstractNumId w:val="63"/>
  </w:num>
  <w:num w:numId="15">
    <w:abstractNumId w:val="46"/>
  </w:num>
  <w:num w:numId="16">
    <w:abstractNumId w:val="10"/>
  </w:num>
  <w:num w:numId="17">
    <w:abstractNumId w:val="15"/>
  </w:num>
  <w:num w:numId="18">
    <w:abstractNumId w:val="19"/>
  </w:num>
  <w:num w:numId="19">
    <w:abstractNumId w:val="69"/>
  </w:num>
  <w:num w:numId="20">
    <w:abstractNumId w:val="52"/>
  </w:num>
  <w:num w:numId="21">
    <w:abstractNumId w:val="7"/>
  </w:num>
  <w:num w:numId="22">
    <w:abstractNumId w:val="61"/>
  </w:num>
  <w:num w:numId="23">
    <w:abstractNumId w:val="17"/>
  </w:num>
  <w:num w:numId="24">
    <w:abstractNumId w:val="11"/>
  </w:num>
  <w:num w:numId="25">
    <w:abstractNumId w:val="33"/>
  </w:num>
  <w:num w:numId="26">
    <w:abstractNumId w:val="34"/>
  </w:num>
  <w:num w:numId="27">
    <w:abstractNumId w:val="14"/>
  </w:num>
  <w:num w:numId="28">
    <w:abstractNumId w:val="59"/>
  </w:num>
  <w:num w:numId="29">
    <w:abstractNumId w:val="48"/>
  </w:num>
  <w:num w:numId="30">
    <w:abstractNumId w:val="65"/>
  </w:num>
  <w:num w:numId="31">
    <w:abstractNumId w:val="0"/>
  </w:num>
  <w:num w:numId="32">
    <w:abstractNumId w:val="66"/>
  </w:num>
  <w:num w:numId="33">
    <w:abstractNumId w:val="90"/>
  </w:num>
  <w:num w:numId="34">
    <w:abstractNumId w:val="92"/>
  </w:num>
  <w:num w:numId="35">
    <w:abstractNumId w:val="16"/>
  </w:num>
  <w:num w:numId="36">
    <w:abstractNumId w:val="45"/>
  </w:num>
  <w:num w:numId="37">
    <w:abstractNumId w:val="86"/>
  </w:num>
  <w:num w:numId="38">
    <w:abstractNumId w:val="42"/>
  </w:num>
  <w:num w:numId="39">
    <w:abstractNumId w:val="37"/>
  </w:num>
  <w:num w:numId="40">
    <w:abstractNumId w:val="81"/>
  </w:num>
  <w:num w:numId="41">
    <w:abstractNumId w:val="47"/>
  </w:num>
  <w:num w:numId="42">
    <w:abstractNumId w:val="70"/>
  </w:num>
  <w:num w:numId="43">
    <w:abstractNumId w:val="75"/>
  </w:num>
  <w:num w:numId="44">
    <w:abstractNumId w:val="26"/>
  </w:num>
  <w:num w:numId="45">
    <w:abstractNumId w:val="29"/>
  </w:num>
  <w:num w:numId="46">
    <w:abstractNumId w:val="35"/>
  </w:num>
  <w:num w:numId="47">
    <w:abstractNumId w:val="88"/>
  </w:num>
  <w:num w:numId="48">
    <w:abstractNumId w:val="93"/>
  </w:num>
  <w:num w:numId="49">
    <w:abstractNumId w:val="36"/>
  </w:num>
  <w:num w:numId="50">
    <w:abstractNumId w:val="1"/>
  </w:num>
  <w:num w:numId="51">
    <w:abstractNumId w:val="2"/>
  </w:num>
  <w:num w:numId="52">
    <w:abstractNumId w:val="68"/>
  </w:num>
  <w:num w:numId="53">
    <w:abstractNumId w:val="21"/>
  </w:num>
  <w:num w:numId="54">
    <w:abstractNumId w:val="38"/>
  </w:num>
  <w:num w:numId="55">
    <w:abstractNumId w:val="6"/>
  </w:num>
  <w:num w:numId="56">
    <w:abstractNumId w:val="55"/>
  </w:num>
  <w:num w:numId="57">
    <w:abstractNumId w:val="94"/>
  </w:num>
  <w:num w:numId="58">
    <w:abstractNumId w:val="95"/>
  </w:num>
  <w:num w:numId="59">
    <w:abstractNumId w:val="64"/>
  </w:num>
  <w:num w:numId="60">
    <w:abstractNumId w:val="60"/>
  </w:num>
  <w:num w:numId="61">
    <w:abstractNumId w:val="84"/>
  </w:num>
  <w:num w:numId="62">
    <w:abstractNumId w:val="85"/>
  </w:num>
  <w:num w:numId="63">
    <w:abstractNumId w:val="9"/>
  </w:num>
  <w:num w:numId="64">
    <w:abstractNumId w:val="53"/>
  </w:num>
  <w:num w:numId="65">
    <w:abstractNumId w:val="73"/>
  </w:num>
  <w:num w:numId="66">
    <w:abstractNumId w:val="22"/>
  </w:num>
  <w:num w:numId="67">
    <w:abstractNumId w:val="24"/>
  </w:num>
  <w:num w:numId="68">
    <w:abstractNumId w:val="41"/>
  </w:num>
  <w:num w:numId="69">
    <w:abstractNumId w:val="62"/>
  </w:num>
  <w:num w:numId="70">
    <w:abstractNumId w:val="57"/>
  </w:num>
  <w:num w:numId="71">
    <w:abstractNumId w:val="40"/>
  </w:num>
  <w:num w:numId="72">
    <w:abstractNumId w:val="20"/>
  </w:num>
  <w:num w:numId="73">
    <w:abstractNumId w:val="4"/>
  </w:num>
  <w:num w:numId="74">
    <w:abstractNumId w:val="44"/>
  </w:num>
  <w:num w:numId="75">
    <w:abstractNumId w:val="5"/>
  </w:num>
  <w:num w:numId="76">
    <w:abstractNumId w:val="8"/>
  </w:num>
  <w:num w:numId="77">
    <w:abstractNumId w:val="77"/>
  </w:num>
  <w:num w:numId="78">
    <w:abstractNumId w:val="58"/>
  </w:num>
  <w:num w:numId="79">
    <w:abstractNumId w:val="78"/>
  </w:num>
  <w:num w:numId="80">
    <w:abstractNumId w:val="80"/>
  </w:num>
  <w:num w:numId="81">
    <w:abstractNumId w:val="76"/>
  </w:num>
  <w:num w:numId="82">
    <w:abstractNumId w:val="56"/>
  </w:num>
  <w:num w:numId="83">
    <w:abstractNumId w:val="82"/>
  </w:num>
  <w:num w:numId="84">
    <w:abstractNumId w:val="91"/>
  </w:num>
  <w:num w:numId="85">
    <w:abstractNumId w:val="74"/>
  </w:num>
  <w:num w:numId="86">
    <w:abstractNumId w:val="89"/>
  </w:num>
  <w:num w:numId="87">
    <w:abstractNumId w:val="79"/>
  </w:num>
  <w:num w:numId="88">
    <w:abstractNumId w:val="18"/>
  </w:num>
  <w:num w:numId="89">
    <w:abstractNumId w:val="50"/>
  </w:num>
  <w:num w:numId="90">
    <w:abstractNumId w:val="54"/>
  </w:num>
  <w:num w:numId="91">
    <w:abstractNumId w:val="83"/>
  </w:num>
  <w:num w:numId="92">
    <w:abstractNumId w:val="51"/>
  </w:num>
  <w:num w:numId="93">
    <w:abstractNumId w:val="39"/>
  </w:num>
  <w:num w:numId="94">
    <w:abstractNumId w:val="3"/>
  </w:num>
  <w:num w:numId="95">
    <w:abstractNumId w:val="25"/>
  </w:num>
  <w:num w:numId="96">
    <w:abstractNumId w:val="43"/>
  </w:num>
  <w:num w:numId="97">
    <w:abstractNumId w:val="8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21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JjYzJhNDZkZjEwNzRlZDYzYzc3YjI4NWViMjIzMDQifQ=="/>
  </w:docVars>
  <w:rsids>
    <w:rsidRoot w:val="00172A27"/>
    <w:rsid w:val="0000775C"/>
    <w:rsid w:val="000107CA"/>
    <w:rsid w:val="00056622"/>
    <w:rsid w:val="00060C9B"/>
    <w:rsid w:val="00064E31"/>
    <w:rsid w:val="00067AB1"/>
    <w:rsid w:val="00071B78"/>
    <w:rsid w:val="00072073"/>
    <w:rsid w:val="00073679"/>
    <w:rsid w:val="0008499C"/>
    <w:rsid w:val="00093A3F"/>
    <w:rsid w:val="000A0573"/>
    <w:rsid w:val="000F3F21"/>
    <w:rsid w:val="0010791E"/>
    <w:rsid w:val="0011068F"/>
    <w:rsid w:val="00142CF8"/>
    <w:rsid w:val="00172A27"/>
    <w:rsid w:val="0018735C"/>
    <w:rsid w:val="001A7B9F"/>
    <w:rsid w:val="001B24C0"/>
    <w:rsid w:val="00206E6A"/>
    <w:rsid w:val="0024681C"/>
    <w:rsid w:val="0025242A"/>
    <w:rsid w:val="002604CB"/>
    <w:rsid w:val="00263812"/>
    <w:rsid w:val="00272113"/>
    <w:rsid w:val="002733C8"/>
    <w:rsid w:val="00281E49"/>
    <w:rsid w:val="00293AE2"/>
    <w:rsid w:val="002A394C"/>
    <w:rsid w:val="002E4B2B"/>
    <w:rsid w:val="002E62C7"/>
    <w:rsid w:val="00325659"/>
    <w:rsid w:val="0035085B"/>
    <w:rsid w:val="00356E27"/>
    <w:rsid w:val="00362F94"/>
    <w:rsid w:val="00390800"/>
    <w:rsid w:val="003B455C"/>
    <w:rsid w:val="003D1F5C"/>
    <w:rsid w:val="003D3EFA"/>
    <w:rsid w:val="003F437C"/>
    <w:rsid w:val="004003F2"/>
    <w:rsid w:val="00420A1B"/>
    <w:rsid w:val="004320EB"/>
    <w:rsid w:val="00437236"/>
    <w:rsid w:val="00437F57"/>
    <w:rsid w:val="00446E30"/>
    <w:rsid w:val="00476C23"/>
    <w:rsid w:val="004907A0"/>
    <w:rsid w:val="0049419B"/>
    <w:rsid w:val="004B1230"/>
    <w:rsid w:val="004C308B"/>
    <w:rsid w:val="00522636"/>
    <w:rsid w:val="0054255A"/>
    <w:rsid w:val="00544A7C"/>
    <w:rsid w:val="00563984"/>
    <w:rsid w:val="00577D59"/>
    <w:rsid w:val="005A569B"/>
    <w:rsid w:val="005B0DEE"/>
    <w:rsid w:val="005C170A"/>
    <w:rsid w:val="005F76F8"/>
    <w:rsid w:val="00611D9F"/>
    <w:rsid w:val="00615622"/>
    <w:rsid w:val="00660244"/>
    <w:rsid w:val="00690D50"/>
    <w:rsid w:val="006A45BA"/>
    <w:rsid w:val="006C18DC"/>
    <w:rsid w:val="006C6B9D"/>
    <w:rsid w:val="006C7F4C"/>
    <w:rsid w:val="006F1095"/>
    <w:rsid w:val="006F3BC8"/>
    <w:rsid w:val="006F7FB3"/>
    <w:rsid w:val="007054B8"/>
    <w:rsid w:val="00707AD7"/>
    <w:rsid w:val="00710FDF"/>
    <w:rsid w:val="00717508"/>
    <w:rsid w:val="007436E7"/>
    <w:rsid w:val="007447E2"/>
    <w:rsid w:val="00744E41"/>
    <w:rsid w:val="00762153"/>
    <w:rsid w:val="007A452C"/>
    <w:rsid w:val="007E1912"/>
    <w:rsid w:val="0083251B"/>
    <w:rsid w:val="00835843"/>
    <w:rsid w:val="00866EBE"/>
    <w:rsid w:val="008A4C77"/>
    <w:rsid w:val="008C38F3"/>
    <w:rsid w:val="008C6728"/>
    <w:rsid w:val="0091032A"/>
    <w:rsid w:val="009120A7"/>
    <w:rsid w:val="00912856"/>
    <w:rsid w:val="00923E4B"/>
    <w:rsid w:val="00925E96"/>
    <w:rsid w:val="00930FC2"/>
    <w:rsid w:val="00962BE6"/>
    <w:rsid w:val="0096326E"/>
    <w:rsid w:val="0096615A"/>
    <w:rsid w:val="00985A8C"/>
    <w:rsid w:val="0099390B"/>
    <w:rsid w:val="009B336D"/>
    <w:rsid w:val="009F2A66"/>
    <w:rsid w:val="00A262C9"/>
    <w:rsid w:val="00A3171A"/>
    <w:rsid w:val="00A43F1E"/>
    <w:rsid w:val="00A51AB6"/>
    <w:rsid w:val="00A53E24"/>
    <w:rsid w:val="00A556A3"/>
    <w:rsid w:val="00A60614"/>
    <w:rsid w:val="00A77901"/>
    <w:rsid w:val="00A87EF7"/>
    <w:rsid w:val="00AD6139"/>
    <w:rsid w:val="00B010DD"/>
    <w:rsid w:val="00B017C4"/>
    <w:rsid w:val="00B03A9F"/>
    <w:rsid w:val="00B429C5"/>
    <w:rsid w:val="00B532D4"/>
    <w:rsid w:val="00B55779"/>
    <w:rsid w:val="00B71D46"/>
    <w:rsid w:val="00B73D27"/>
    <w:rsid w:val="00B77BC6"/>
    <w:rsid w:val="00BB5333"/>
    <w:rsid w:val="00BF01F1"/>
    <w:rsid w:val="00C05BA1"/>
    <w:rsid w:val="00C11021"/>
    <w:rsid w:val="00C37F67"/>
    <w:rsid w:val="00C51E1E"/>
    <w:rsid w:val="00CB0859"/>
    <w:rsid w:val="00CB1768"/>
    <w:rsid w:val="00CB7A61"/>
    <w:rsid w:val="00D1577D"/>
    <w:rsid w:val="00D45494"/>
    <w:rsid w:val="00D458A6"/>
    <w:rsid w:val="00D606AD"/>
    <w:rsid w:val="00D92DCE"/>
    <w:rsid w:val="00DA06B0"/>
    <w:rsid w:val="00DB0E95"/>
    <w:rsid w:val="00DB0FFA"/>
    <w:rsid w:val="00DC55AB"/>
    <w:rsid w:val="00DE62F3"/>
    <w:rsid w:val="00DF72E4"/>
    <w:rsid w:val="00E246CD"/>
    <w:rsid w:val="00E45B99"/>
    <w:rsid w:val="00E522BB"/>
    <w:rsid w:val="00E706DD"/>
    <w:rsid w:val="00E7210D"/>
    <w:rsid w:val="00E75D77"/>
    <w:rsid w:val="00EB402A"/>
    <w:rsid w:val="00EE39BB"/>
    <w:rsid w:val="00EE5102"/>
    <w:rsid w:val="00EF32F3"/>
    <w:rsid w:val="00F109CD"/>
    <w:rsid w:val="00F13970"/>
    <w:rsid w:val="00F25FB7"/>
    <w:rsid w:val="00F416FA"/>
    <w:rsid w:val="00F51E57"/>
    <w:rsid w:val="00F8121C"/>
    <w:rsid w:val="00F952C5"/>
    <w:rsid w:val="00FA556D"/>
    <w:rsid w:val="00FA721B"/>
    <w:rsid w:val="02BF758F"/>
    <w:rsid w:val="02D202B8"/>
    <w:rsid w:val="03633CD1"/>
    <w:rsid w:val="03CF38D8"/>
    <w:rsid w:val="04080416"/>
    <w:rsid w:val="04E51517"/>
    <w:rsid w:val="0514288D"/>
    <w:rsid w:val="05A25711"/>
    <w:rsid w:val="087E4FC7"/>
    <w:rsid w:val="08AA59B2"/>
    <w:rsid w:val="08BA76D4"/>
    <w:rsid w:val="0A2C102B"/>
    <w:rsid w:val="0A3437AB"/>
    <w:rsid w:val="0A894D8B"/>
    <w:rsid w:val="0B2153DC"/>
    <w:rsid w:val="0BA5148F"/>
    <w:rsid w:val="0C4607B2"/>
    <w:rsid w:val="0CDC2002"/>
    <w:rsid w:val="0CFF59E2"/>
    <w:rsid w:val="0DC05EBA"/>
    <w:rsid w:val="0E7232D1"/>
    <w:rsid w:val="0EA34039"/>
    <w:rsid w:val="0F1C7610"/>
    <w:rsid w:val="104135F9"/>
    <w:rsid w:val="10606175"/>
    <w:rsid w:val="10F617F7"/>
    <w:rsid w:val="11A014E9"/>
    <w:rsid w:val="120963A4"/>
    <w:rsid w:val="125E557D"/>
    <w:rsid w:val="13BA501E"/>
    <w:rsid w:val="14061CFE"/>
    <w:rsid w:val="1421025A"/>
    <w:rsid w:val="150C2902"/>
    <w:rsid w:val="16561A96"/>
    <w:rsid w:val="16CA4AC4"/>
    <w:rsid w:val="181D6A1F"/>
    <w:rsid w:val="18824B47"/>
    <w:rsid w:val="18F75850"/>
    <w:rsid w:val="19211AF3"/>
    <w:rsid w:val="1B155FFD"/>
    <w:rsid w:val="1BAC43A7"/>
    <w:rsid w:val="1CAC20FB"/>
    <w:rsid w:val="1E5B3351"/>
    <w:rsid w:val="1F20075F"/>
    <w:rsid w:val="1FB907F0"/>
    <w:rsid w:val="200C18AC"/>
    <w:rsid w:val="20EF75AA"/>
    <w:rsid w:val="211E26F6"/>
    <w:rsid w:val="212A2F3E"/>
    <w:rsid w:val="2188018F"/>
    <w:rsid w:val="21D66A66"/>
    <w:rsid w:val="22463E14"/>
    <w:rsid w:val="225C3040"/>
    <w:rsid w:val="22E44AF8"/>
    <w:rsid w:val="24985BA6"/>
    <w:rsid w:val="253D3202"/>
    <w:rsid w:val="263F2B1F"/>
    <w:rsid w:val="273B4C9A"/>
    <w:rsid w:val="278F1AF4"/>
    <w:rsid w:val="27A1136F"/>
    <w:rsid w:val="27BA6449"/>
    <w:rsid w:val="27EA4CAA"/>
    <w:rsid w:val="286C0B1E"/>
    <w:rsid w:val="28850266"/>
    <w:rsid w:val="29B669AE"/>
    <w:rsid w:val="2ACC4B62"/>
    <w:rsid w:val="2AFE696E"/>
    <w:rsid w:val="2BDD5A08"/>
    <w:rsid w:val="2BE01B94"/>
    <w:rsid w:val="2C636512"/>
    <w:rsid w:val="2CE20C5E"/>
    <w:rsid w:val="2E433BF9"/>
    <w:rsid w:val="2F05747B"/>
    <w:rsid w:val="306D0841"/>
    <w:rsid w:val="31FB1372"/>
    <w:rsid w:val="31FD5D20"/>
    <w:rsid w:val="32F04643"/>
    <w:rsid w:val="338F5695"/>
    <w:rsid w:val="345609C1"/>
    <w:rsid w:val="34826F97"/>
    <w:rsid w:val="34CF4DA7"/>
    <w:rsid w:val="35785619"/>
    <w:rsid w:val="35E31180"/>
    <w:rsid w:val="36936153"/>
    <w:rsid w:val="373B04EA"/>
    <w:rsid w:val="38081D82"/>
    <w:rsid w:val="38091BB7"/>
    <w:rsid w:val="3A174281"/>
    <w:rsid w:val="3B083896"/>
    <w:rsid w:val="3B5B1B2D"/>
    <w:rsid w:val="3BAE2E2B"/>
    <w:rsid w:val="3C4D1241"/>
    <w:rsid w:val="3DBF3C25"/>
    <w:rsid w:val="3E99166E"/>
    <w:rsid w:val="3F497C91"/>
    <w:rsid w:val="3FAD0D6A"/>
    <w:rsid w:val="3FEA0B8E"/>
    <w:rsid w:val="402C725F"/>
    <w:rsid w:val="41A60737"/>
    <w:rsid w:val="42560750"/>
    <w:rsid w:val="42B73E37"/>
    <w:rsid w:val="438911B1"/>
    <w:rsid w:val="4742779D"/>
    <w:rsid w:val="4749539E"/>
    <w:rsid w:val="476F1D11"/>
    <w:rsid w:val="480657F0"/>
    <w:rsid w:val="484C1F86"/>
    <w:rsid w:val="490C6DC9"/>
    <w:rsid w:val="494928CC"/>
    <w:rsid w:val="49923ED9"/>
    <w:rsid w:val="49A24B04"/>
    <w:rsid w:val="49C14B3E"/>
    <w:rsid w:val="49DF7EB3"/>
    <w:rsid w:val="4A0230F9"/>
    <w:rsid w:val="4A732427"/>
    <w:rsid w:val="4A932680"/>
    <w:rsid w:val="4AC2189A"/>
    <w:rsid w:val="4AC972C8"/>
    <w:rsid w:val="4AE62FB3"/>
    <w:rsid w:val="4AEC79A5"/>
    <w:rsid w:val="4B651EE4"/>
    <w:rsid w:val="4BFE0BFE"/>
    <w:rsid w:val="4D7F4D5B"/>
    <w:rsid w:val="4DEB650A"/>
    <w:rsid w:val="4E8E09E8"/>
    <w:rsid w:val="50E84E1E"/>
    <w:rsid w:val="51B87A59"/>
    <w:rsid w:val="52554EEE"/>
    <w:rsid w:val="52C27FEE"/>
    <w:rsid w:val="537838D3"/>
    <w:rsid w:val="538D485C"/>
    <w:rsid w:val="53A019B1"/>
    <w:rsid w:val="53CB3C81"/>
    <w:rsid w:val="54EA2873"/>
    <w:rsid w:val="558D3E1A"/>
    <w:rsid w:val="55B32A12"/>
    <w:rsid w:val="55C85CE4"/>
    <w:rsid w:val="564037C6"/>
    <w:rsid w:val="56924FBD"/>
    <w:rsid w:val="5738132C"/>
    <w:rsid w:val="58254B7B"/>
    <w:rsid w:val="595E0939"/>
    <w:rsid w:val="59E10889"/>
    <w:rsid w:val="59F5399A"/>
    <w:rsid w:val="5A5321CE"/>
    <w:rsid w:val="5AA27402"/>
    <w:rsid w:val="5ACD4406"/>
    <w:rsid w:val="5B0828CC"/>
    <w:rsid w:val="5B17191D"/>
    <w:rsid w:val="5B780F87"/>
    <w:rsid w:val="5CE568AF"/>
    <w:rsid w:val="5D480AC5"/>
    <w:rsid w:val="5DC77809"/>
    <w:rsid w:val="5DE909D3"/>
    <w:rsid w:val="5FED1DE2"/>
    <w:rsid w:val="60C919B8"/>
    <w:rsid w:val="61203441"/>
    <w:rsid w:val="61F034CC"/>
    <w:rsid w:val="620E0D6B"/>
    <w:rsid w:val="62641677"/>
    <w:rsid w:val="65822E5F"/>
    <w:rsid w:val="68966126"/>
    <w:rsid w:val="68BD3C88"/>
    <w:rsid w:val="69113773"/>
    <w:rsid w:val="69467506"/>
    <w:rsid w:val="6AA37B64"/>
    <w:rsid w:val="6BEB5A15"/>
    <w:rsid w:val="6CAC1C27"/>
    <w:rsid w:val="6CCF019C"/>
    <w:rsid w:val="6D263C9A"/>
    <w:rsid w:val="6D2B458A"/>
    <w:rsid w:val="6E172F14"/>
    <w:rsid w:val="6F8055FD"/>
    <w:rsid w:val="6FFEE860"/>
    <w:rsid w:val="709F3AC5"/>
    <w:rsid w:val="71524766"/>
    <w:rsid w:val="7163671D"/>
    <w:rsid w:val="71FA6EB8"/>
    <w:rsid w:val="75167D7F"/>
    <w:rsid w:val="761C4282"/>
    <w:rsid w:val="76326989"/>
    <w:rsid w:val="773D3837"/>
    <w:rsid w:val="78BE3D2A"/>
    <w:rsid w:val="79AD6A52"/>
    <w:rsid w:val="7ABD6A78"/>
    <w:rsid w:val="7D5D0A82"/>
    <w:rsid w:val="7DB928EF"/>
    <w:rsid w:val="7DC006C2"/>
    <w:rsid w:val="7E155908"/>
    <w:rsid w:val="7E432B13"/>
    <w:rsid w:val="7E76040A"/>
    <w:rsid w:val="7FD02329"/>
    <w:rsid w:val="7FE520F0"/>
    <w:rsid w:val="DA77644F"/>
    <w:rsid w:val="F7748612"/>
    <w:rsid w:val="FF3656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qFormat="1" w:uiPriority="99" w:name="HTML Acronym"/>
    <w:lsdException w:uiPriority="99" w:name="HTML Address"/>
    <w:lsdException w:qFormat="1" w:uiPriority="99" w:name="HTML Cite"/>
    <w:lsdException w:qFormat="1" w:uiPriority="99" w:name="HTML Code"/>
    <w:lsdException w:qFormat="1" w:uiPriority="99" w:name="HTML Definition"/>
    <w:lsdException w:qFormat="1" w:uiPriority="99" w:name="HTML Keyboard"/>
    <w:lsdException w:qFormat="1" w:unhideWhenUsed="0" w:uiPriority="0" w:semiHidden="0" w:name="HTML Preformatted"/>
    <w:lsdException w:qFormat="1" w:uiPriority="99" w:name="HTML Sample"/>
    <w:lsdException w:qFormat="1" w:uiPriority="99" w:name="HTML Typewriter"/>
    <w:lsdException w:qFormat="1"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widowControl/>
      <w:jc w:val="left"/>
      <w:outlineLvl w:val="0"/>
    </w:pPr>
    <w:rPr>
      <w:b/>
      <w:bCs/>
      <w:kern w:val="0"/>
      <w:sz w:val="24"/>
    </w:rPr>
  </w:style>
  <w:style w:type="paragraph" w:styleId="3">
    <w:name w:val="heading 2"/>
    <w:basedOn w:val="1"/>
    <w:next w:val="1"/>
    <w:link w:val="61"/>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qFormat/>
    <w:uiPriority w:val="0"/>
    <w:pPr>
      <w:keepNext/>
      <w:outlineLvl w:val="2"/>
    </w:pPr>
    <w:rPr>
      <w:rFonts w:ascii="楷体_GB2312" w:hAnsi="宋体" w:eastAsia="楷体_GB2312"/>
      <w:b/>
      <w:bCs/>
      <w:sz w:val="32"/>
    </w:rPr>
  </w:style>
  <w:style w:type="paragraph" w:styleId="5">
    <w:name w:val="heading 4"/>
    <w:basedOn w:val="1"/>
    <w:next w:val="1"/>
    <w:qFormat/>
    <w:uiPriority w:val="0"/>
    <w:pPr>
      <w:keepNext/>
      <w:keepLines/>
      <w:widowControl/>
      <w:spacing w:before="280" w:after="290" w:line="376" w:lineRule="auto"/>
      <w:jc w:val="left"/>
      <w:outlineLvl w:val="3"/>
    </w:pPr>
    <w:rPr>
      <w:rFonts w:ascii="Arial" w:hAnsi="Arial" w:eastAsia="黑体"/>
      <w:b/>
      <w:bCs/>
      <w:kern w:val="0"/>
      <w:sz w:val="28"/>
      <w:szCs w:val="28"/>
    </w:rPr>
  </w:style>
  <w:style w:type="paragraph" w:styleId="6">
    <w:name w:val="heading 5"/>
    <w:basedOn w:val="1"/>
    <w:next w:val="1"/>
    <w:qFormat/>
    <w:uiPriority w:val="0"/>
    <w:pPr>
      <w:keepNext/>
      <w:keepLines/>
      <w:widowControl/>
      <w:spacing w:before="280" w:after="290" w:line="376" w:lineRule="auto"/>
      <w:jc w:val="left"/>
      <w:outlineLvl w:val="4"/>
    </w:pPr>
    <w:rPr>
      <w:b/>
      <w:bCs/>
      <w:kern w:val="0"/>
      <w:sz w:val="28"/>
      <w:szCs w:val="28"/>
    </w:rPr>
  </w:style>
  <w:style w:type="paragraph" w:styleId="7">
    <w:name w:val="heading 6"/>
    <w:basedOn w:val="1"/>
    <w:next w:val="1"/>
    <w:qFormat/>
    <w:uiPriority w:val="0"/>
    <w:pPr>
      <w:keepNext/>
      <w:keepLines/>
      <w:widowControl/>
      <w:spacing w:before="240" w:after="64" w:line="320" w:lineRule="auto"/>
      <w:jc w:val="left"/>
      <w:outlineLvl w:val="5"/>
    </w:pPr>
    <w:rPr>
      <w:rFonts w:ascii="Arial" w:hAnsi="Arial" w:eastAsia="黑体"/>
      <w:b/>
      <w:bCs/>
      <w:kern w:val="0"/>
      <w:sz w:val="24"/>
    </w:rPr>
  </w:style>
  <w:style w:type="paragraph" w:styleId="8">
    <w:name w:val="heading 7"/>
    <w:basedOn w:val="1"/>
    <w:next w:val="1"/>
    <w:qFormat/>
    <w:uiPriority w:val="0"/>
    <w:pPr>
      <w:keepNext/>
      <w:keepLines/>
      <w:widowControl/>
      <w:spacing w:before="240" w:after="64" w:line="320" w:lineRule="auto"/>
      <w:jc w:val="left"/>
      <w:outlineLvl w:val="6"/>
    </w:pPr>
    <w:rPr>
      <w:b/>
      <w:bCs/>
      <w:kern w:val="0"/>
      <w:sz w:val="24"/>
    </w:rPr>
  </w:style>
  <w:style w:type="paragraph" w:styleId="9">
    <w:name w:val="heading 8"/>
    <w:basedOn w:val="1"/>
    <w:next w:val="1"/>
    <w:qFormat/>
    <w:uiPriority w:val="0"/>
    <w:pPr>
      <w:keepNext/>
      <w:keepLines/>
      <w:widowControl/>
      <w:spacing w:before="240" w:after="64" w:line="320" w:lineRule="auto"/>
      <w:jc w:val="left"/>
      <w:outlineLvl w:val="7"/>
    </w:pPr>
    <w:rPr>
      <w:rFonts w:ascii="Arial" w:hAnsi="Arial" w:eastAsia="黑体"/>
      <w:kern w:val="0"/>
      <w:sz w:val="24"/>
    </w:rPr>
  </w:style>
  <w:style w:type="paragraph" w:styleId="10">
    <w:name w:val="heading 9"/>
    <w:basedOn w:val="1"/>
    <w:next w:val="1"/>
    <w:qFormat/>
    <w:uiPriority w:val="0"/>
    <w:pPr>
      <w:keepNext/>
      <w:keepLines/>
      <w:widowControl/>
      <w:spacing w:before="240" w:after="64" w:line="320" w:lineRule="auto"/>
      <w:jc w:val="left"/>
      <w:outlineLvl w:val="8"/>
    </w:pPr>
    <w:rPr>
      <w:rFonts w:ascii="Arial" w:hAnsi="Arial" w:eastAsia="黑体"/>
      <w:kern w:val="0"/>
      <w:szCs w:val="21"/>
    </w:rPr>
  </w:style>
  <w:style w:type="character" w:default="1" w:styleId="45">
    <w:name w:val="Default Paragraph Font"/>
    <w:semiHidden/>
    <w:unhideWhenUsed/>
    <w:qFormat/>
    <w:uiPriority w:val="1"/>
  </w:style>
  <w:style w:type="table" w:default="1" w:styleId="43">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qFormat/>
    <w:uiPriority w:val="0"/>
    <w:pPr>
      <w:ind w:left="2520" w:leftChars="1200"/>
    </w:pPr>
  </w:style>
  <w:style w:type="paragraph" w:styleId="12">
    <w:name w:val="Normal Indent"/>
    <w:basedOn w:val="1"/>
    <w:next w:val="13"/>
    <w:qFormat/>
    <w:uiPriority w:val="0"/>
    <w:pPr>
      <w:ind w:firstLine="420" w:firstLineChars="200"/>
    </w:pPr>
    <w:rPr>
      <w:szCs w:val="21"/>
    </w:rPr>
  </w:style>
  <w:style w:type="paragraph" w:customStyle="1" w:styleId="13">
    <w:name w:val="Default"/>
    <w:basedOn w:val="14"/>
    <w:unhideWhenUsed/>
    <w:qFormat/>
    <w:uiPriority w:val="99"/>
    <w:pPr>
      <w:autoSpaceDE w:val="0"/>
      <w:autoSpaceDN w:val="0"/>
      <w:adjustRightInd w:val="0"/>
    </w:pPr>
    <w:rPr>
      <w:rFonts w:hint="eastAsia" w:ascii="宋体" w:hAnsi="宋体"/>
      <w:color w:val="000000"/>
      <w:sz w:val="24"/>
    </w:rPr>
  </w:style>
  <w:style w:type="paragraph" w:customStyle="1" w:styleId="14">
    <w:name w:val="正文_2"/>
    <w:next w:val="15"/>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5">
    <w:name w:val="Plain Text2"/>
    <w:basedOn w:val="16"/>
    <w:qFormat/>
    <w:uiPriority w:val="0"/>
    <w:rPr>
      <w:rFonts w:ascii="宋体" w:hAnsi="Courier New" w:cs="Courier New"/>
      <w:szCs w:val="21"/>
    </w:rPr>
  </w:style>
  <w:style w:type="paragraph" w:customStyle="1" w:styleId="16">
    <w:name w:val="正文_1_0_0"/>
    <w:basedOn w:val="17"/>
    <w:next w:val="15"/>
    <w:qFormat/>
    <w:uiPriority w:val="0"/>
  </w:style>
  <w:style w:type="paragraph" w:customStyle="1" w:styleId="17">
    <w:name w:val="正文_1_0"/>
    <w:basedOn w:val="18"/>
    <w:next w:val="15"/>
    <w:qFormat/>
    <w:uiPriority w:val="0"/>
    <w:rPr>
      <w:rFonts w:cs="Times New Roman"/>
      <w:szCs w:val="22"/>
    </w:rPr>
  </w:style>
  <w:style w:type="paragraph" w:customStyle="1" w:styleId="18">
    <w:name w:val="正文_1"/>
    <w:basedOn w:val="14"/>
    <w:next w:val="19"/>
    <w:qFormat/>
    <w:uiPriority w:val="0"/>
    <w:rPr>
      <w:rFonts w:cs="Calibri"/>
      <w:szCs w:val="21"/>
    </w:rPr>
  </w:style>
  <w:style w:type="paragraph" w:customStyle="1" w:styleId="19">
    <w:name w:val="Plain Text1"/>
    <w:basedOn w:val="18"/>
    <w:qFormat/>
    <w:uiPriority w:val="0"/>
    <w:rPr>
      <w:rFonts w:ascii="宋体" w:hAnsi="Courier New" w:cs="Courier New"/>
    </w:rPr>
  </w:style>
  <w:style w:type="paragraph" w:styleId="20">
    <w:name w:val="Document Map"/>
    <w:basedOn w:val="1"/>
    <w:qFormat/>
    <w:uiPriority w:val="0"/>
    <w:pPr>
      <w:shd w:val="clear" w:color="auto" w:fill="000080"/>
    </w:pPr>
    <w:rPr>
      <w:szCs w:val="20"/>
    </w:rPr>
  </w:style>
  <w:style w:type="paragraph" w:styleId="21">
    <w:name w:val="annotation text"/>
    <w:basedOn w:val="1"/>
    <w:next w:val="22"/>
    <w:link w:val="62"/>
    <w:qFormat/>
    <w:uiPriority w:val="0"/>
    <w:pPr>
      <w:jc w:val="left"/>
    </w:pPr>
  </w:style>
  <w:style w:type="paragraph" w:styleId="22">
    <w:name w:val="toc 5"/>
    <w:basedOn w:val="1"/>
    <w:next w:val="1"/>
    <w:qFormat/>
    <w:uiPriority w:val="0"/>
    <w:pPr>
      <w:ind w:left="1680" w:leftChars="800"/>
    </w:pPr>
  </w:style>
  <w:style w:type="paragraph" w:styleId="23">
    <w:name w:val="Body Text 3"/>
    <w:basedOn w:val="1"/>
    <w:qFormat/>
    <w:uiPriority w:val="0"/>
    <w:pPr>
      <w:spacing w:after="120"/>
    </w:pPr>
    <w:rPr>
      <w:sz w:val="16"/>
      <w:szCs w:val="16"/>
    </w:rPr>
  </w:style>
  <w:style w:type="paragraph" w:styleId="24">
    <w:name w:val="Body Text"/>
    <w:basedOn w:val="1"/>
    <w:next w:val="25"/>
    <w:qFormat/>
    <w:uiPriority w:val="0"/>
    <w:pPr>
      <w:spacing w:after="120"/>
    </w:pPr>
  </w:style>
  <w:style w:type="paragraph" w:styleId="25">
    <w:name w:val="Body Text 2"/>
    <w:basedOn w:val="1"/>
    <w:qFormat/>
    <w:uiPriority w:val="0"/>
  </w:style>
  <w:style w:type="paragraph" w:styleId="26">
    <w:name w:val="Body Text Indent"/>
    <w:basedOn w:val="1"/>
    <w:link w:val="63"/>
    <w:qFormat/>
    <w:uiPriority w:val="0"/>
    <w:pPr>
      <w:spacing w:line="560" w:lineRule="exact"/>
      <w:ind w:left="300"/>
    </w:pPr>
    <w:rPr>
      <w:sz w:val="24"/>
    </w:rPr>
  </w:style>
  <w:style w:type="paragraph" w:styleId="27">
    <w:name w:val="toc 3"/>
    <w:basedOn w:val="1"/>
    <w:next w:val="1"/>
    <w:qFormat/>
    <w:uiPriority w:val="0"/>
    <w:pPr>
      <w:ind w:left="840" w:leftChars="400"/>
    </w:pPr>
  </w:style>
  <w:style w:type="paragraph" w:styleId="28">
    <w:name w:val="toc 8"/>
    <w:basedOn w:val="1"/>
    <w:next w:val="1"/>
    <w:qFormat/>
    <w:uiPriority w:val="0"/>
    <w:pPr>
      <w:ind w:left="2940" w:leftChars="1400"/>
    </w:pPr>
  </w:style>
  <w:style w:type="paragraph" w:styleId="29">
    <w:name w:val="Date"/>
    <w:basedOn w:val="1"/>
    <w:next w:val="1"/>
    <w:qFormat/>
    <w:uiPriority w:val="0"/>
    <w:pPr>
      <w:widowControl/>
    </w:pPr>
    <w:rPr>
      <w:rFonts w:ascii="宋体"/>
      <w:kern w:val="0"/>
      <w:szCs w:val="20"/>
    </w:rPr>
  </w:style>
  <w:style w:type="paragraph" w:styleId="30">
    <w:name w:val="Body Text Indent 2"/>
    <w:basedOn w:val="1"/>
    <w:link w:val="65"/>
    <w:qFormat/>
    <w:uiPriority w:val="0"/>
    <w:pPr>
      <w:spacing w:line="540" w:lineRule="exact"/>
      <w:ind w:left="462" w:leftChars="220"/>
    </w:pPr>
    <w:rPr>
      <w:sz w:val="24"/>
    </w:rPr>
  </w:style>
  <w:style w:type="paragraph" w:styleId="31">
    <w:name w:val="Balloon Text"/>
    <w:basedOn w:val="1"/>
    <w:link w:val="66"/>
    <w:qFormat/>
    <w:uiPriority w:val="0"/>
    <w:rPr>
      <w:sz w:val="18"/>
      <w:szCs w:val="20"/>
    </w:rPr>
  </w:style>
  <w:style w:type="paragraph" w:styleId="32">
    <w:name w:val="footer"/>
    <w:basedOn w:val="1"/>
    <w:link w:val="67"/>
    <w:qFormat/>
    <w:uiPriority w:val="0"/>
    <w:pPr>
      <w:tabs>
        <w:tab w:val="center" w:pos="4153"/>
        <w:tab w:val="right" w:pos="8306"/>
      </w:tabs>
      <w:snapToGrid w:val="0"/>
      <w:jc w:val="left"/>
    </w:pPr>
    <w:rPr>
      <w:sz w:val="18"/>
      <w:szCs w:val="18"/>
    </w:rPr>
  </w:style>
  <w:style w:type="paragraph" w:styleId="33">
    <w:name w:val="header"/>
    <w:basedOn w:val="1"/>
    <w:link w:val="68"/>
    <w:qFormat/>
    <w:uiPriority w:val="0"/>
    <w:pPr>
      <w:pBdr>
        <w:bottom w:val="single" w:color="auto" w:sz="6" w:space="1"/>
      </w:pBdr>
      <w:tabs>
        <w:tab w:val="center" w:pos="4153"/>
        <w:tab w:val="right" w:pos="8306"/>
      </w:tabs>
      <w:snapToGrid w:val="0"/>
      <w:jc w:val="center"/>
    </w:pPr>
    <w:rPr>
      <w:sz w:val="18"/>
      <w:szCs w:val="18"/>
    </w:rPr>
  </w:style>
  <w:style w:type="paragraph" w:styleId="34">
    <w:name w:val="toc 1"/>
    <w:basedOn w:val="1"/>
    <w:next w:val="1"/>
    <w:qFormat/>
    <w:uiPriority w:val="39"/>
    <w:pPr>
      <w:tabs>
        <w:tab w:val="right" w:leader="dot" w:pos="9060"/>
      </w:tabs>
      <w:spacing w:line="360" w:lineRule="auto"/>
    </w:pPr>
    <w:rPr>
      <w:szCs w:val="20"/>
    </w:rPr>
  </w:style>
  <w:style w:type="paragraph" w:styleId="35">
    <w:name w:val="toc 4"/>
    <w:basedOn w:val="1"/>
    <w:next w:val="1"/>
    <w:qFormat/>
    <w:uiPriority w:val="0"/>
    <w:pPr>
      <w:ind w:left="1260" w:leftChars="600"/>
    </w:pPr>
  </w:style>
  <w:style w:type="paragraph" w:styleId="36">
    <w:name w:val="toc 6"/>
    <w:basedOn w:val="1"/>
    <w:next w:val="1"/>
    <w:qFormat/>
    <w:uiPriority w:val="0"/>
    <w:pPr>
      <w:ind w:left="2100" w:leftChars="1000"/>
    </w:pPr>
  </w:style>
  <w:style w:type="paragraph" w:styleId="37">
    <w:name w:val="Body Text Indent 3"/>
    <w:basedOn w:val="1"/>
    <w:link w:val="69"/>
    <w:qFormat/>
    <w:uiPriority w:val="0"/>
    <w:pPr>
      <w:spacing w:after="120"/>
      <w:ind w:left="420" w:leftChars="200"/>
    </w:pPr>
    <w:rPr>
      <w:sz w:val="16"/>
      <w:szCs w:val="16"/>
    </w:rPr>
  </w:style>
  <w:style w:type="paragraph" w:styleId="38">
    <w:name w:val="toc 2"/>
    <w:basedOn w:val="1"/>
    <w:next w:val="1"/>
    <w:qFormat/>
    <w:uiPriority w:val="0"/>
    <w:pPr>
      <w:tabs>
        <w:tab w:val="right" w:leader="dot" w:pos="9360"/>
      </w:tabs>
      <w:spacing w:line="400" w:lineRule="exact"/>
      <w:ind w:left="420" w:leftChars="200" w:firstLine="1018" w:firstLineChars="485"/>
    </w:pPr>
    <w:rPr>
      <w:rFonts w:ascii="黑体" w:hAnsi="宋体"/>
      <w:kern w:val="44"/>
    </w:rPr>
  </w:style>
  <w:style w:type="paragraph" w:styleId="39">
    <w:name w:val="toc 9"/>
    <w:basedOn w:val="1"/>
    <w:next w:val="1"/>
    <w:qFormat/>
    <w:uiPriority w:val="0"/>
    <w:pPr>
      <w:ind w:left="3360" w:leftChars="1600"/>
    </w:pPr>
  </w:style>
  <w:style w:type="paragraph" w:styleId="40">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szCs w:val="20"/>
    </w:rPr>
  </w:style>
  <w:style w:type="paragraph" w:styleId="41">
    <w:name w:val="Normal (Web)"/>
    <w:basedOn w:val="1"/>
    <w:qFormat/>
    <w:uiPriority w:val="0"/>
    <w:pPr>
      <w:widowControl/>
      <w:spacing w:before="100" w:beforeAutospacing="1" w:after="100" w:afterAutospacing="1"/>
      <w:jc w:val="left"/>
    </w:pPr>
    <w:rPr>
      <w:rFonts w:ascii="宋体" w:hAnsi="宋体"/>
      <w:kern w:val="0"/>
      <w:sz w:val="24"/>
    </w:rPr>
  </w:style>
  <w:style w:type="paragraph" w:styleId="42">
    <w:name w:val="annotation subject"/>
    <w:basedOn w:val="21"/>
    <w:next w:val="21"/>
    <w:qFormat/>
    <w:uiPriority w:val="0"/>
    <w:rPr>
      <w:b/>
      <w:bCs/>
    </w:rPr>
  </w:style>
  <w:style w:type="table" w:styleId="44">
    <w:name w:val="Table Grid"/>
    <w:basedOn w:val="4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6">
    <w:name w:val="Strong"/>
    <w:qFormat/>
    <w:uiPriority w:val="0"/>
    <w:rPr>
      <w:b/>
      <w:bCs/>
    </w:rPr>
  </w:style>
  <w:style w:type="character" w:styleId="47">
    <w:name w:val="page number"/>
    <w:basedOn w:val="45"/>
    <w:qFormat/>
    <w:uiPriority w:val="0"/>
  </w:style>
  <w:style w:type="character" w:styleId="48">
    <w:name w:val="FollowedHyperlink"/>
    <w:basedOn w:val="45"/>
    <w:qFormat/>
    <w:uiPriority w:val="0"/>
    <w:rPr>
      <w:color w:val="333333"/>
      <w:u w:val="none"/>
    </w:rPr>
  </w:style>
  <w:style w:type="character" w:styleId="49">
    <w:name w:val="Emphasis"/>
    <w:basedOn w:val="45"/>
    <w:qFormat/>
    <w:uiPriority w:val="20"/>
    <w:rPr>
      <w:u w:val="none"/>
    </w:rPr>
  </w:style>
  <w:style w:type="character" w:styleId="50">
    <w:name w:val="HTML Definition"/>
    <w:basedOn w:val="45"/>
    <w:semiHidden/>
    <w:unhideWhenUsed/>
    <w:qFormat/>
    <w:uiPriority w:val="99"/>
    <w:rPr>
      <w:vanish/>
    </w:rPr>
  </w:style>
  <w:style w:type="character" w:styleId="51">
    <w:name w:val="HTML Typewriter"/>
    <w:basedOn w:val="45"/>
    <w:semiHidden/>
    <w:unhideWhenUsed/>
    <w:qFormat/>
    <w:uiPriority w:val="99"/>
    <w:rPr>
      <w:rFonts w:hint="default" w:ascii="monospace" w:hAnsi="monospace" w:eastAsia="monospace" w:cs="monospace"/>
      <w:sz w:val="20"/>
    </w:rPr>
  </w:style>
  <w:style w:type="character" w:styleId="52">
    <w:name w:val="HTML Acronym"/>
    <w:basedOn w:val="45"/>
    <w:semiHidden/>
    <w:unhideWhenUsed/>
    <w:qFormat/>
    <w:uiPriority w:val="99"/>
  </w:style>
  <w:style w:type="character" w:styleId="53">
    <w:name w:val="HTML Variable"/>
    <w:basedOn w:val="45"/>
    <w:semiHidden/>
    <w:unhideWhenUsed/>
    <w:qFormat/>
    <w:uiPriority w:val="99"/>
  </w:style>
  <w:style w:type="character" w:styleId="54">
    <w:name w:val="Hyperlink"/>
    <w:basedOn w:val="45"/>
    <w:qFormat/>
    <w:uiPriority w:val="99"/>
    <w:rPr>
      <w:color w:val="333333"/>
      <w:u w:val="none"/>
    </w:rPr>
  </w:style>
  <w:style w:type="character" w:styleId="55">
    <w:name w:val="HTML Code"/>
    <w:basedOn w:val="45"/>
    <w:semiHidden/>
    <w:unhideWhenUsed/>
    <w:qFormat/>
    <w:uiPriority w:val="99"/>
    <w:rPr>
      <w:rFonts w:ascii="monospace" w:hAnsi="monospace" w:eastAsia="monospace" w:cs="monospace"/>
      <w:sz w:val="20"/>
    </w:rPr>
  </w:style>
  <w:style w:type="character" w:styleId="56">
    <w:name w:val="annotation reference"/>
    <w:qFormat/>
    <w:uiPriority w:val="0"/>
    <w:rPr>
      <w:sz w:val="21"/>
      <w:szCs w:val="21"/>
    </w:rPr>
  </w:style>
  <w:style w:type="character" w:styleId="57">
    <w:name w:val="HTML Cite"/>
    <w:basedOn w:val="45"/>
    <w:semiHidden/>
    <w:unhideWhenUsed/>
    <w:qFormat/>
    <w:uiPriority w:val="99"/>
    <w:rPr>
      <w:color w:val="008000"/>
    </w:rPr>
  </w:style>
  <w:style w:type="character" w:styleId="58">
    <w:name w:val="HTML Keyboard"/>
    <w:basedOn w:val="45"/>
    <w:semiHidden/>
    <w:unhideWhenUsed/>
    <w:qFormat/>
    <w:uiPriority w:val="99"/>
    <w:rPr>
      <w:rFonts w:hint="default" w:ascii="monospace" w:hAnsi="monospace" w:eastAsia="monospace" w:cs="monospace"/>
      <w:sz w:val="20"/>
    </w:rPr>
  </w:style>
  <w:style w:type="character" w:styleId="59">
    <w:name w:val="HTML Sample"/>
    <w:basedOn w:val="45"/>
    <w:semiHidden/>
    <w:unhideWhenUsed/>
    <w:qFormat/>
    <w:uiPriority w:val="99"/>
    <w:rPr>
      <w:rFonts w:hint="default" w:ascii="monospace" w:hAnsi="monospace" w:eastAsia="monospace" w:cs="monospace"/>
    </w:rPr>
  </w:style>
  <w:style w:type="paragraph" w:customStyle="1" w:styleId="60">
    <w:name w:val="[Normal]"/>
    <w:qFormat/>
    <w:uiPriority w:val="0"/>
    <w:rPr>
      <w:rFonts w:ascii="宋体" w:hAnsi="宋体" w:eastAsia="宋体" w:cs="Times New Roman"/>
      <w:sz w:val="24"/>
      <w:lang w:val="en-US" w:eastAsia="en-US" w:bidi="ar-SA"/>
    </w:rPr>
  </w:style>
  <w:style w:type="character" w:customStyle="1" w:styleId="61">
    <w:name w:val="标题 2 Char"/>
    <w:link w:val="3"/>
    <w:qFormat/>
    <w:uiPriority w:val="0"/>
    <w:rPr>
      <w:rFonts w:ascii="Arial" w:hAnsi="Arial" w:eastAsia="黑体"/>
      <w:b/>
      <w:bCs/>
      <w:kern w:val="2"/>
      <w:sz w:val="32"/>
      <w:szCs w:val="32"/>
      <w:lang w:val="en-US" w:eastAsia="zh-CN" w:bidi="ar-SA"/>
    </w:rPr>
  </w:style>
  <w:style w:type="character" w:customStyle="1" w:styleId="62">
    <w:name w:val="批注文字 Char"/>
    <w:link w:val="21"/>
    <w:qFormat/>
    <w:uiPriority w:val="0"/>
    <w:rPr>
      <w:kern w:val="2"/>
      <w:sz w:val="21"/>
      <w:szCs w:val="24"/>
    </w:rPr>
  </w:style>
  <w:style w:type="character" w:customStyle="1" w:styleId="63">
    <w:name w:val="正文文本缩进 Char"/>
    <w:link w:val="26"/>
    <w:qFormat/>
    <w:uiPriority w:val="0"/>
    <w:rPr>
      <w:kern w:val="2"/>
      <w:sz w:val="24"/>
      <w:szCs w:val="24"/>
    </w:rPr>
  </w:style>
  <w:style w:type="character" w:customStyle="1" w:styleId="64">
    <w:name w:val="纯文本 Char"/>
    <w:qFormat/>
    <w:uiPriority w:val="0"/>
    <w:rPr>
      <w:rFonts w:ascii="宋体" w:hAnsi="Courier New" w:eastAsia="宋体" w:cs="Courier New"/>
      <w:kern w:val="2"/>
      <w:sz w:val="21"/>
      <w:szCs w:val="21"/>
      <w:lang w:val="en-US" w:eastAsia="zh-CN" w:bidi="ar-SA"/>
    </w:rPr>
  </w:style>
  <w:style w:type="character" w:customStyle="1" w:styleId="65">
    <w:name w:val="正文文本缩进 2 Char"/>
    <w:link w:val="30"/>
    <w:qFormat/>
    <w:uiPriority w:val="0"/>
    <w:rPr>
      <w:kern w:val="2"/>
      <w:sz w:val="24"/>
      <w:szCs w:val="24"/>
    </w:rPr>
  </w:style>
  <w:style w:type="character" w:customStyle="1" w:styleId="66">
    <w:name w:val="批注框文本 Char"/>
    <w:link w:val="31"/>
    <w:qFormat/>
    <w:uiPriority w:val="0"/>
    <w:rPr>
      <w:rFonts w:eastAsia="宋体"/>
      <w:kern w:val="2"/>
      <w:sz w:val="18"/>
      <w:lang w:val="en-US" w:eastAsia="zh-CN" w:bidi="ar-SA"/>
    </w:rPr>
  </w:style>
  <w:style w:type="character" w:customStyle="1" w:styleId="67">
    <w:name w:val="页脚 Char"/>
    <w:link w:val="32"/>
    <w:qFormat/>
    <w:uiPriority w:val="0"/>
    <w:rPr>
      <w:rFonts w:eastAsia="宋体"/>
      <w:kern w:val="2"/>
      <w:sz w:val="18"/>
      <w:szCs w:val="18"/>
      <w:lang w:val="en-US" w:eastAsia="zh-CN" w:bidi="ar-SA"/>
    </w:rPr>
  </w:style>
  <w:style w:type="character" w:customStyle="1" w:styleId="68">
    <w:name w:val="页眉 Char"/>
    <w:link w:val="33"/>
    <w:qFormat/>
    <w:uiPriority w:val="0"/>
    <w:rPr>
      <w:rFonts w:eastAsia="宋体"/>
      <w:kern w:val="2"/>
      <w:sz w:val="18"/>
      <w:szCs w:val="18"/>
      <w:lang w:val="en-US" w:eastAsia="zh-CN" w:bidi="ar-SA"/>
    </w:rPr>
  </w:style>
  <w:style w:type="character" w:customStyle="1" w:styleId="69">
    <w:name w:val="正文文本缩进 3 Char"/>
    <w:link w:val="37"/>
    <w:qFormat/>
    <w:uiPriority w:val="0"/>
    <w:rPr>
      <w:kern w:val="2"/>
      <w:sz w:val="16"/>
      <w:szCs w:val="16"/>
    </w:rPr>
  </w:style>
  <w:style w:type="paragraph" w:customStyle="1" w:styleId="70">
    <w:name w:val="正文缩进1"/>
    <w:basedOn w:val="1"/>
    <w:next w:val="13"/>
    <w:qFormat/>
    <w:uiPriority w:val="0"/>
    <w:pPr>
      <w:ind w:firstLine="420" w:firstLineChars="200"/>
    </w:pPr>
    <w:rPr>
      <w:szCs w:val="21"/>
    </w:rPr>
  </w:style>
  <w:style w:type="character" w:customStyle="1" w:styleId="71">
    <w:name w:val="f141"/>
    <w:qFormat/>
    <w:uiPriority w:val="0"/>
    <w:rPr>
      <w:sz w:val="21"/>
      <w:szCs w:val="21"/>
    </w:rPr>
  </w:style>
  <w:style w:type="character" w:customStyle="1" w:styleId="72">
    <w:name w:val="owl-numbers"/>
    <w:basedOn w:val="45"/>
    <w:qFormat/>
    <w:uiPriority w:val="0"/>
    <w:rPr>
      <w:color w:val="FFFFFF"/>
      <w:sz w:val="18"/>
      <w:szCs w:val="18"/>
    </w:rPr>
  </w:style>
  <w:style w:type="character" w:customStyle="1" w:styleId="73">
    <w:name w:val="纯文本 Char Char Char Char"/>
    <w:qFormat/>
    <w:uiPriority w:val="0"/>
    <w:rPr>
      <w:rFonts w:ascii="宋体" w:hAnsi="Courier New" w:eastAsia="宋体" w:cs="Courier New"/>
      <w:kern w:val="2"/>
      <w:sz w:val="21"/>
      <w:szCs w:val="21"/>
      <w:lang w:val="en-US" w:eastAsia="zh-CN" w:bidi="ar-SA"/>
    </w:rPr>
  </w:style>
  <w:style w:type="character" w:customStyle="1" w:styleId="74">
    <w:name w:val="apple-converted-space"/>
    <w:basedOn w:val="45"/>
    <w:qFormat/>
    <w:uiPriority w:val="0"/>
  </w:style>
  <w:style w:type="character" w:customStyle="1" w:styleId="75">
    <w:name w:val="Char Char4"/>
    <w:qFormat/>
    <w:uiPriority w:val="0"/>
    <w:rPr>
      <w:rFonts w:ascii="Arial" w:hAnsi="Arial" w:eastAsia="黑体"/>
      <w:b/>
      <w:bCs/>
      <w:kern w:val="2"/>
      <w:sz w:val="32"/>
      <w:szCs w:val="32"/>
      <w:lang w:val="en-US" w:eastAsia="zh-CN" w:bidi="ar-SA"/>
    </w:rPr>
  </w:style>
  <w:style w:type="character" w:customStyle="1" w:styleId="76">
    <w:name w:val="s10pv000000"/>
    <w:basedOn w:val="45"/>
    <w:qFormat/>
    <w:uiPriority w:val="0"/>
  </w:style>
  <w:style w:type="character" w:customStyle="1" w:styleId="77">
    <w:name w:val="H2 Char"/>
    <w:qFormat/>
    <w:uiPriority w:val="0"/>
    <w:rPr>
      <w:rFonts w:ascii="Arial" w:hAnsi="Arial" w:eastAsia="黑体"/>
      <w:b/>
      <w:bCs/>
      <w:kern w:val="2"/>
      <w:sz w:val="32"/>
      <w:szCs w:val="32"/>
      <w:lang w:val="en-US" w:eastAsia="zh-CN" w:bidi="ar-SA"/>
    </w:rPr>
  </w:style>
  <w:style w:type="character" w:customStyle="1" w:styleId="78">
    <w:name w:val="p141"/>
    <w:qFormat/>
    <w:uiPriority w:val="0"/>
    <w:rPr>
      <w:sz w:val="21"/>
      <w:szCs w:val="21"/>
    </w:rPr>
  </w:style>
  <w:style w:type="character" w:customStyle="1" w:styleId="79">
    <w:name w:val="headline-content3"/>
    <w:basedOn w:val="45"/>
    <w:qFormat/>
    <w:uiPriority w:val="0"/>
  </w:style>
  <w:style w:type="paragraph" w:customStyle="1" w:styleId="80">
    <w:name w:val="样式 标题 4 + 段前: 5 磅 段后: 5 磅 行距: 单倍行距"/>
    <w:basedOn w:val="5"/>
    <w:qFormat/>
    <w:uiPriority w:val="0"/>
    <w:pPr>
      <w:widowControl w:val="0"/>
      <w:numPr>
        <w:ilvl w:val="3"/>
        <w:numId w:val="1"/>
      </w:numPr>
      <w:adjustRightInd w:val="0"/>
      <w:spacing w:before="100" w:after="100" w:line="240" w:lineRule="auto"/>
      <w:textAlignment w:val="baseline"/>
    </w:pPr>
    <w:rPr>
      <w:bCs w:val="0"/>
      <w:szCs w:val="20"/>
    </w:rPr>
  </w:style>
  <w:style w:type="paragraph" w:customStyle="1" w:styleId="81">
    <w:name w:val="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82">
    <w:name w:val="表格文字"/>
    <w:basedOn w:val="1"/>
    <w:qFormat/>
    <w:uiPriority w:val="0"/>
    <w:pPr>
      <w:spacing w:before="25" w:after="25"/>
      <w:jc w:val="left"/>
    </w:pPr>
    <w:rPr>
      <w:bCs/>
      <w:spacing w:val="10"/>
      <w:kern w:val="0"/>
      <w:sz w:val="24"/>
    </w:rPr>
  </w:style>
  <w:style w:type="paragraph" w:customStyle="1" w:styleId="83">
    <w:name w:val="基准标题"/>
    <w:basedOn w:val="24"/>
    <w:next w:val="24"/>
    <w:qFormat/>
    <w:uiPriority w:val="0"/>
    <w:pPr>
      <w:keepNext/>
      <w:keepLines/>
      <w:widowControl/>
      <w:spacing w:after="0" w:line="240" w:lineRule="atLeast"/>
      <w:jc w:val="left"/>
    </w:pPr>
    <w:rPr>
      <w:rFonts w:ascii="Garamond" w:hAnsi="Garamond"/>
      <w:kern w:val="20"/>
      <w:sz w:val="22"/>
      <w:szCs w:val="20"/>
      <w:lang w:bidi="he-IL"/>
    </w:rPr>
  </w:style>
  <w:style w:type="paragraph" w:customStyle="1" w:styleId="84">
    <w:name w:val="xl2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24"/>
    </w:rPr>
  </w:style>
  <w:style w:type="paragraph" w:customStyle="1" w:styleId="85">
    <w:name w:val="Char Char Char Char Char Char Char Char Char Char Char Char Char Char Char Char Char Char Char Char Char Char Char Char Char Char Char Char Char Char Char Char Char"/>
    <w:basedOn w:val="1"/>
    <w:qFormat/>
    <w:uiPriority w:val="0"/>
    <w:pPr>
      <w:widowControl/>
      <w:spacing w:after="160" w:line="240" w:lineRule="exact"/>
      <w:jc w:val="left"/>
    </w:pPr>
  </w:style>
  <w:style w:type="paragraph" w:customStyle="1" w:styleId="86">
    <w:name w:val="默认段落字体 Para Char"/>
    <w:basedOn w:val="1"/>
    <w:qFormat/>
    <w:uiPriority w:val="0"/>
  </w:style>
  <w:style w:type="paragraph" w:customStyle="1" w:styleId="87">
    <w:name w:val="Char1"/>
    <w:basedOn w:val="1"/>
    <w:qFormat/>
    <w:uiPriority w:val="0"/>
    <w:pPr>
      <w:widowControl/>
      <w:spacing w:after="160" w:line="240" w:lineRule="exact"/>
      <w:jc w:val="left"/>
    </w:pPr>
    <w:rPr>
      <w:sz w:val="24"/>
    </w:rPr>
  </w:style>
  <w:style w:type="paragraph" w:customStyle="1" w:styleId="88">
    <w:name w:val="页眉 New New New"/>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89">
    <w:name w:val="Char1 Char Char Char"/>
    <w:basedOn w:val="1"/>
    <w:qFormat/>
    <w:uiPriority w:val="0"/>
    <w:rPr>
      <w:szCs w:val="20"/>
    </w:rPr>
  </w:style>
  <w:style w:type="paragraph" w:styleId="90">
    <w:name w:val="List Paragraph"/>
    <w:basedOn w:val="1"/>
    <w:qFormat/>
    <w:uiPriority w:val="99"/>
    <w:pPr>
      <w:ind w:firstLine="420" w:firstLineChars="200"/>
    </w:pPr>
  </w:style>
  <w:style w:type="paragraph" w:customStyle="1" w:styleId="91">
    <w:name w:val="Char Char Char Char Char Char Char"/>
    <w:basedOn w:val="1"/>
    <w:qFormat/>
    <w:uiPriority w:val="0"/>
    <w:rPr>
      <w:rFonts w:ascii="Tahoma" w:hAnsi="Tahoma" w:cs="Tahoma"/>
      <w:sz w:val="30"/>
      <w:szCs w:val="30"/>
    </w:rPr>
  </w:style>
  <w:style w:type="paragraph" w:customStyle="1" w:styleId="92">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93">
    <w:name w:val="页眉 New New"/>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94">
    <w:name w:val="样式"/>
    <w:basedOn w:val="1"/>
    <w:next w:val="26"/>
    <w:qFormat/>
    <w:uiPriority w:val="0"/>
    <w:pPr>
      <w:jc w:val="center"/>
    </w:pPr>
    <w:rPr>
      <w:rFonts w:ascii="宋体" w:hAnsi="宋体"/>
      <w:color w:val="FF0000"/>
      <w:sz w:val="24"/>
    </w:rPr>
  </w:style>
  <w:style w:type="paragraph" w:customStyle="1" w:styleId="95">
    <w:name w:val="font5"/>
    <w:basedOn w:val="1"/>
    <w:qFormat/>
    <w:uiPriority w:val="0"/>
    <w:pPr>
      <w:widowControl/>
      <w:spacing w:before="100" w:beforeAutospacing="1" w:after="100" w:afterAutospacing="1"/>
      <w:jc w:val="left"/>
    </w:pPr>
    <w:rPr>
      <w:rFonts w:hint="eastAsia" w:ascii="宋体" w:hAnsi="宋体"/>
      <w:kern w:val="0"/>
      <w:sz w:val="18"/>
      <w:szCs w:val="18"/>
    </w:rPr>
  </w:style>
  <w:style w:type="paragraph" w:customStyle="1" w:styleId="96">
    <w:name w:val="设计方案"/>
    <w:basedOn w:val="1"/>
    <w:qFormat/>
    <w:uiPriority w:val="0"/>
    <w:pPr>
      <w:widowControl/>
      <w:numPr>
        <w:ilvl w:val="0"/>
        <w:numId w:val="2"/>
      </w:numPr>
      <w:spacing w:after="160" w:line="240" w:lineRule="exact"/>
      <w:jc w:val="left"/>
    </w:pPr>
    <w:rPr>
      <w:rFonts w:ascii="Verdana" w:hAnsi="Verdana"/>
      <w:kern w:val="0"/>
      <w:szCs w:val="20"/>
      <w:lang w:eastAsia="en-US"/>
    </w:rPr>
  </w:style>
  <w:style w:type="paragraph" w:customStyle="1" w:styleId="97">
    <w:name w:val="样式 标题 3h3H3sect1.2.3 + 五号 段前: 6 磅 段后: 6 磅 行距: 单倍行距"/>
    <w:basedOn w:val="4"/>
    <w:qFormat/>
    <w:uiPriority w:val="0"/>
    <w:pPr>
      <w:keepLines/>
      <w:numPr>
        <w:ilvl w:val="2"/>
        <w:numId w:val="1"/>
      </w:numPr>
      <w:adjustRightInd w:val="0"/>
      <w:spacing w:before="120" w:after="120"/>
      <w:jc w:val="left"/>
      <w:textAlignment w:val="baseline"/>
    </w:pPr>
    <w:rPr>
      <w:rFonts w:ascii="Times New Roman" w:hAnsi="Times New Roman" w:eastAsia="宋体"/>
      <w:bCs w:val="0"/>
      <w:kern w:val="0"/>
      <w:sz w:val="21"/>
      <w:szCs w:val="20"/>
    </w:rPr>
  </w:style>
  <w:style w:type="paragraph" w:customStyle="1" w:styleId="98">
    <w:name w:val="Char1 Char Char Char Char Char Char Char Char Char"/>
    <w:basedOn w:val="1"/>
    <w:qFormat/>
    <w:uiPriority w:val="0"/>
    <w:pPr>
      <w:widowControl/>
      <w:spacing w:line="400" w:lineRule="exact"/>
      <w:jc w:val="center"/>
    </w:pPr>
    <w:rPr>
      <w:rFonts w:ascii="Verdana" w:hAnsi="Verdana"/>
      <w:kern w:val="0"/>
      <w:szCs w:val="20"/>
      <w:lang w:eastAsia="en-US"/>
    </w:rPr>
  </w:style>
  <w:style w:type="paragraph" w:customStyle="1" w:styleId="99">
    <w:name w:val="3 Char"/>
    <w:basedOn w:val="1"/>
    <w:qFormat/>
    <w:uiPriority w:val="0"/>
    <w:pPr>
      <w:widowControl/>
      <w:spacing w:line="400" w:lineRule="exact"/>
      <w:jc w:val="center"/>
    </w:pPr>
    <w:rPr>
      <w:rFonts w:ascii="Verdana" w:hAnsi="Verdana"/>
      <w:kern w:val="0"/>
      <w:szCs w:val="20"/>
      <w:lang w:eastAsia="en-US"/>
    </w:rPr>
  </w:style>
  <w:style w:type="paragraph" w:customStyle="1" w:styleId="100">
    <w:name w:val="head"/>
    <w:basedOn w:val="1"/>
    <w:qFormat/>
    <w:uiPriority w:val="0"/>
    <w:pPr>
      <w:widowControl/>
      <w:spacing w:before="100" w:beforeAutospacing="1" w:after="100" w:afterAutospacing="1"/>
      <w:jc w:val="center"/>
    </w:pPr>
    <w:rPr>
      <w:rFonts w:hint="eastAsia" w:ascii="黑体" w:hAnsi="宋体" w:eastAsia="黑体"/>
      <w:b/>
      <w:bCs/>
      <w:kern w:val="0"/>
      <w:sz w:val="28"/>
      <w:szCs w:val="28"/>
    </w:rPr>
  </w:style>
  <w:style w:type="paragraph" w:customStyle="1" w:styleId="101">
    <w:name w:val="font6"/>
    <w:basedOn w:val="1"/>
    <w:qFormat/>
    <w:uiPriority w:val="0"/>
    <w:pPr>
      <w:widowControl/>
      <w:spacing w:before="100" w:beforeAutospacing="1" w:after="100" w:afterAutospacing="1"/>
      <w:jc w:val="left"/>
    </w:pPr>
    <w:rPr>
      <w:rFonts w:hint="eastAsia" w:ascii="宋体" w:hAnsi="宋体"/>
      <w:kern w:val="0"/>
      <w:sz w:val="24"/>
    </w:rPr>
  </w:style>
  <w:style w:type="paragraph" w:customStyle="1" w:styleId="102">
    <w:name w:val="页眉 New"/>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103">
    <w:name w:val="font0"/>
    <w:basedOn w:val="1"/>
    <w:qFormat/>
    <w:uiPriority w:val="0"/>
    <w:pPr>
      <w:widowControl/>
      <w:spacing w:before="100" w:beforeAutospacing="1" w:after="100" w:afterAutospacing="1"/>
      <w:jc w:val="left"/>
    </w:pPr>
    <w:rPr>
      <w:rFonts w:hint="eastAsia" w:ascii="宋体" w:hAnsi="宋体"/>
      <w:kern w:val="0"/>
      <w:sz w:val="24"/>
    </w:rPr>
  </w:style>
  <w:style w:type="paragraph" w:customStyle="1" w:styleId="104">
    <w:name w:val="表格"/>
    <w:basedOn w:val="1"/>
    <w:qFormat/>
    <w:uiPriority w:val="0"/>
    <w:pPr>
      <w:spacing w:line="420" w:lineRule="exact"/>
      <w:ind w:left="84" w:leftChars="40"/>
      <w:jc w:val="center"/>
    </w:pPr>
    <w:rPr>
      <w:rFonts w:ascii="宋体" w:hAnsi="宋体"/>
      <w:bCs/>
      <w:spacing w:val="-12"/>
    </w:rPr>
  </w:style>
  <w:style w:type="paragraph" w:customStyle="1" w:styleId="105">
    <w:name w:val="Char Char Char Char Char Char Char Char1 Char Char Char Char"/>
    <w:basedOn w:val="1"/>
    <w:qFormat/>
    <w:uiPriority w:val="0"/>
    <w:pPr>
      <w:widowControl/>
      <w:spacing w:after="160" w:line="240" w:lineRule="exact"/>
      <w:jc w:val="left"/>
    </w:pPr>
    <w:rPr>
      <w:szCs w:val="20"/>
    </w:rPr>
  </w:style>
  <w:style w:type="paragraph" w:customStyle="1" w:styleId="106">
    <w:name w:val="xl3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2"/>
      <w:szCs w:val="22"/>
    </w:rPr>
  </w:style>
  <w:style w:type="paragraph" w:customStyle="1" w:styleId="107">
    <w:name w:val="Char Char 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108">
    <w:name w:val="xl29"/>
    <w:basedOn w:val="1"/>
    <w:qFormat/>
    <w:uiPriority w:val="0"/>
    <w:pPr>
      <w:widowControl/>
      <w:spacing w:before="100" w:beforeAutospacing="1" w:after="100" w:afterAutospacing="1"/>
      <w:jc w:val="center"/>
    </w:pPr>
    <w:rPr>
      <w:rFonts w:ascii="宋体" w:hAnsi="宋体"/>
      <w:kern w:val="0"/>
      <w:sz w:val="28"/>
      <w:szCs w:val="28"/>
    </w:rPr>
  </w:style>
  <w:style w:type="paragraph" w:customStyle="1" w:styleId="109">
    <w:name w:val="样式4"/>
    <w:basedOn w:val="1"/>
    <w:qFormat/>
    <w:uiPriority w:val="0"/>
    <w:pPr>
      <w:numPr>
        <w:ilvl w:val="3"/>
        <w:numId w:val="3"/>
      </w:numPr>
      <w:tabs>
        <w:tab w:val="left" w:pos="1984"/>
        <w:tab w:val="clear" w:pos="2328"/>
      </w:tabs>
      <w:ind w:left="1984"/>
    </w:pPr>
  </w:style>
  <w:style w:type="paragraph" w:customStyle="1" w:styleId="110">
    <w:name w:val="图"/>
    <w:basedOn w:val="1"/>
    <w:qFormat/>
    <w:uiPriority w:val="0"/>
    <w:pPr>
      <w:keepNext/>
      <w:adjustRightInd w:val="0"/>
      <w:spacing w:before="60" w:after="60" w:line="300" w:lineRule="auto"/>
      <w:jc w:val="center"/>
      <w:textAlignment w:val="center"/>
    </w:pPr>
    <w:rPr>
      <w:snapToGrid w:val="0"/>
      <w:spacing w:val="20"/>
      <w:kern w:val="0"/>
      <w:sz w:val="24"/>
      <w:szCs w:val="20"/>
    </w:rPr>
  </w:style>
  <w:style w:type="paragraph" w:customStyle="1" w:styleId="111">
    <w:name w:val="样式1"/>
    <w:basedOn w:val="1"/>
    <w:qFormat/>
    <w:uiPriority w:val="0"/>
    <w:pPr>
      <w:numPr>
        <w:ilvl w:val="0"/>
        <w:numId w:val="3"/>
      </w:numPr>
      <w:tabs>
        <w:tab w:val="left" w:pos="709"/>
        <w:tab w:val="clear" w:pos="425"/>
      </w:tabs>
      <w:adjustRightInd w:val="0"/>
      <w:textAlignment w:val="baseline"/>
    </w:pPr>
    <w:rPr>
      <w:rFonts w:ascii="宋体" w:hAnsi="宋体"/>
      <w:kern w:val="0"/>
      <w:szCs w:val="20"/>
    </w:rPr>
  </w:style>
  <w:style w:type="paragraph" w:customStyle="1" w:styleId="112">
    <w:name w:val="样式 标题 2 + 宋体 五号 非加粗 黑色"/>
    <w:basedOn w:val="3"/>
    <w:qFormat/>
    <w:uiPriority w:val="0"/>
    <w:pPr>
      <w:numPr>
        <w:ilvl w:val="1"/>
        <w:numId w:val="1"/>
      </w:numPr>
      <w:adjustRightInd w:val="0"/>
      <w:spacing w:line="416" w:lineRule="atLeast"/>
      <w:jc w:val="left"/>
      <w:textAlignment w:val="baseline"/>
    </w:pPr>
    <w:rPr>
      <w:rFonts w:ascii="宋体" w:hAnsi="宋体" w:eastAsia="宋体"/>
      <w:b w:val="0"/>
      <w:bCs w:val="0"/>
      <w:color w:val="000000"/>
      <w:kern w:val="0"/>
      <w:sz w:val="21"/>
      <w:szCs w:val="20"/>
    </w:rPr>
  </w:style>
  <w:style w:type="paragraph" w:customStyle="1" w:styleId="113">
    <w:name w:val="默认段落字体 Para Char Char Char Char"/>
    <w:basedOn w:val="1"/>
    <w:qFormat/>
    <w:uiPriority w:val="0"/>
    <w:rPr>
      <w:szCs w:val="20"/>
    </w:rPr>
  </w:style>
  <w:style w:type="paragraph" w:customStyle="1" w:styleId="114">
    <w:name w:val="Char Char Char Char1"/>
    <w:basedOn w:val="1"/>
    <w:qFormat/>
    <w:uiPriority w:val="0"/>
    <w:pPr>
      <w:widowControl/>
      <w:snapToGrid w:val="0"/>
      <w:spacing w:after="160" w:line="360" w:lineRule="auto"/>
      <w:jc w:val="left"/>
    </w:pPr>
    <w:rPr>
      <w:bCs/>
      <w:szCs w:val="30"/>
    </w:rPr>
  </w:style>
  <w:style w:type="paragraph" w:customStyle="1" w:styleId="115">
    <w:name w:val="Char2"/>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116">
    <w:name w:val="页脚 New New"/>
    <w:basedOn w:val="1"/>
    <w:qFormat/>
    <w:uiPriority w:val="0"/>
    <w:pPr>
      <w:tabs>
        <w:tab w:val="center" w:pos="4153"/>
        <w:tab w:val="right" w:pos="8306"/>
      </w:tabs>
      <w:snapToGrid w:val="0"/>
      <w:jc w:val="left"/>
    </w:pPr>
    <w:rPr>
      <w:sz w:val="18"/>
    </w:rPr>
  </w:style>
  <w:style w:type="paragraph" w:customStyle="1" w:styleId="117">
    <w:name w:val="页脚 New"/>
    <w:basedOn w:val="1"/>
    <w:qFormat/>
    <w:uiPriority w:val="0"/>
    <w:pPr>
      <w:pBdr>
        <w:top w:val="single" w:color="auto" w:sz="4" w:space="1"/>
      </w:pBdr>
      <w:tabs>
        <w:tab w:val="center" w:pos="4153"/>
        <w:tab w:val="right" w:pos="8306"/>
      </w:tabs>
      <w:snapToGrid w:val="0"/>
      <w:jc w:val="left"/>
    </w:pPr>
    <w:rPr>
      <w:sz w:val="18"/>
      <w:szCs w:val="18"/>
    </w:rPr>
  </w:style>
  <w:style w:type="paragraph" w:customStyle="1" w:styleId="118">
    <w:name w:val="正文缩进2格"/>
    <w:basedOn w:val="1"/>
    <w:qFormat/>
    <w:uiPriority w:val="0"/>
    <w:pPr>
      <w:spacing w:line="600" w:lineRule="exact"/>
      <w:ind w:firstLine="639" w:firstLineChars="206"/>
    </w:pPr>
    <w:rPr>
      <w:rFonts w:ascii="仿宋_GB2312" w:hAnsi="宋体" w:eastAsia="仿宋_GB2312"/>
      <w:sz w:val="31"/>
      <w:szCs w:val="28"/>
    </w:rPr>
  </w:style>
  <w:style w:type="paragraph" w:customStyle="1" w:styleId="119">
    <w:name w:val="正文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0">
    <w:name w:val="_Style 5"/>
    <w:basedOn w:val="1"/>
    <w:qFormat/>
    <w:uiPriority w:val="99"/>
    <w:pPr>
      <w:ind w:firstLine="420" w:firstLineChars="200"/>
    </w:pPr>
  </w:style>
  <w:style w:type="character" w:customStyle="1" w:styleId="121">
    <w:name w:val="c-icon28"/>
    <w:basedOn w:val="45"/>
    <w:qFormat/>
    <w:uiPriority w:val="0"/>
  </w:style>
  <w:style w:type="character" w:customStyle="1" w:styleId="122">
    <w:name w:val="hover25"/>
    <w:basedOn w:val="45"/>
    <w:qFormat/>
    <w:uiPriority w:val="0"/>
  </w:style>
  <w:style w:type="character" w:customStyle="1" w:styleId="123">
    <w:name w:val="hover26"/>
    <w:basedOn w:val="45"/>
    <w:qFormat/>
    <w:uiPriority w:val="0"/>
    <w:rPr>
      <w:color w:val="315EFB"/>
    </w:rPr>
  </w:style>
  <w:style w:type="paragraph" w:customStyle="1" w:styleId="124">
    <w:name w:val="正文_1_2"/>
    <w:qFormat/>
    <w:uiPriority w:val="0"/>
    <w:pPr>
      <w:widowControl w:val="0"/>
      <w:jc w:val="both"/>
    </w:pPr>
    <w:rPr>
      <w:rFonts w:ascii="Calibri" w:hAnsi="Calibri" w:eastAsia="宋体" w:cs="Times New Roman"/>
      <w:kern w:val="2"/>
      <w:sz w:val="21"/>
      <w:szCs w:val="24"/>
      <w:lang w:val="en-US" w:eastAsia="zh-CN" w:bidi="ar-SA"/>
    </w:rPr>
  </w:style>
  <w:style w:type="paragraph" w:customStyle="1" w:styleId="125">
    <w:name w:val="正文_5_7"/>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26">
    <w:name w:val="正文_4_8"/>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27">
    <w:name w:val="正文_0_0_4"/>
    <w:qFormat/>
    <w:uiPriority w:val="99"/>
    <w:pPr>
      <w:widowControl w:val="0"/>
      <w:jc w:val="both"/>
    </w:pPr>
    <w:rPr>
      <w:rFonts w:ascii="Times New Roman" w:hAnsi="Times New Roman" w:eastAsia="宋体" w:cs="Times New Roman"/>
      <w:color w:val="0000FF"/>
      <w:kern w:val="2"/>
      <w:sz w:val="24"/>
      <w:szCs w:val="24"/>
      <w:lang w:val="en-US" w:eastAsia="zh-CN" w:bidi="ar-SA"/>
    </w:rPr>
  </w:style>
  <w:style w:type="paragraph" w:customStyle="1" w:styleId="128">
    <w:name w:val="正文_43"/>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29">
    <w:name w:val="正文_0_0_3_0"/>
    <w:qFormat/>
    <w:uiPriority w:val="99"/>
    <w:pPr>
      <w:widowControl w:val="0"/>
      <w:jc w:val="both"/>
    </w:pPr>
    <w:rPr>
      <w:rFonts w:ascii="Times New Roman" w:hAnsi="Times New Roman" w:eastAsia="等线" w:cs="Times New Roman"/>
      <w:color w:val="0000FF"/>
      <w:kern w:val="2"/>
      <w:sz w:val="24"/>
      <w:szCs w:val="24"/>
      <w:lang w:val="en-US" w:eastAsia="zh-CN" w:bidi="ar-SA"/>
    </w:rPr>
  </w:style>
  <w:style w:type="paragraph" w:customStyle="1" w:styleId="130">
    <w:name w:val="正文_0_6"/>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131">
    <w:name w:val="普通(网站)1"/>
    <w:basedOn w:val="1"/>
    <w:qFormat/>
    <w:uiPriority w:val="0"/>
    <w:pPr>
      <w:widowControl/>
      <w:spacing w:before="100" w:beforeAutospacing="1" w:after="100" w:afterAutospacing="1"/>
      <w:jc w:val="left"/>
    </w:pPr>
    <w:rPr>
      <w:rFonts w:ascii="宋体" w:hAnsi="宋体"/>
      <w:kern w:val="0"/>
      <w:sz w:val="24"/>
    </w:rPr>
  </w:style>
  <w:style w:type="paragraph" w:customStyle="1" w:styleId="132">
    <w:name w:val="无间隔1"/>
    <w:qFormat/>
    <w:uiPriority w:val="1"/>
    <w:rPr>
      <w:rFonts w:ascii="等线" w:hAnsi="等线" w:eastAsia="等线" w:cs="Times New Roman"/>
      <w:kern w:val="2"/>
      <w:sz w:val="22"/>
      <w:szCs w:val="22"/>
      <w:lang w:val="en-US" w:eastAsia="zh-CN" w:bidi="ar-SA"/>
    </w:rPr>
  </w:style>
  <w:style w:type="paragraph" w:customStyle="1" w:styleId="133">
    <w:name w:val=" Char"/>
    <w:basedOn w:val="1"/>
    <w:qFormat/>
    <w:uiPriority w:val="0"/>
    <w:pPr>
      <w:jc w:val="left"/>
    </w:pPr>
  </w:style>
  <w:style w:type="character" w:customStyle="1" w:styleId="134">
    <w:name w:val="calendar-head__next-range-btn"/>
    <w:basedOn w:val="45"/>
    <w:qFormat/>
    <w:uiPriority w:val="0"/>
    <w:rPr>
      <w:vanish/>
    </w:rPr>
  </w:style>
  <w:style w:type="character" w:customStyle="1" w:styleId="135">
    <w:name w:val="calendar-head__year-range"/>
    <w:basedOn w:val="45"/>
    <w:qFormat/>
    <w:uiPriority w:val="0"/>
    <w:rPr>
      <w:vanish/>
    </w:rPr>
  </w:style>
  <w:style w:type="character" w:customStyle="1" w:styleId="136">
    <w:name w:val="calendar-head__next-year-btn"/>
    <w:basedOn w:val="45"/>
    <w:uiPriority w:val="0"/>
  </w:style>
  <w:style w:type="character" w:customStyle="1" w:styleId="137">
    <w:name w:val="calendar-head__prev-range-btn"/>
    <w:basedOn w:val="45"/>
    <w:qFormat/>
    <w:uiPriority w:val="0"/>
    <w:rPr>
      <w:vanish/>
    </w:rPr>
  </w:style>
  <w:style w:type="character" w:customStyle="1" w:styleId="138">
    <w:name w:val="active"/>
    <w:basedOn w:val="45"/>
    <w:uiPriority w:val="0"/>
    <w:rPr>
      <w:color w:val="333333"/>
    </w:rPr>
  </w:style>
  <w:style w:type="character" w:customStyle="1" w:styleId="139">
    <w:name w:val="hover"/>
    <w:basedOn w:val="45"/>
    <w:uiPriority w:val="0"/>
    <w:rPr>
      <w:color w:val="2F6EA2"/>
    </w:rPr>
  </w:style>
  <w:style w:type="character" w:customStyle="1" w:styleId="140">
    <w:name w:val="calendar-head__text-display"/>
    <w:basedOn w:val="45"/>
    <w:uiPriority w:val="0"/>
    <w:rPr>
      <w:vanish/>
    </w:rPr>
  </w:style>
  <w:style w:type="character" w:customStyle="1" w:styleId="141">
    <w:name w:val="calendar-head__next-month-btn"/>
    <w:basedOn w:val="45"/>
    <w:qFormat/>
    <w:uiPriority w:val="0"/>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2.jpeg"/><Relationship Id="rId13" Type="http://schemas.openxmlformats.org/officeDocument/2006/relationships/image" Target="media/image1.png"/><Relationship Id="rId12" Type="http://schemas.openxmlformats.org/officeDocument/2006/relationships/theme" Target="theme/theme1.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WWW.YlmF.CoM</Company>
  <Pages>73</Pages>
  <Words>40509</Words>
  <Characters>42167</Characters>
  <Lines>302</Lines>
  <Paragraphs>85</Paragraphs>
  <TotalTime>3</TotalTime>
  <ScaleCrop>false</ScaleCrop>
  <LinksUpToDate>false</LinksUpToDate>
  <CharactersWithSpaces>45834</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2023-03-30T03:47:00Z</dcterms:created>
  <dc:creator>Administrator</dc:creator>
  <cp:lastModifiedBy>Administrator</cp:lastModifiedBy>
  <cp:lastPrinted>2020-09-03T08:04:00Z</cp:lastPrinted>
  <dcterms:modified xsi:type="dcterms:W3CDTF">2023-08-18T07:26:09Z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4D4BF1BB1FAD4D168966FF4D167FD0B0_13</vt:lpwstr>
  </property>
</Properties>
</file>